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10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88"/>
      </w:tblGrid>
      <w:tr>
        <w:trPr>
          <w:trHeight w:val="672" w:hRule="atLeast"/>
        </w:trPr>
        <w:tc>
          <w:tcPr>
            <w:tcW w:w="1018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COMISSÃO DE POLÍTICA URBANA E AMBIENTAL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– CPUA-CAU/MG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DELIBERAÇÃO CPUA-CAU/MG Nº 79.5/2023</w:t>
            </w:r>
          </w:p>
        </w:tc>
      </w:tr>
    </w:tbl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  <w:r>
        <w:rPr>
          <w:rFonts w:cs="Times New Roman" w:ascii="Cambria" w:hAnsi="Cambria"/>
          <w:color w:val="808080" w:themeColor="background1" w:themeShade="80"/>
          <w:sz w:val="20"/>
          <w:szCs w:val="20"/>
          <w:lang w:val="pt-BR"/>
        </w:rPr>
      </w:r>
    </w:p>
    <w:tbl>
      <w:tblPr>
        <w:tblStyle w:val="Tabelacomgrade"/>
        <w:tblW w:w="10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8486"/>
      </w:tblGrid>
      <w:tr>
        <w:trPr>
          <w:trHeight w:val="338" w:hRule="atLeast"/>
        </w:trPr>
        <w:tc>
          <w:tcPr>
            <w:tcW w:w="1701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ap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Protocolo SICCAU n° 1756009/2023.</w:t>
            </w:r>
          </w:p>
        </w:tc>
      </w:tr>
      <w:tr>
        <w:trPr>
          <w:trHeight w:val="338" w:hRule="atLeast"/>
        </w:trPr>
        <w:tc>
          <w:tcPr>
            <w:tcW w:w="1701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ap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Assessoria de Eventos - Presidência CAU/MG </w:t>
            </w:r>
          </w:p>
        </w:tc>
      </w:tr>
      <w:tr>
        <w:trPr>
          <w:trHeight w:val="574" w:hRule="atLeast"/>
        </w:trPr>
        <w:tc>
          <w:tcPr>
            <w:tcW w:w="1701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ap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bookmarkStart w:id="0" w:name="_Hlk65249485"/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Definições sobre Seminário Conjunto com CPC-CAU/MG e CATHIS-CAU/MG - 2023.</w:t>
            </w:r>
            <w:bookmarkEnd w:id="0"/>
          </w:p>
        </w:tc>
      </w:tr>
    </w:tbl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  <w:r>
        <w:rPr>
          <w:rFonts w:cs="Times New Roman" w:ascii="Cambria" w:hAnsi="Cambria"/>
          <w:color w:val="808080" w:themeColor="background1" w:themeShade="80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 xml:space="preserve">A COMISSÃO DE POLÍTICA URBANA E AMBIENTAL – </w:t>
      </w:r>
      <w:bookmarkStart w:id="1" w:name="_GoBack"/>
      <w:bookmarkEnd w:id="1"/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CPUA-CAU/MG, reunida por videoconferência, no dia 08 de maio de 2023, no uso das competências normativas e regimentais, após análise do assunto em epígrafe, e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o disposto no Regimento Interno do CAU/MG:</w:t>
      </w:r>
    </w:p>
    <w:p>
      <w:pPr>
        <w:pStyle w:val="Normal"/>
        <w:suppressLineNumbers/>
        <w:spacing w:lineRule="auto" w:line="276"/>
        <w:ind w:left="2160" w:hanging="0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>Art. 92. Compete às comissões ordinárias e especiais:</w:t>
      </w:r>
    </w:p>
    <w:p>
      <w:pPr>
        <w:pStyle w:val="Normal"/>
        <w:suppressLineNumbers/>
        <w:spacing w:lineRule="auto" w:line="276"/>
        <w:ind w:left="2160" w:hanging="0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>(...)</w:t>
      </w:r>
    </w:p>
    <w:p>
      <w:pPr>
        <w:pStyle w:val="Normal"/>
        <w:suppressLineNumbers/>
        <w:spacing w:lineRule="auto" w:line="276"/>
        <w:ind w:left="2160" w:hanging="0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>V - propor, apreciar e deliberar sobre o calendário anual de eventos e reuniões, e respectivas alterações, para apreciação do Conselho Diretor, ou na falta desse, do Plenário;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o inciso X, do art. 92, do Regimento Interno do CAU/MG,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estabelecidas”.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o inciso XII, do art. 92, do Regimento Interno do CAU/MG, que dispõe como competência comum às Comissões Ordinárias e Especiais do CAU/MG “propor, apreciar e deliberar sobre o aprimoramento e cumprimento dos indicadores estratégicos pertinentes às competências da respectiva comissão”.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o Plano de Ação do CAU/MG para o triênio 2021-2023, instituído pela deliberação plenária DPEMG Nº 001.7.1.2021, de 1 de junho de 2021, tendo sua segunda revisão aprovada mediante deliberação plenária DPEMG Nº 0126.7.4.2022, 24 de maio de 2022.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a Deliberação plenária DPEMG Nº 131.7.9.2022 que decide sobre a 3ª. Revisão do Plano de Ação do CAU/MG Triênio 2021-2023.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a existência no Plano de Ação aprovado da Ação n° 3.1.13.1 –4° SEMINÁRIO CONJUNTO DAS COMISSÕES ESPECIAIS (2023).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Cs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b/>
          <w:bCs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b/>
          <w:bCs/>
          <w:color w:val="000000" w:themeColor="text1"/>
          <w:sz w:val="20"/>
          <w:szCs w:val="20"/>
          <w:lang w:val="pt-BR"/>
        </w:rPr>
        <w:t>DELIBEROU: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Cs/>
          <w:color w:val="808080" w:themeColor="background1" w:themeShade="80"/>
          <w:sz w:val="20"/>
          <w:szCs w:val="20"/>
          <w:lang w:val="pt-BR"/>
        </w:rPr>
      </w:pPr>
      <w:r>
        <w:rPr>
          <w:rFonts w:cs="Times New Roman" w:ascii="Cambria" w:hAnsi="Cambria"/>
          <w:b/>
          <w:bCs/>
          <w:color w:val="808080" w:themeColor="background1" w:themeShade="80"/>
          <w:sz w:val="20"/>
          <w:szCs w:val="20"/>
          <w:lang w:val="pt-BR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>Aprovar definições sobre o Seminário Conjunto CPUA, CATHIS e CPC em Belo Horizonte nos dias 27/09/2023, 28/09/2023 e 29/09/2023, como data principal ou alternativamente nos dias 29/08/2023, 30/08/2023 e 31/08/2023: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Tema central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Temas relacionados ao planejamento e desenvolvimento urbano e ambiental, habitação de interesse social e patrimônio cultural.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Eixo Temático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Política Urbana e Ambiental e suas transversalidades.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Título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Seminário Conjunto CPUA/CATHIS/CPC: TRANSVERSALIDADES: planejamento urbano, patrimônio cultural e habitação social.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Objetivo do evento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Promover o CAU/MG como referência estadual na defesa e fomento das boas práticas de planejamento e desenvolvimento urbano e ambiental, habitação de interesse social e patrimônio cultural integrados.  Além disso, aumentar visibilidade e repercussão dos serviços prestados e ampliar sua rede de relacionamento.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Datas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</w:p>
    <w:p>
      <w:pPr>
        <w:pStyle w:val="Normal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>27/09/2023, 28/09/2023 e 29/09/2023, como data principal ou alternativamente nos dias 29/08/2023, 30/08/2023 e 31/08/2023.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Locais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Belo Horizonte, Auditório Escola de Arquitetura e Urbanismo UFMG.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Formato: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Evento presencial com transmissão.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Inscrições para presencial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Até 500 pessoas.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Público alvo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Arquitetos e urbanistas, estudantes, gestores públicos, representantes da sociedade civil organizada e demais interessados.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val="pt-BR"/>
        </w:rPr>
        <w:t>Parcerias institucionais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:</w:t>
      </w: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 Escola de Arquitetura da UFMG, demais instituições de ensino superior, órgãos públicos e Organizações não governamentais.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1146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Programação prévia: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 xml:space="preserve">1° dia – 27 de setembro 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 xml:space="preserve">17h – Palestra eixo Política Urbana e Ambiental de no máximo 30min com posterior debate com a audiência através de interação com um </w:t>
      </w:r>
      <w:r>
        <w:rPr>
          <w:rFonts w:cs="Arial" w:ascii="Cambria" w:hAnsi="Cambria" w:asciiTheme="majorHAnsi" w:hAnsiTheme="majorHAnsi"/>
          <w:b/>
          <w:bCs/>
          <w:color w:val="000000" w:themeColor="text1"/>
          <w:sz w:val="20"/>
          <w:szCs w:val="20"/>
          <w:lang w:val="pt-BR"/>
        </w:rPr>
        <w:t>mediador</w:t>
      </w:r>
      <w:r>
        <w:rPr>
          <w:rFonts w:cs="Arial"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 xml:space="preserve">. O </w:t>
      </w:r>
      <w:r>
        <w:rPr>
          <w:rFonts w:cs="Arial" w:ascii="Cambria" w:hAnsi="Cambria" w:asciiTheme="majorHAnsi" w:hAnsiTheme="majorHAnsi"/>
          <w:b/>
          <w:bCs/>
          <w:color w:val="000000" w:themeColor="text1"/>
          <w:sz w:val="20"/>
          <w:szCs w:val="20"/>
          <w:lang w:val="pt-BR"/>
        </w:rPr>
        <w:t>debatedor</w:t>
      </w:r>
      <w:r>
        <w:rPr>
          <w:rFonts w:cs="Arial"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 xml:space="preserve"> terá uma fala de no máximo 15min e apresentará as perguntas da audiência ao palestrante. O debate perdurará por no máximo 30min. A transmissão terá também a presença de um organizador representante do CAU e membro da CPUA/MG. Sugestão prévia de palestrante: A definir. Sugestão prévia de debatedor: A definir. O coordenador da CPUA/MG fica responsável por indicar os nomes a serem apresentados.  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>18h30min – Fim do evento.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2° dia – 28 de setembro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17h </w:t>
      </w:r>
      <w:r>
        <w:rPr>
          <w:rFonts w:cs="Arial"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 xml:space="preserve">– Palestra eixo Habitação Social e Política Urbana e Ambiental de no máximo 30min com posterior debate com a audiência através de interação com um mediador.  O debatedor terá uma fala de no máximo 15min e apresentará as perguntas da audiência ao palestrante. O debate perdurará por no máximo 30min. Sugestão prévia de palestrante: A definir. Sugestão prévia de debatedor: A definir. O coordenador da CATHIS/MG fica responsável por indicar os nomes a serem apresentados.  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>18h30min – Fim do evento.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lang w:val="pt-BR"/>
        </w:rPr>
        <w:t>3° dia – 29 de setembro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 xml:space="preserve">17h – Palestra eixo Patrimônio Cultural e Política Urbana e Ambiental de no máximo 30min com posterior debate com a audiência através de interação com um mediador. O debatedor terá uma fala de no máximo 15min e apresentará as perguntas da audiência ao palestrante. O debate perdurará por no máximo 30min. A transmissão terá também a presença de um organizador representante do CAU e membro da CPC/MG.  Sugestão prévia de palestrante: A definir. Sugestão prévia de debatedor: A definir. O coordenador da CPC/MG fica responsável por indicar os nomes a serem apresentados.  </w:t>
      </w:r>
    </w:p>
    <w:p>
      <w:pPr>
        <w:pStyle w:val="Normal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>18h30min – Fim do evento.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Encaminhar estas definições para o Presidente do CAU/MG e posteriormente para a Assessoria de Eventos para providências. Solicitar a Assessora de Eventos que mantenha os coordenadores das Comissões informados sobre os contatos e disponibilidades dos convidados. 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>Solicitar à Presidência do CAU/MG que providencie, junto a unidade competente, esclarecimentos sobre a legalidade da participação e realização deste evento no que se refere às normas do regulamento eleitoral do CAU, Resoluções CAU/BR n° 179, de 22 de agosto de 2019, e n° 221, de 02 de setembro de 2022.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 xml:space="preserve">Convocar os membros cas Comissões </w:t>
      </w: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 xml:space="preserve">CPC-CAU/MG, CPUA-CAU/MG e CATHIS-CAU/MG para nova reunião conjunta no dia 05/06/2023, às 13h30min, para finalização das definições do </w:t>
      </w: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Seminário Conjunto com CPC-CAU/MG e CATHIS-CAU/MG.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360"/>
        <w:ind w:left="720" w:hanging="0"/>
        <w:jc w:val="both"/>
        <w:rPr>
          <w:lang w:val="pt-BR"/>
        </w:rPr>
      </w:pPr>
      <w:r>
        <w:rPr>
          <w:rFonts w:cs="Arial" w:ascii="Cambria" w:hAnsi="Cambria" w:asciiTheme="majorHAnsi" w:hAnsiTheme="majorHAnsi"/>
          <w:bCs/>
          <w:sz w:val="20"/>
          <w:szCs w:val="20"/>
          <w:lang w:val="pt-BR"/>
        </w:rPr>
        <w:t>Proceder aos seguintes encaminhamentos desta deliberação:</w:t>
      </w:r>
    </w:p>
    <w:tbl>
      <w:tblPr>
        <w:tblStyle w:val="Tabelacomgrade"/>
        <w:tblW w:w="9835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"/>
        <w:gridCol w:w="1699"/>
        <w:gridCol w:w="5672"/>
        <w:gridCol w:w="1835"/>
      </w:tblGrid>
      <w:tr>
        <w:trPr>
          <w:trHeight w:val="351" w:hRule="atLeast"/>
        </w:trPr>
        <w:tc>
          <w:tcPr>
            <w:tcW w:w="6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#</w:t>
            </w:r>
          </w:p>
        </w:tc>
        <w:tc>
          <w:tcPr>
            <w:tcW w:w="169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SETOR</w:t>
            </w:r>
          </w:p>
        </w:tc>
        <w:tc>
          <w:tcPr>
            <w:tcW w:w="56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DEMANDA</w:t>
            </w:r>
          </w:p>
        </w:tc>
        <w:tc>
          <w:tcPr>
            <w:tcW w:w="18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PRAZO</w:t>
            </w:r>
          </w:p>
        </w:tc>
      </w:tr>
      <w:tr>
        <w:trPr/>
        <w:tc>
          <w:tcPr>
            <w:tcW w:w="628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Assessoria de Eventos  – CAU/MG</w:t>
            </w:r>
          </w:p>
        </w:tc>
        <w:tc>
          <w:tcPr>
            <w:tcW w:w="5672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Iniciar as providências para organização do Seminário.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 dias</w:t>
            </w:r>
          </w:p>
        </w:tc>
      </w:tr>
      <w:tr>
        <w:trPr/>
        <w:tc>
          <w:tcPr>
            <w:tcW w:w="628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Secretaria Geral – CAU/MG</w:t>
            </w:r>
          </w:p>
        </w:tc>
        <w:tc>
          <w:tcPr>
            <w:tcW w:w="567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jc w:val="both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Cs/>
                <w:kern w:val="0"/>
                <w:sz w:val="20"/>
                <w:szCs w:val="20"/>
                <w:lang w:val="pt-BR" w:eastAsia="en-US" w:bidi="ar-SA"/>
              </w:rPr>
              <w:t xml:space="preserve">Convocar os membros cas Comissões </w:t>
            </w: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CPC-CAU/MG, CPUA-CAU/MG e CATHIS-CAU/MG para nova reunião conjunta no dia 05/06/2023, às 13h30min. Para finalização das definições do </w:t>
            </w: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Seminário Conjunto com CPC-CAU/MG e CATHIS-CAU/MG.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 dias</w:t>
            </w:r>
          </w:p>
        </w:tc>
      </w:tr>
      <w:tr>
        <w:trPr/>
        <w:tc>
          <w:tcPr>
            <w:tcW w:w="628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Gerência Jurídica – CAU/MG</w:t>
            </w:r>
          </w:p>
        </w:tc>
        <w:tc>
          <w:tcPr>
            <w:tcW w:w="567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jc w:val="both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Cs/>
                <w:kern w:val="0"/>
                <w:sz w:val="20"/>
                <w:szCs w:val="20"/>
                <w:lang w:val="pt-BR" w:eastAsia="en-US" w:bidi="ar-SA"/>
              </w:rPr>
              <w:t>Prestar esclarecimentos sobre a legalidade da participação e realização deste evento no que se refere às normas do regulamento eleitoral do CAU.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 dias</w:t>
            </w:r>
          </w:p>
        </w:tc>
      </w:tr>
    </w:tbl>
    <w:p>
      <w:pPr>
        <w:pStyle w:val="Normal"/>
        <w:suppressAutoHyphens w:val="false"/>
        <w:spacing w:lineRule="auto" w:line="276"/>
        <w:rPr>
          <w:rFonts w:ascii="Cambria" w:hAnsi="Cambria"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  <w:r>
        <w:rPr>
          <w:rFonts w:cs="Times New Roman" w:ascii="Cambria" w:hAnsi="Cambria"/>
          <w:color w:val="808080" w:themeColor="background1" w:themeShade="80"/>
          <w:sz w:val="20"/>
          <w:szCs w:val="20"/>
          <w:lang w:val="pt-BR"/>
        </w:rPr>
      </w:r>
    </w:p>
    <w:tbl>
      <w:tblPr>
        <w:tblStyle w:val="Tabelacomgrad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6"/>
        <w:gridCol w:w="1272"/>
        <w:gridCol w:w="1271"/>
        <w:gridCol w:w="1300"/>
        <w:gridCol w:w="1276"/>
      </w:tblGrid>
      <w:tr>
        <w:trPr>
          <w:trHeight w:val="416" w:hRule="atLeast"/>
        </w:trPr>
        <w:tc>
          <w:tcPr>
            <w:tcW w:w="10195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COMISSÃO DE POLÍTICA URBANA E AMBIENTAL DO CAU/MG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VOTAÇÃO</w:t>
            </w:r>
          </w:p>
        </w:tc>
      </w:tr>
      <w:tr>
        <w:trPr>
          <w:trHeight w:val="337" w:hRule="atLeast"/>
        </w:trPr>
        <w:tc>
          <w:tcPr>
            <w:tcW w:w="50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CONSELHEIRO ESTADUAL</w:t>
            </w:r>
          </w:p>
        </w:tc>
        <w:tc>
          <w:tcPr>
            <w:tcW w:w="12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 FAVOR</w:t>
            </w:r>
          </w:p>
        </w:tc>
        <w:tc>
          <w:tcPr>
            <w:tcW w:w="12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CONTRA</w:t>
            </w:r>
          </w:p>
        </w:tc>
        <w:tc>
          <w:tcPr>
            <w:tcW w:w="13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ABSTENÇÃO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AUSÊNCIA</w:t>
            </w:r>
          </w:p>
        </w:tc>
      </w:tr>
      <w:tr>
        <w:trPr>
          <w:trHeight w:val="337" w:hRule="atLeast"/>
        </w:trPr>
        <w:tc>
          <w:tcPr>
            <w:tcW w:w="50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rPr/>
            </w:pPr>
            <w:r>
              <w:rPr>
                <w:rStyle w:val="Normaltextrun"/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Fábio Almeida Vieira – </w:t>
            </w:r>
            <w:r>
              <w:rPr>
                <w:rStyle w:val="Normaltextrun"/>
                <w:rFonts w:eastAsia="Calibri" w:ascii="Cambria" w:hAnsi="Cambria" w:asciiTheme="majorHAnsi" w:hAnsiTheme="majorHAnsi"/>
                <w:i/>
                <w:iCs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Coordenador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X</w:t>
            </w:r>
          </w:p>
        </w:tc>
        <w:tc>
          <w:tcPr>
            <w:tcW w:w="127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37" w:hRule="atLeast"/>
        </w:trPr>
        <w:tc>
          <w:tcPr>
            <w:tcW w:w="50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rPr/>
            </w:pPr>
            <w:r>
              <w:rPr>
                <w:rStyle w:val="Normaltextrun"/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Matheus Lopes Medeiros</w:t>
            </w:r>
            <w:r>
              <w:rPr>
                <w:rStyle w:val="Eop"/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Style w:val="Normaltextrun"/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– </w:t>
            </w:r>
            <w:r>
              <w:rPr>
                <w:rStyle w:val="Normaltextrun"/>
                <w:rFonts w:eastAsia="Calibri" w:ascii="Cambria" w:hAnsi="Cambria" w:asciiTheme="majorHAnsi" w:hAnsiTheme="majorHAnsi"/>
                <w:i/>
                <w:iCs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Membro Suplente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X</w:t>
            </w:r>
          </w:p>
        </w:tc>
        <w:tc>
          <w:tcPr>
            <w:tcW w:w="127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asciiTheme="majorHAnsi" w:hAnsiTheme="majorHAnsi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iCs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 xml:space="preserve"> Comissão de Política Urbana e Ambiental do CAU/MG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851" w:gutter="0" w:header="720" w:top="1559" w:footer="720" w:bottom="851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76"/>
        <w:jc w:val="center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spacing w:lineRule="auto" w:line="276"/>
        <w:jc w:val="center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____________________________________________________________________</w:t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eastAsia="Calibri" w:cs="Times New Roman" w:ascii="Cambria" w:hAnsi="Cambria" w:asciiTheme="majorHAnsi" w:hAnsiTheme="majorHAnsi"/>
          <w:b/>
          <w:color w:val="000000" w:themeColor="text1"/>
          <w:sz w:val="20"/>
          <w:szCs w:val="20"/>
          <w:lang w:val="pt-BR"/>
        </w:rPr>
        <w:t>Fábio Almeida Vieira</w:t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Coordenador</w:t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Comissão de Política Urbana e Ambiental do CAU/MG</w:t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____________________________________________________________________</w:t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eastAsia="Calibri" w:cs="Times New Roman" w:ascii="Cambria" w:hAnsi="Cambria" w:asciiTheme="majorHAnsi" w:hAnsiTheme="majorHAnsi"/>
          <w:b/>
          <w:color w:val="000000" w:themeColor="text1"/>
          <w:sz w:val="20"/>
          <w:szCs w:val="20"/>
          <w:lang w:val="pt-BR"/>
        </w:rPr>
        <w:t>Diogo U. Braga</w:t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Arquiteto Analista – Assessor Técnico</w:t>
      </w:r>
    </w:p>
    <w:p>
      <w:pPr>
        <w:pStyle w:val="Normal"/>
        <w:spacing w:lineRule="auto" w:line="276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Comissão de Política Urbana e Ambiental do CAU/MG</w:t>
      </w:r>
    </w:p>
    <w:p>
      <w:pPr>
        <w:sectPr>
          <w:type w:val="continuous"/>
          <w:pgSz w:w="11906" w:h="16838"/>
          <w:pgMar w:left="851" w:right="851" w:gutter="0" w:header="720" w:top="1559" w:footer="720" w:bottom="851"/>
          <w:cols w:num="2" w:space="0" w:equalWidth="true" w:sep="false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851" w:right="851" w:gutter="0" w:header="720" w:top="1559" w:footer="72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>
        <w:lang w:val="pt-BR"/>
      </w:rPr>
    </w:pPr>
    <w:r>
      <w:rPr>
        <w:lang w:val="pt-BR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val="pt-BR"/>
      </w:rPr>
    </w:pPr>
    <w:r>
      <w:rPr>
        <w:lang w:val="pt-BR"/>
      </w:rPr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8238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  <w:rPr/>
  </w:style>
  <w:style w:type="character" w:styleId="LinkdaInternet">
    <w:name w:val="Hyperlink"/>
    <w:basedOn w:val="DefaultParagraphFont"/>
    <w:uiPriority w:val="99"/>
    <w:unhideWhenUsed/>
    <w:rsid w:val="009f0552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qFormat/>
    <w:rsid w:val="00096940"/>
    <w:rPr/>
  </w:style>
  <w:style w:type="character" w:styleId="Eop" w:customStyle="1">
    <w:name w:val="eop"/>
    <w:basedOn w:val="DefaultParagraphFont"/>
    <w:qFormat/>
    <w:rsid w:val="0068015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4166"/>
    <w:pPr>
      <w:widowControl/>
      <w:suppressAutoHyphens w:val="false"/>
    </w:pPr>
    <w:rPr>
      <w:rFonts w:ascii="Times New Roman" w:hAnsi="Times New Roman" w:eastAsia="Calibri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D43-7417-45DE-ABDD-A13CC0A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LibreOffice/7.5.0.3$Windows_X86_64 LibreOffice_project/c21113d003cd3efa8c53188764377a8272d9d6de</Application>
  <AppVersion>15.0000</AppVersion>
  <Pages>3</Pages>
  <Words>1120</Words>
  <Characters>6529</Characters>
  <CharactersWithSpaces>7581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2023-05-08T17:54:00Z</dcterms:created>
  <dc:creator>camila.goncalves</dc:creator>
  <dc:description/>
  <cp:keywords>Proposta Proposta de Deliberação Plenária cobrança administrativa judicial e divida ativa ultima versão 26112014</cp:keywords>
  <dc:language>pt-BR</dc:language>
  <cp:lastModifiedBy/>
  <cp:lastPrinted>2021-04-01T20:08:00Z</cp:lastPrinted>
  <dcterms:modified xsi:type="dcterms:W3CDTF">2023-05-13T18:54:29Z</dcterms:modified>
  <cp:revision>11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0</vt:bool>
  </property>
  <property fmtid="{D5CDD505-2E9C-101B-9397-08002B2CF9AE}" pid="5" name="LastSaved">
    <vt:filetime>2016-05-03T00:00:00Z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