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10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88"/>
      </w:tblGrid>
      <w:tr>
        <w:trPr>
          <w:trHeight w:val="672" w:hRule="atLeast"/>
        </w:trPr>
        <w:tc>
          <w:tcPr>
            <w:tcW w:w="1018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COMISSÃO DE POLÍTICA URBANA E AMBIENTAL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center"/>
              <w:rPr>
                <w:lang w:val="pt-BR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DELIBERAÇÃO CPUA-CAU/MG Nº 079.4/2023</w:t>
            </w:r>
          </w:p>
        </w:tc>
      </w:tr>
    </w:tbl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tbl>
      <w:tblPr>
        <w:tblStyle w:val="Tabelacomgrade"/>
        <w:tblW w:w="10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8486"/>
      </w:tblGrid>
      <w:tr>
        <w:trPr>
          <w:trHeight w:val="338" w:hRule="atLeast"/>
        </w:trPr>
        <w:tc>
          <w:tcPr>
            <w:tcW w:w="1701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both"/>
              <w:rPr>
                <w:lang w:val="pt-BR"/>
              </w:rPr>
            </w:pPr>
            <w:r>
              <w:rPr>
                <w:rFonts w:eastAsia="Calibri" w:cs="Times New Roman" w:ascii="Cambria" w:hAnsi="Cambria" w:asciiTheme="majorHAnsi" w:hAnsiTheme="majorHAnsi"/>
                <w:cap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referÊncias:</w:t>
            </w:r>
          </w:p>
        </w:tc>
        <w:tc>
          <w:tcPr>
            <w:tcW w:w="8486" w:type="dxa"/>
            <w:tcBorders>
              <w:lef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val="pt-BR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DPOMG Nº 0136.7.8/2023, Protocolo SICCAU n° 1756277/2023.</w:t>
            </w:r>
          </w:p>
        </w:tc>
      </w:tr>
      <w:tr>
        <w:trPr>
          <w:trHeight w:val="338" w:hRule="atLeast"/>
        </w:trPr>
        <w:tc>
          <w:tcPr>
            <w:tcW w:w="1701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both"/>
              <w:rPr>
                <w:lang w:val="pt-BR"/>
              </w:rPr>
            </w:pPr>
            <w:r>
              <w:rPr>
                <w:rFonts w:eastAsia="Calibri" w:cs="Times New Roman" w:ascii="Cambria" w:hAnsi="Cambria" w:asciiTheme="majorHAnsi" w:hAnsiTheme="majorHAnsi"/>
                <w:cap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INTERESSADOS:</w:t>
            </w:r>
          </w:p>
        </w:tc>
        <w:tc>
          <w:tcPr>
            <w:tcW w:w="8486" w:type="dxa"/>
            <w:tcBorders>
              <w:lef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both"/>
              <w:rPr>
                <w:lang w:val="pt-BR"/>
              </w:rPr>
            </w:pPr>
            <w:r>
              <w:rPr>
                <w:rFonts w:eastAsia="Calibri" w:cs="Times New Roman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Presidência CAU/MG, </w:t>
            </w: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CEAU-CAU/MG, Gerência Geral CAU/MG</w:t>
            </w:r>
          </w:p>
        </w:tc>
      </w:tr>
      <w:tr>
        <w:trPr>
          <w:trHeight w:val="574" w:hRule="atLeast"/>
        </w:trPr>
        <w:tc>
          <w:tcPr>
            <w:tcW w:w="1701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both"/>
              <w:rPr>
                <w:lang w:val="pt-BR"/>
              </w:rPr>
            </w:pPr>
            <w:r>
              <w:rPr>
                <w:rFonts w:eastAsia="Calibri" w:cs="Times New Roman" w:ascii="Cambria" w:hAnsi="Cambria" w:asciiTheme="majorHAnsi" w:hAnsiTheme="majorHAnsi"/>
                <w:cap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Assunto:</w:t>
            </w:r>
          </w:p>
        </w:tc>
        <w:tc>
          <w:tcPr>
            <w:tcW w:w="8486" w:type="dxa"/>
            <w:tcBorders>
              <w:lef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val="pt-BR"/>
              </w:rPr>
            </w:pPr>
            <w:bookmarkStart w:id="0" w:name="_Hlk65249485"/>
            <w:r>
              <w:rPr>
                <w:rFonts w:eastAsia="Calibri" w:cs="Times New Roman" w:ascii="Cambria" w:hAnsi="Cambria" w:asciiTheme="majorHAnsi" w:hAnsiTheme="maj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Manifestação sobre a Ação Direta de Inconstitucionalidade n° 1.0000.23.010032-3/000 (Plano Diretor de Belo Horizonte) </w:t>
            </w:r>
            <w:bookmarkEnd w:id="0"/>
          </w:p>
        </w:tc>
      </w:tr>
    </w:tbl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A COMISSÃO DE POLÍTICA URBANA E AMBIENTAL – CPUA-CAU/MG, reunida por videoconferência, no dia 24 de abril de 2023, no uso das competências normativas e regimentais, após análise do assunto em epígrafe, e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Considerando o disposto no Regimento Interno do CAU/MG:</w:t>
      </w:r>
    </w:p>
    <w:p>
      <w:pPr>
        <w:pStyle w:val="Normal"/>
        <w:suppressLineNumbers/>
        <w:spacing w:lineRule="auto" w:line="276"/>
        <w:ind w:left="2160" w:hanging="0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i/>
          <w:iCs/>
          <w:color w:val="000000" w:themeColor="text1"/>
          <w:sz w:val="20"/>
          <w:szCs w:val="20"/>
          <w:lang w:val="pt-BR"/>
        </w:rPr>
        <w:t>Art. 92. Compete às comissões ordinárias e especiais:</w:t>
      </w:r>
    </w:p>
    <w:p>
      <w:pPr>
        <w:pStyle w:val="Normal"/>
        <w:suppressLineNumbers/>
        <w:spacing w:lineRule="auto" w:line="276"/>
        <w:ind w:left="2160" w:hanging="0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i/>
          <w:iCs/>
          <w:color w:val="000000" w:themeColor="text1"/>
          <w:sz w:val="20"/>
          <w:szCs w:val="20"/>
          <w:lang w:val="pt-BR"/>
        </w:rPr>
        <w:t>(...)</w:t>
      </w:r>
    </w:p>
    <w:p>
      <w:pPr>
        <w:pStyle w:val="Normal"/>
        <w:suppressLineNumbers/>
        <w:spacing w:lineRule="auto" w:line="276"/>
        <w:ind w:left="2160" w:hanging="0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i/>
          <w:iCs/>
          <w:color w:val="000000" w:themeColor="text1"/>
          <w:sz w:val="20"/>
          <w:szCs w:val="20"/>
          <w:lang w:val="pt-BR"/>
        </w:rPr>
        <w:t xml:space="preserve">V - propor, apreciar e deliberar sobre o calendário anual de eventos e reuniões, e respectivas alterações, para apreciação do Conselho Diretor, ou na falta desse, do </w:t>
      </w:r>
      <w:bookmarkStart w:id="1" w:name="_GoBack"/>
      <w:bookmarkEnd w:id="1"/>
      <w:r>
        <w:rPr>
          <w:rFonts w:cs="Times New Roman" w:ascii="Cambria" w:hAnsi="Cambria" w:asciiTheme="majorHAnsi" w:hAnsiTheme="majorHAnsi"/>
          <w:i/>
          <w:iCs/>
          <w:color w:val="000000" w:themeColor="text1"/>
          <w:sz w:val="20"/>
          <w:szCs w:val="20"/>
          <w:lang w:val="pt-BR"/>
        </w:rPr>
        <w:t>Plenário;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Considerando a DELIBERAÇÃO PLENÁRIA DO CAU/MG – DPOMG Nº 0136.7.8/2023 que aprecia e decide sobre o ingresso do CAU/MG na Ação Direta de Inconstitucionalidade – Plano Diretor de Belo Horizonte.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Considerando a DELIBERAÇÃO PLENÁRIA DO CAU/MG – DPOMG Nº 0136.7.8/2023 delibera por: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ListParagraph"/>
        <w:numPr>
          <w:ilvl w:val="0"/>
          <w:numId w:val="1"/>
        </w:numPr>
        <w:suppressLineNumbers/>
        <w:spacing w:lineRule="auto" w:line="276"/>
        <w:rPr>
          <w:lang w:val="pt-BR"/>
        </w:rPr>
      </w:pPr>
      <w:r>
        <w:rPr>
          <w:rFonts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  <w:t xml:space="preserve">Aprovar </w:t>
      </w:r>
      <w:r>
        <w:rPr>
          <w:rFonts w:ascii="Cambria" w:hAnsi="Cambria" w:asciiTheme="majorHAnsi" w:hAnsiTheme="majorHAnsi"/>
          <w:color w:val="000000" w:themeColor="text1"/>
          <w:sz w:val="20"/>
          <w:szCs w:val="20"/>
          <w:lang w:val="pt-BR"/>
        </w:rPr>
        <w:t xml:space="preserve">o ingresso do CAU/MG como </w:t>
      </w:r>
      <w:r>
        <w:rPr>
          <w:rFonts w:ascii="Cambria" w:hAnsi="Cambria" w:asciiTheme="majorHAnsi" w:hAnsiTheme="majorHAnsi"/>
          <w:i/>
          <w:iCs/>
          <w:color w:val="000000" w:themeColor="text1"/>
          <w:sz w:val="20"/>
          <w:szCs w:val="20"/>
          <w:lang w:val="pt-BR"/>
        </w:rPr>
        <w:t xml:space="preserve">Amicus Curiae </w:t>
      </w:r>
      <w:r>
        <w:rPr>
          <w:rFonts w:ascii="Cambria" w:hAnsi="Cambria" w:asciiTheme="majorHAnsi" w:hAnsiTheme="majorHAnsi"/>
          <w:color w:val="000000" w:themeColor="text1"/>
          <w:sz w:val="20"/>
          <w:szCs w:val="20"/>
          <w:lang w:val="pt-BR"/>
        </w:rPr>
        <w:t>na Ação Direta de Inconstitucionalidade Nº</w:t>
        <w:br/>
        <w:t>1.0000.23.010032-3/000.</w:t>
      </w:r>
    </w:p>
    <w:p>
      <w:pPr>
        <w:pStyle w:val="ListParagraph"/>
        <w:numPr>
          <w:ilvl w:val="0"/>
          <w:numId w:val="1"/>
        </w:numPr>
        <w:suppressLineNumbers/>
        <w:spacing w:lineRule="auto" w:line="276"/>
        <w:rPr>
          <w:lang w:val="pt-BR"/>
        </w:rPr>
      </w:pPr>
      <w:r>
        <w:rPr>
          <w:rFonts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  <w:t xml:space="preserve">Encaminhar </w:t>
      </w:r>
      <w:r>
        <w:rPr>
          <w:rFonts w:ascii="Cambria" w:hAnsi="Cambria" w:asciiTheme="majorHAnsi" w:hAnsiTheme="majorHAnsi"/>
          <w:color w:val="000000" w:themeColor="text1"/>
          <w:sz w:val="20"/>
          <w:szCs w:val="20"/>
          <w:lang w:val="pt-BR"/>
        </w:rPr>
        <w:t>à GERJUR e à CPUA-CAU/MG para as providências cabíveis.</w:t>
      </w:r>
    </w:p>
    <w:p>
      <w:pPr>
        <w:pStyle w:val="ListParagraph"/>
        <w:suppressLineNumbers/>
        <w:spacing w:lineRule="auto" w:line="276"/>
        <w:ind w:left="720" w:hanging="0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rPr>
          <w:lang w:val="pt-BR"/>
        </w:rPr>
      </w:pPr>
      <w:r>
        <w:rPr>
          <w:rFonts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  <w:t>Considerando a DELIBERAÇÃO CPUA-CAU/MG Nº 077.4/2023 que solicita marcação de reunião extraordinária da CPUA-CAU/MG no dia 24/04/2023 para tartar especificamente sobre sobre o ingresso do CAU/MG na Ação Direta de</w:t>
      </w: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 xml:space="preserve"> Inconstitucionalidade – Plano Diretor de Belo Horizonte (n° </w:t>
      </w:r>
      <w:r>
        <w:rPr>
          <w:rFonts w:ascii="Cambria" w:hAnsi="Cambria" w:asciiTheme="majorHAnsi" w:hAnsiTheme="majorHAnsi"/>
          <w:color w:val="000000" w:themeColor="text1"/>
          <w:sz w:val="20"/>
          <w:szCs w:val="20"/>
          <w:lang w:val="pt-BR"/>
        </w:rPr>
        <w:t>1.0000.23.010032-3/000</w:t>
      </w: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).</w:t>
      </w:r>
    </w:p>
    <w:p>
      <w:pPr>
        <w:pStyle w:val="Normal"/>
        <w:suppressLineNumbers/>
        <w:spacing w:lineRule="auto" w:line="276"/>
        <w:rPr>
          <w:rFonts w:ascii="Cambria" w:hAnsi="Cambria"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="Cambria" w:hAnsi="Cambria"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Considerando a</w:t>
      </w:r>
      <w:r>
        <w:rPr>
          <w:rFonts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  <w:t xml:space="preserve"> realização da supracitada reunião extraordinária, tendo sido </w:t>
      </w: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 xml:space="preserve">convocados </w:t>
      </w:r>
      <w:r>
        <w:rPr>
          <w:rFonts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  <w:t>todos os conslhehiros do CAU/MG e membros do CEAU/MG interessados.</w:t>
      </w:r>
    </w:p>
    <w:p>
      <w:pPr>
        <w:pStyle w:val="Normal"/>
        <w:suppressLineNumbers/>
        <w:spacing w:lineRule="auto" w:line="276"/>
        <w:rPr>
          <w:rFonts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</w:pPr>
      <w:r>
        <w:rPr>
          <w:rFonts w:asciiTheme="majorHAnsi" w:hAnsiTheme="majorHAnsi" w:ascii="Cambria" w:hAnsi="Cambria"/>
          <w:bCs/>
          <w:color w:val="000000" w:themeColor="text1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rPr>
          <w:lang w:val="pt-BR"/>
        </w:rPr>
      </w:pP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 xml:space="preserve">Considerando o ingresso do CAU/MG como </w:t>
      </w:r>
      <w:r>
        <w:rPr>
          <w:rFonts w:ascii="Cambria" w:hAnsi="Cambria" w:asciiTheme="majorHAnsi" w:hAnsiTheme="majorHAnsi"/>
          <w:i/>
          <w:iCs/>
          <w:color w:val="000000" w:themeColor="text1"/>
          <w:sz w:val="20"/>
          <w:szCs w:val="20"/>
          <w:lang w:val="pt-BR"/>
        </w:rPr>
        <w:t xml:space="preserve">Amicus Curiae </w:t>
      </w:r>
      <w:r>
        <w:rPr>
          <w:rFonts w:ascii="Cambria" w:hAnsi="Cambria" w:asciiTheme="majorHAnsi" w:hAnsiTheme="majorHAnsi"/>
          <w:color w:val="000000" w:themeColor="text1"/>
          <w:sz w:val="20"/>
          <w:szCs w:val="20"/>
          <w:lang w:val="pt-BR"/>
        </w:rPr>
        <w:t>na Ação Direta de Inconstitucionalidade Nº</w:t>
        <w:br/>
        <w:t>1.0000.23.010032-3/000.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  <w:r>
        <w:rPr>
          <w:rFonts w:cs="Times New Roman" w:ascii="Cambria" w:hAnsi="Cambria"/>
          <w:color w:val="808080" w:themeColor="background1" w:themeShade="80"/>
          <w:sz w:val="20"/>
          <w:szCs w:val="20"/>
          <w:lang w:val="pt-BR"/>
        </w:rPr>
      </w:r>
    </w:p>
    <w:p>
      <w:pPr>
        <w:pStyle w:val="Normal"/>
        <w:suppressLineNumbers/>
        <w:spacing w:lineRule="auto" w:line="276"/>
        <w:jc w:val="both"/>
        <w:rPr>
          <w:lang w:val="pt-BR"/>
        </w:rPr>
      </w:pPr>
      <w:r>
        <w:rPr>
          <w:rFonts w:cs="Times New Roman" w:ascii="Cambria" w:hAnsi="Cambria" w:asciiTheme="majorHAnsi" w:hAnsiTheme="majorHAnsi"/>
          <w:b/>
          <w:bCs/>
          <w:color w:val="000000" w:themeColor="text1"/>
          <w:sz w:val="20"/>
          <w:szCs w:val="20"/>
          <w:lang w:val="pt-BR"/>
        </w:rPr>
        <w:t>DELIBEROU</w:t>
      </w:r>
    </w:p>
    <w:p>
      <w:pPr>
        <w:pStyle w:val="Normal"/>
        <w:suppressLineNumbers/>
        <w:spacing w:lineRule="auto" w:line="276"/>
        <w:jc w:val="both"/>
        <w:rPr>
          <w:rFonts w:ascii="Cambria" w:hAnsi="Cambria"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  <w:r>
        <w:rPr>
          <w:rFonts w:cs="Times New Roman" w:ascii="Cambria" w:hAnsi="Cambria"/>
          <w:color w:val="808080" w:themeColor="background1" w:themeShade="80"/>
          <w:sz w:val="20"/>
          <w:szCs w:val="20"/>
          <w:lang w:val="pt-BR"/>
        </w:rPr>
      </w:r>
    </w:p>
    <w:p>
      <w:pPr>
        <w:pStyle w:val="ListParagraph"/>
        <w:numPr>
          <w:ilvl w:val="0"/>
          <w:numId w:val="2"/>
        </w:numPr>
        <w:suppressLineNumbers/>
        <w:spacing w:lineRule="auto" w:line="276"/>
        <w:rPr>
          <w:lang w:val="pt-BR"/>
        </w:rPr>
      </w:pPr>
      <w:r>
        <w:rPr>
          <w:rFonts w:ascii="Cambria" w:hAnsi="Cambria" w:asciiTheme="majorHAnsi" w:hAnsiTheme="majorHAnsi"/>
          <w:bCs/>
          <w:color w:val="000000" w:themeColor="text1"/>
          <w:sz w:val="20"/>
          <w:szCs w:val="20"/>
          <w:lang w:val="pt-BR"/>
        </w:rPr>
        <w:t>Manifestar que, assim como consta na Proposta do Colegiado de Entidades Estaduais dos Arquitetos e Urbanistas do CAU/MG, PCEAU-CAU/MG Nº 71.3.3/2023, a alteração indiscriminada das normas do Plano Diretor do Município de Belo Horizonte pode gerar insegurança jurídica e prejudicar a previsibilidade normativa necessária para atuação do profissional Arquiteto e Urbanista. Destacar que, conforme o § 4° do artigo 39 do Estatuto das Cidades, Lei Federal n° 10.257, de 10 de julho de 2022, é imprescindível a publicidade e participação popular na elaboração das normas do Plano Diretor, desta forma, deve-se rejeitar qualquer iniciativa que tente alterá-lo sem que estas estejam presentes. Portanto, a CPUA-CAU/MG manifesta-se contrária às proposições da Ação Direta de</w:t>
      </w: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 xml:space="preserve"> Inconstitucionalidade – Plano Diretor de Belo Horizonte (n° </w:t>
      </w:r>
      <w:r>
        <w:rPr>
          <w:rFonts w:ascii="Cambria" w:hAnsi="Cambria" w:asciiTheme="majorHAnsi" w:hAnsiTheme="majorHAnsi"/>
          <w:color w:val="000000" w:themeColor="text1"/>
          <w:sz w:val="20"/>
          <w:szCs w:val="20"/>
          <w:lang w:val="pt-BR"/>
        </w:rPr>
        <w:t>1.0000.23.010032-3/000</w:t>
      </w:r>
      <w:r>
        <w:rPr>
          <w:rFonts w:cs="Times New Roman" w:ascii="Cambria" w:hAnsi="Cambria" w:asciiTheme="majorHAnsi" w:hAnsiTheme="majorHAnsi"/>
          <w:color w:val="000000" w:themeColor="text1"/>
          <w:sz w:val="20"/>
          <w:szCs w:val="20"/>
          <w:lang w:val="pt-BR"/>
        </w:rPr>
        <w:t>).</w:t>
      </w:r>
    </w:p>
    <w:p>
      <w:pPr>
        <w:pStyle w:val="ListParagraph"/>
        <w:numPr>
          <w:ilvl w:val="0"/>
          <w:numId w:val="2"/>
        </w:numPr>
        <w:suppressLineNumbers/>
        <w:spacing w:lineRule="auto" w:line="276"/>
        <w:rPr>
          <w:lang w:val="pt-BR"/>
        </w:rPr>
      </w:pPr>
      <w:r>
        <w:rPr>
          <w:rFonts w:ascii="Cambria" w:hAnsi="Cambria" w:asciiTheme="majorHAnsi" w:hAnsiTheme="majorHAnsi"/>
          <w:color w:val="000000" w:themeColor="text1"/>
          <w:sz w:val="20"/>
          <w:szCs w:val="20"/>
          <w:lang w:val="pt-BR"/>
        </w:rPr>
        <w:t>Proceder aos seguintes encaminhamentos desta deliberação:</w:t>
      </w:r>
    </w:p>
    <w:tbl>
      <w:tblPr>
        <w:tblStyle w:val="Tabelacomgrade"/>
        <w:tblW w:w="9835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"/>
        <w:gridCol w:w="2268"/>
        <w:gridCol w:w="5528"/>
        <w:gridCol w:w="1410"/>
      </w:tblGrid>
      <w:tr>
        <w:trPr>
          <w:trHeight w:val="351" w:hRule="atLeast"/>
        </w:trPr>
        <w:tc>
          <w:tcPr>
            <w:tcW w:w="6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#</w:t>
            </w:r>
          </w:p>
        </w:tc>
        <w:tc>
          <w:tcPr>
            <w:tcW w:w="22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SETOR</w:t>
            </w:r>
          </w:p>
        </w:tc>
        <w:tc>
          <w:tcPr>
            <w:tcW w:w="55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DEMANDA</w:t>
            </w:r>
          </w:p>
        </w:tc>
        <w:tc>
          <w:tcPr>
            <w:tcW w:w="14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PRAZO</w:t>
            </w:r>
          </w:p>
        </w:tc>
      </w:tr>
      <w:tr>
        <w:trPr/>
        <w:tc>
          <w:tcPr>
            <w:tcW w:w="628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Presidência -CAU/MG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Para ciência.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ListParagraph"/>
              <w:widowControl w:val="false"/>
              <w:suppressAutoHyphens w:val="false"/>
              <w:spacing w:lineRule="auto" w:line="276" w:before="0" w:after="0"/>
              <w:ind w:left="0" w:hanging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 dias</w:t>
            </w:r>
          </w:p>
        </w:tc>
      </w:tr>
    </w:tbl>
    <w:p>
      <w:pPr>
        <w:pStyle w:val="Normal"/>
        <w:suppressAutoHyphens w:val="false"/>
        <w:spacing w:lineRule="auto" w:line="276"/>
        <w:jc w:val="center"/>
        <w:rPr>
          <w:lang w:val="pt-BR"/>
        </w:rPr>
      </w:pPr>
      <w:r>
        <w:rPr>
          <w:rFonts w:ascii="Cambria" w:hAnsi="Cambria" w:asciiTheme="majorHAnsi" w:hAnsiTheme="majorHAnsi"/>
          <w:color w:val="000000" w:themeColor="text1"/>
          <w:sz w:val="20"/>
          <w:szCs w:val="20"/>
          <w:lang w:val="pt-BR"/>
        </w:rPr>
        <w:t>X</w:t>
      </w:r>
    </w:p>
    <w:p>
      <w:pPr>
        <w:pStyle w:val="Normal"/>
        <w:suppressAutoHyphens w:val="false"/>
        <w:spacing w:lineRule="auto" w:line="276"/>
        <w:jc w:val="center"/>
        <w:rPr>
          <w:lang w:val="pt-BR"/>
        </w:rPr>
      </w:pPr>
      <w:r>
        <w:rPr>
          <w:rFonts w:ascii="Cambria" w:hAnsi="Cambria" w:asciiTheme="majorHAnsi" w:hAnsiTheme="majorHAnsi"/>
          <w:color w:val="000000" w:themeColor="text1"/>
          <w:sz w:val="20"/>
          <w:szCs w:val="20"/>
          <w:lang w:val="pt-BR"/>
        </w:rPr>
        <w:t>X</w:t>
      </w:r>
    </w:p>
    <w:tbl>
      <w:tblPr>
        <w:tblStyle w:val="Tabelacomgrad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6"/>
        <w:gridCol w:w="1272"/>
        <w:gridCol w:w="1271"/>
        <w:gridCol w:w="1300"/>
        <w:gridCol w:w="1276"/>
      </w:tblGrid>
      <w:tr>
        <w:trPr>
          <w:trHeight w:val="416" w:hRule="atLeast"/>
        </w:trPr>
        <w:tc>
          <w:tcPr>
            <w:tcW w:w="10195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COMISSÃO DE POLÍTICA URBANA E AMBIENTAL DO CAU/MG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VOTAÇÃO</w:t>
            </w:r>
          </w:p>
        </w:tc>
      </w:tr>
      <w:tr>
        <w:trPr>
          <w:trHeight w:val="337" w:hRule="atLeast"/>
        </w:trPr>
        <w:tc>
          <w:tcPr>
            <w:tcW w:w="50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CONSELHEIRO ESTADUAL</w:t>
            </w:r>
          </w:p>
        </w:tc>
        <w:tc>
          <w:tcPr>
            <w:tcW w:w="12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 FAVOR</w:t>
            </w:r>
          </w:p>
        </w:tc>
        <w:tc>
          <w:tcPr>
            <w:tcW w:w="12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CONTRA</w:t>
            </w:r>
          </w:p>
        </w:tc>
        <w:tc>
          <w:tcPr>
            <w:tcW w:w="13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ABSTENÇÃO</w:t>
            </w:r>
          </w:p>
        </w:tc>
        <w:tc>
          <w:tcPr>
            <w:tcW w:w="12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AUSÊNCIA</w:t>
            </w:r>
          </w:p>
        </w:tc>
      </w:tr>
      <w:tr>
        <w:trPr>
          <w:trHeight w:val="337" w:hRule="atLeast"/>
        </w:trPr>
        <w:tc>
          <w:tcPr>
            <w:tcW w:w="507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/>
            </w:pPr>
            <w:r>
              <w:rPr>
                <w:rStyle w:val="Normaltextrun"/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Fábio Almeida Vieira – </w:t>
            </w:r>
            <w:r>
              <w:rPr>
                <w:rStyle w:val="Normaltextrun"/>
                <w:rFonts w:eastAsia="Calibri" w:ascii="Cambria" w:hAnsi="Cambria" w:asciiTheme="majorHAnsi" w:hAnsiTheme="majorHAnsi"/>
                <w:i/>
                <w:iCs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Coordenador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X</w:t>
            </w:r>
          </w:p>
        </w:tc>
        <w:tc>
          <w:tcPr>
            <w:tcW w:w="127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130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337" w:hRule="atLeast"/>
        </w:trPr>
        <w:tc>
          <w:tcPr>
            <w:tcW w:w="507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/>
            </w:pPr>
            <w:r>
              <w:rPr>
                <w:rStyle w:val="Normaltextrun"/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Matheus Lopes Medeiros</w:t>
            </w:r>
            <w:r>
              <w:rPr>
                <w:rStyle w:val="Eop"/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 </w:t>
            </w:r>
            <w:r>
              <w:rPr>
                <w:rStyle w:val="Normaltextrun"/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– </w:t>
            </w:r>
            <w:r>
              <w:rPr>
                <w:rStyle w:val="Normaltextrun"/>
                <w:rFonts w:eastAsia="Calibri" w:ascii="Cambria" w:hAnsi="Cambria" w:asciiTheme="majorHAnsi" w:hAnsiTheme="majorHAnsi"/>
                <w:i/>
                <w:iCs/>
                <w:color w:val="000000" w:themeColor="text1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Membro Suplente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lang w:val="pt-BR"/>
              </w:rPr>
            </w:pPr>
            <w:r>
              <w:rPr>
                <w:rFonts w:eastAsia="Calibri" w:ascii="Cambria" w:hAnsi="Cambria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X</w:t>
            </w:r>
          </w:p>
        </w:tc>
        <w:tc>
          <w:tcPr>
            <w:tcW w:w="127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130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Cambria" w:hAnsi="Cambria" w:eastAsia="Calibri" w:asciiTheme="majorHAnsi" w:hAnsiTheme="maj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Cambria" w:hAnsi="Cambria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iCs/>
          <w:color w:val="000000" w:themeColor="text1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 xml:space="preserve"> Comissão de Política Urbana e Ambiental do CAU/MG</w:t>
      </w:r>
    </w:p>
    <w:p>
      <w:pPr>
        <w:pStyle w:val="Normal"/>
        <w:rPr>
          <w:rFonts w:ascii="Cambria" w:hAnsi="Cambria" w:cs="Arial" w:asciiTheme="majorHAnsi" w:hAnsiTheme="majorHAnsi"/>
          <w:iCs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iCs/>
          <w:color w:val="000000" w:themeColor="text1"/>
          <w:sz w:val="20"/>
          <w:szCs w:val="20"/>
          <w:lang w:val="pt-BR" w:eastAsia="pt-BR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851" w:gutter="0" w:header="720" w:top="1559" w:footer="720" w:bottom="851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jc w:val="center"/>
        <w:rPr>
          <w:rFonts w:ascii="Cambria" w:hAnsi="Cambria" w:cs="Arial" w:asciiTheme="majorHAnsi" w:hAnsiTheme="majorHAnsi"/>
          <w:iCs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iCs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iCs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iCs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iCs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iCs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iCs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iCs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____________________________________________________________________</w:t>
      </w:r>
    </w:p>
    <w:p>
      <w:pPr>
        <w:pStyle w:val="Normal"/>
        <w:jc w:val="center"/>
        <w:rPr>
          <w:lang w:val="pt-BR"/>
        </w:rPr>
      </w:pPr>
      <w:r>
        <w:rPr>
          <w:rFonts w:eastAsia="Calibri" w:cs="Times New Roman" w:ascii="Cambria" w:hAnsi="Cambria" w:asciiTheme="majorHAnsi" w:hAnsiTheme="majorHAnsi"/>
          <w:b/>
          <w:color w:val="000000" w:themeColor="text1"/>
          <w:sz w:val="20"/>
          <w:szCs w:val="20"/>
          <w:lang w:val="pt-BR"/>
        </w:rPr>
        <w:t>Fábio Almeida Vieira</w:t>
      </w:r>
    </w:p>
    <w:p>
      <w:pPr>
        <w:pStyle w:val="Normal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Coordenador</w:t>
      </w:r>
    </w:p>
    <w:p>
      <w:pPr>
        <w:pStyle w:val="Normal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Comissão de Política Urbana e Ambiental do CAU/MG</w:t>
      </w:r>
    </w:p>
    <w:p>
      <w:pPr>
        <w:pStyle w:val="Normal"/>
        <w:jc w:val="center"/>
        <w:rPr>
          <w:rFonts w:ascii="Cambria" w:hAnsi="Cambria" w:cs="Arial" w:asciiTheme="majorHAnsi" w:hAnsiTheme="majorHAnsi"/>
          <w:iCs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iCs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rPr>
          <w:rFonts w:ascii="Cambria" w:hAnsi="Cambria" w:cs="Arial" w:asciiTheme="majorHAnsi" w:hAnsiTheme="majorHAnsi"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rPr>
          <w:rFonts w:ascii="Cambria" w:hAnsi="Cambria" w:cs="Arial" w:asciiTheme="majorHAnsi" w:hAnsiTheme="majorHAnsi"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rPr>
          <w:rFonts w:ascii="Cambria" w:hAnsi="Cambria" w:cs="Arial" w:asciiTheme="majorHAnsi" w:hAnsiTheme="majorHAnsi"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rPr>
          <w:rFonts w:ascii="Cambria" w:hAnsi="Cambria" w:cs="Arial" w:asciiTheme="majorHAnsi" w:hAnsiTheme="majorHAnsi"/>
          <w:color w:val="000000" w:themeColor="text1"/>
          <w:sz w:val="20"/>
          <w:szCs w:val="20"/>
          <w:lang w:val="pt-BR" w:eastAsia="pt-BR"/>
        </w:rPr>
      </w:pPr>
      <w:r>
        <w:rPr>
          <w:rFonts w:cs="Arial" w:ascii="Cambria" w:hAnsi="Cambria"/>
          <w:color w:val="000000" w:themeColor="text1"/>
          <w:sz w:val="20"/>
          <w:szCs w:val="20"/>
          <w:lang w:val="pt-BR" w:eastAsia="pt-BR"/>
        </w:rPr>
      </w:r>
    </w:p>
    <w:p>
      <w:pPr>
        <w:pStyle w:val="Normal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____________________________________________________________________</w:t>
      </w:r>
    </w:p>
    <w:p>
      <w:pPr>
        <w:pStyle w:val="Normal"/>
        <w:jc w:val="center"/>
        <w:rPr>
          <w:lang w:val="pt-BR"/>
        </w:rPr>
      </w:pPr>
      <w:r>
        <w:rPr>
          <w:rFonts w:eastAsia="Calibri" w:cs="Times New Roman" w:ascii="Cambria" w:hAnsi="Cambria" w:asciiTheme="majorHAnsi" w:hAnsiTheme="majorHAnsi"/>
          <w:b/>
          <w:color w:val="000000" w:themeColor="text1"/>
          <w:sz w:val="20"/>
          <w:szCs w:val="20"/>
          <w:lang w:val="pt-BR"/>
        </w:rPr>
        <w:t>Diogo U. Braga</w:t>
      </w:r>
    </w:p>
    <w:p>
      <w:pPr>
        <w:pStyle w:val="Normal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Arquiteto Analista – Assessor Técnico</w:t>
      </w:r>
    </w:p>
    <w:p>
      <w:pPr>
        <w:pStyle w:val="Normal"/>
        <w:jc w:val="center"/>
        <w:rPr>
          <w:lang w:val="pt-BR"/>
        </w:rPr>
      </w:pPr>
      <w:r>
        <w:rPr>
          <w:rFonts w:cs="Arial" w:ascii="Cambria" w:hAnsi="Cambria" w:asciiTheme="majorHAnsi" w:hAnsiTheme="majorHAnsi"/>
          <w:color w:val="000000" w:themeColor="text1"/>
          <w:sz w:val="20"/>
          <w:szCs w:val="20"/>
          <w:lang w:val="pt-BR" w:eastAsia="pt-BR"/>
        </w:rPr>
        <w:t>Comissão de Política Urbana e Ambiental do CAU/MG</w:t>
      </w:r>
    </w:p>
    <w:p>
      <w:pPr>
        <w:pStyle w:val="Normal"/>
        <w:suppressAutoHyphens w:val="false"/>
        <w:spacing w:lineRule="auto" w:line="276"/>
        <w:jc w:val="center"/>
        <w:rPr>
          <w:lang w:val="pt-BR"/>
        </w:rPr>
      </w:pPr>
      <w:r>
        <w:rPr>
          <w:lang w:val="pt-BR"/>
        </w:rPr>
      </w:r>
    </w:p>
    <w:p>
      <w:pPr>
        <w:sectPr>
          <w:type w:val="continuous"/>
          <w:pgSz w:w="11906" w:h="16838"/>
          <w:pgMar w:left="851" w:right="851" w:gutter="0" w:header="720" w:top="1559" w:footer="720" w:bottom="851"/>
          <w:cols w:num="2" w:space="0" w:equalWidth="true" w:sep="false"/>
          <w:formProt w:val="false"/>
          <w:textDirection w:val="lrTb"/>
          <w:docGrid w:type="default" w:linePitch="100" w:charSpace="4096"/>
        </w:sectPr>
      </w:pPr>
    </w:p>
    <w:sectPr>
      <w:type w:val="continuous"/>
      <w:pgSz w:w="11906" w:h="16838"/>
      <w:pgMar w:left="851" w:right="851" w:gutter="0" w:header="720" w:top="1559" w:footer="72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MT">
    <w:charset w:val="00"/>
    <w:family w:val="roman"/>
    <w:pitch w:val="variable"/>
  </w:font>
  <w:font w:name="Arial-Italic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>
        <w:lang w:val="pt-BR"/>
      </w:rPr>
    </w:pPr>
    <w:r>
      <w:rPr>
        <w:lang w:val="pt-BR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val="pt-BR"/>
      </w:rPr>
    </w:pPr>
    <w:r>
      <w:rPr>
        <w:lang w:val="pt-BR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rFonts w:ascii="Arial-BoldMT" w:hAnsi="Arial-BoldMT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rFonts w:ascii="Arial-BoldMT" w:hAnsi="Arial-BoldMT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8238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en-US" w:bidi="ar-SA" w:val="pt-BR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  <w:rPr/>
  </w:style>
  <w:style w:type="character" w:styleId="Normaltextrun" w:customStyle="1">
    <w:name w:val="normaltextrun"/>
    <w:basedOn w:val="DefaultParagraphFont"/>
    <w:qFormat/>
    <w:rsid w:val="00185be8"/>
    <w:rPr/>
  </w:style>
  <w:style w:type="character" w:styleId="Eop" w:customStyle="1">
    <w:name w:val="eop"/>
    <w:basedOn w:val="DefaultParagraphFont"/>
    <w:qFormat/>
    <w:rsid w:val="00185be8"/>
    <w:rPr/>
  </w:style>
  <w:style w:type="character" w:styleId="Fontstyle01" w:customStyle="1">
    <w:name w:val="fontstyle01"/>
    <w:basedOn w:val="DefaultParagraphFont"/>
    <w:qFormat/>
    <w:rsid w:val="003d7a46"/>
    <w:rPr>
      <w:rFonts w:ascii="ArialMT" w:hAnsi="ArialMT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3d7a46"/>
    <w:rPr>
      <w:rFonts w:ascii="ArialMT" w:hAnsi="ArialMT"/>
      <w:b w:val="false"/>
      <w:bCs w:val="false"/>
      <w:i w:val="false"/>
      <w:iCs w:val="false"/>
      <w:color w:val="000000"/>
      <w:sz w:val="20"/>
      <w:szCs w:val="20"/>
    </w:rPr>
  </w:style>
  <w:style w:type="character" w:styleId="Fontstyle31" w:customStyle="1">
    <w:name w:val="fontstyle31"/>
    <w:basedOn w:val="DefaultParagraphFont"/>
    <w:qFormat/>
    <w:rsid w:val="003d7a46"/>
    <w:rPr>
      <w:rFonts w:ascii="Arial-ItalicMT" w:hAnsi="Arial-ItalicMT"/>
      <w:b w:val="false"/>
      <w:bCs w:val="false"/>
      <w:i/>
      <w:iCs/>
      <w:color w:val="00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D917-9E23-45DE-B0D8-4AC391D7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LibreOffice/7.5.0.3$Windows_X86_64 LibreOffice_project/c21113d003cd3efa8c53188764377a8272d9d6de</Application>
  <AppVersion>15.0000</AppVersion>
  <Pages>2</Pages>
  <Words>492</Words>
  <Characters>3115</Characters>
  <CharactersWithSpaces>3560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2023-05-11T18:46:00Z</dcterms:created>
  <dc:creator>camila.goncalves</dc:creator>
  <dc:description/>
  <cp:keywords>Proposta Proposta de Deliberação Plenária cobrança administrativa judicial e divida ativa ultima versão 26112014</cp:keywords>
  <dc:language>pt-BR</dc:language>
  <cp:lastModifiedBy/>
  <cp:lastPrinted>2023-05-11T18:47:00Z</cp:lastPrinted>
  <dcterms:modified xsi:type="dcterms:W3CDTF">2023-05-13T18:53:22Z</dcterms:modified>
  <cp:revision>5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0</vt:bool>
  </property>
  <property fmtid="{D5CDD505-2E9C-101B-9397-08002B2CF9AE}" pid="5" name="LastSaved">
    <vt:filetime>2016-05-03T00:00:00Z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