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10188" w:type="dxa"/>
        <w:jc w:val="center"/>
        <w:tblBorders>
          <w:insideH w:val="none" w:sz="0" w:space="0" w:color="auto"/>
          <w:insideV w:val="none" w:sz="0" w:space="0" w:color="auto"/>
        </w:tblBorders>
        <w:tblLayout w:type="fixed"/>
        <w:tblLook w:val="04A0" w:firstRow="1" w:lastRow="0" w:firstColumn="1" w:lastColumn="0" w:noHBand="0" w:noVBand="1"/>
      </w:tblPr>
      <w:tblGrid>
        <w:gridCol w:w="10188"/>
      </w:tblGrid>
      <w:tr w:rsidR="00D673DB" w:rsidRPr="00513883" w14:paraId="49565CAD" w14:textId="77777777" w:rsidTr="009251C0">
        <w:trPr>
          <w:trHeight w:val="672"/>
          <w:jc w:val="center"/>
        </w:trPr>
        <w:tc>
          <w:tcPr>
            <w:tcW w:w="10188" w:type="dxa"/>
            <w:shd w:val="clear" w:color="auto" w:fill="D9D9D9" w:themeFill="background1" w:themeFillShade="D9"/>
            <w:vAlign w:val="center"/>
          </w:tcPr>
          <w:p w14:paraId="6644695A" w14:textId="25FDCDDB" w:rsidR="0053398C" w:rsidRPr="00513883" w:rsidRDefault="00A114E4" w:rsidP="0053398C">
            <w:pPr>
              <w:spacing w:line="276" w:lineRule="auto"/>
              <w:jc w:val="center"/>
              <w:rPr>
                <w:rFonts w:asciiTheme="majorHAnsi" w:hAnsiTheme="majorHAnsi"/>
                <w:b/>
                <w:lang w:val="pt-BR"/>
              </w:rPr>
            </w:pPr>
            <w:r>
              <w:rPr>
                <w:rFonts w:asciiTheme="majorHAnsi" w:hAnsiTheme="majorHAnsi"/>
                <w:b/>
                <w:lang w:val="pt-BR"/>
              </w:rPr>
              <w:t>COMISSÃO DE EXERCÍCIO PROFISSIONAL</w:t>
            </w:r>
          </w:p>
          <w:p w14:paraId="0E50B5AD" w14:textId="2CDBDA82" w:rsidR="00D673DB" w:rsidRPr="00513883" w:rsidRDefault="00D673DB" w:rsidP="0053398C">
            <w:pPr>
              <w:suppressLineNumbers/>
              <w:jc w:val="center"/>
              <w:rPr>
                <w:rFonts w:asciiTheme="majorHAnsi" w:hAnsiTheme="majorHAnsi" w:cs="Times New Roman"/>
                <w:b/>
                <w:lang w:val="pt-BR"/>
              </w:rPr>
            </w:pPr>
            <w:r w:rsidRPr="00513883">
              <w:rPr>
                <w:rFonts w:asciiTheme="majorHAnsi" w:hAnsiTheme="majorHAnsi" w:cs="Times New Roman"/>
                <w:b/>
                <w:lang w:val="pt-BR"/>
              </w:rPr>
              <w:t xml:space="preserve">DELIBERAÇÃO Nº </w:t>
            </w:r>
            <w:r w:rsidR="003F7DE1">
              <w:rPr>
                <w:rFonts w:asciiTheme="majorHAnsi" w:hAnsiTheme="majorHAnsi" w:cs="Times New Roman"/>
                <w:b/>
                <w:lang w:val="pt-BR"/>
              </w:rPr>
              <w:t>207</w:t>
            </w:r>
            <w:r w:rsidR="00D07FDC">
              <w:rPr>
                <w:rFonts w:asciiTheme="majorHAnsi" w:hAnsiTheme="majorHAnsi" w:cs="Times New Roman"/>
                <w:b/>
                <w:lang w:val="pt-BR"/>
              </w:rPr>
              <w:t>.5</w:t>
            </w:r>
            <w:r w:rsidR="0000345C" w:rsidRPr="0000345C">
              <w:rPr>
                <w:rFonts w:asciiTheme="majorHAnsi" w:hAnsiTheme="majorHAnsi" w:cs="Times New Roman"/>
                <w:b/>
                <w:lang w:val="pt-BR"/>
              </w:rPr>
              <w:t>.1</w:t>
            </w:r>
            <w:r w:rsidR="001F127C" w:rsidRPr="0000345C">
              <w:rPr>
                <w:rFonts w:asciiTheme="majorHAnsi" w:hAnsiTheme="majorHAnsi" w:cs="Times New Roman"/>
                <w:b/>
                <w:lang w:val="pt-BR"/>
              </w:rPr>
              <w:t>/</w:t>
            </w:r>
            <w:r w:rsidR="001F127C">
              <w:rPr>
                <w:rFonts w:asciiTheme="majorHAnsi" w:hAnsiTheme="majorHAnsi" w:cs="Times New Roman"/>
                <w:b/>
                <w:lang w:val="pt-BR"/>
              </w:rPr>
              <w:t>2023</w:t>
            </w:r>
          </w:p>
        </w:tc>
      </w:tr>
    </w:tbl>
    <w:p w14:paraId="4DFB29E4" w14:textId="2CE75419" w:rsidR="002A57A5" w:rsidRPr="00513883" w:rsidRDefault="002A57A5" w:rsidP="00E552B6">
      <w:pPr>
        <w:suppressLineNumbers/>
        <w:spacing w:line="276" w:lineRule="auto"/>
        <w:jc w:val="both"/>
        <w:rPr>
          <w:rFonts w:asciiTheme="majorHAnsi" w:hAnsiTheme="majorHAnsi" w:cs="Times New Roman"/>
          <w:lang w:val="pt-BR"/>
        </w:rPr>
      </w:pPr>
    </w:p>
    <w:tbl>
      <w:tblPr>
        <w:tblStyle w:val="Tabelacomgrade"/>
        <w:tblW w:w="10188" w:type="dxa"/>
        <w:jc w:val="center"/>
        <w:tblBorders>
          <w:insideV w:val="none" w:sz="0" w:space="0" w:color="auto"/>
        </w:tblBorders>
        <w:tblLayout w:type="fixed"/>
        <w:tblLook w:val="04A0" w:firstRow="1" w:lastRow="0" w:firstColumn="1" w:lastColumn="0" w:noHBand="0" w:noVBand="1"/>
      </w:tblPr>
      <w:tblGrid>
        <w:gridCol w:w="1701"/>
        <w:gridCol w:w="8487"/>
      </w:tblGrid>
      <w:tr w:rsidR="0053398C" w:rsidRPr="00513883" w14:paraId="5AF2129E" w14:textId="77777777" w:rsidTr="009251C0">
        <w:trPr>
          <w:trHeight w:val="338"/>
          <w:jc w:val="center"/>
        </w:trPr>
        <w:tc>
          <w:tcPr>
            <w:tcW w:w="1701" w:type="dxa"/>
            <w:shd w:val="clear" w:color="auto" w:fill="D9D9D9" w:themeFill="background1" w:themeFillShade="D9"/>
            <w:vAlign w:val="center"/>
          </w:tcPr>
          <w:p w14:paraId="6551C7CD" w14:textId="77777777" w:rsidR="0053398C" w:rsidRPr="00513883" w:rsidRDefault="0053398C" w:rsidP="000F4FED">
            <w:pPr>
              <w:suppressLineNumbers/>
              <w:jc w:val="both"/>
              <w:rPr>
                <w:rFonts w:asciiTheme="majorHAnsi" w:hAnsiTheme="majorHAnsi" w:cs="Times New Roman"/>
                <w:sz w:val="20"/>
                <w:lang w:val="pt-BR"/>
              </w:rPr>
            </w:pPr>
            <w:r w:rsidRPr="00513883">
              <w:rPr>
                <w:rFonts w:asciiTheme="majorHAnsi" w:hAnsiTheme="majorHAnsi" w:cs="Times New Roman"/>
                <w:caps/>
                <w:sz w:val="20"/>
              </w:rPr>
              <w:t>referÊncias:</w:t>
            </w:r>
          </w:p>
        </w:tc>
        <w:tc>
          <w:tcPr>
            <w:tcW w:w="8487" w:type="dxa"/>
            <w:shd w:val="clear" w:color="auto" w:fill="F2F2F2" w:themeFill="background1" w:themeFillShade="F2"/>
            <w:vAlign w:val="center"/>
          </w:tcPr>
          <w:p w14:paraId="0D6AF2D2" w14:textId="746891CC" w:rsidR="0053398C" w:rsidRPr="00513883" w:rsidRDefault="00CC25AE" w:rsidP="00836217">
            <w:pPr>
              <w:suppressLineNumbers/>
              <w:jc w:val="both"/>
              <w:rPr>
                <w:rFonts w:asciiTheme="majorHAnsi" w:hAnsiTheme="majorHAnsi"/>
                <w:lang w:val="pt-BR"/>
              </w:rPr>
            </w:pPr>
            <w:r>
              <w:rPr>
                <w:rFonts w:asciiTheme="majorHAnsi" w:hAnsiTheme="majorHAnsi"/>
                <w:lang w:val="pt-BR"/>
              </w:rPr>
              <w:t xml:space="preserve">Protocolo SICCAU n° </w:t>
            </w:r>
            <w:r w:rsidR="00836217" w:rsidRPr="00836217">
              <w:rPr>
                <w:rFonts w:asciiTheme="majorHAnsi" w:hAnsiTheme="majorHAnsi"/>
                <w:lang w:val="pt-BR"/>
              </w:rPr>
              <w:t>1736842</w:t>
            </w:r>
            <w:r w:rsidRPr="00CC25AE">
              <w:rPr>
                <w:rFonts w:asciiTheme="majorHAnsi" w:hAnsiTheme="majorHAnsi"/>
                <w:lang w:val="pt-BR"/>
              </w:rPr>
              <w:t>/</w:t>
            </w:r>
            <w:r w:rsidR="000F4FED">
              <w:rPr>
                <w:rFonts w:asciiTheme="majorHAnsi" w:hAnsiTheme="majorHAnsi"/>
                <w:lang w:val="pt-BR"/>
              </w:rPr>
              <w:t>2023</w:t>
            </w:r>
          </w:p>
        </w:tc>
      </w:tr>
      <w:tr w:rsidR="0053398C" w:rsidRPr="00513883" w14:paraId="53EF9FE9" w14:textId="77777777" w:rsidTr="009251C0">
        <w:trPr>
          <w:trHeight w:val="338"/>
          <w:jc w:val="center"/>
        </w:trPr>
        <w:tc>
          <w:tcPr>
            <w:tcW w:w="1701" w:type="dxa"/>
            <w:shd w:val="clear" w:color="auto" w:fill="D9D9D9" w:themeFill="background1" w:themeFillShade="D9"/>
            <w:vAlign w:val="center"/>
          </w:tcPr>
          <w:p w14:paraId="13C1174F" w14:textId="77777777" w:rsidR="0053398C" w:rsidRPr="00513883" w:rsidRDefault="0053398C" w:rsidP="000F4FED">
            <w:pPr>
              <w:suppressLineNumbers/>
              <w:jc w:val="both"/>
              <w:rPr>
                <w:rFonts w:asciiTheme="majorHAnsi" w:hAnsiTheme="majorHAnsi" w:cs="Times New Roman"/>
                <w:sz w:val="20"/>
                <w:lang w:val="pt-BR"/>
              </w:rPr>
            </w:pPr>
            <w:r w:rsidRPr="00513883">
              <w:rPr>
                <w:rFonts w:asciiTheme="majorHAnsi" w:hAnsiTheme="majorHAnsi" w:cs="Times New Roman"/>
                <w:caps/>
                <w:sz w:val="20"/>
              </w:rPr>
              <w:t>INTERESSADOS:</w:t>
            </w:r>
          </w:p>
        </w:tc>
        <w:tc>
          <w:tcPr>
            <w:tcW w:w="8487" w:type="dxa"/>
            <w:shd w:val="clear" w:color="auto" w:fill="F2F2F2" w:themeFill="background1" w:themeFillShade="F2"/>
            <w:vAlign w:val="center"/>
          </w:tcPr>
          <w:p w14:paraId="71A7F85B" w14:textId="4804B4CA" w:rsidR="0053398C" w:rsidRPr="00513883" w:rsidRDefault="00CC25AE" w:rsidP="0000345C">
            <w:pPr>
              <w:suppressLineNumbers/>
              <w:jc w:val="both"/>
              <w:rPr>
                <w:rFonts w:asciiTheme="majorHAnsi" w:hAnsiTheme="majorHAnsi" w:cs="Times New Roman"/>
                <w:lang w:val="pt-BR"/>
              </w:rPr>
            </w:pPr>
            <w:r>
              <w:rPr>
                <w:rFonts w:asciiTheme="majorHAnsi" w:hAnsiTheme="majorHAnsi"/>
                <w:lang w:val="pt-BR"/>
              </w:rPr>
              <w:t xml:space="preserve">Presidência do </w:t>
            </w:r>
            <w:r w:rsidR="000F4FED">
              <w:rPr>
                <w:rFonts w:asciiTheme="majorHAnsi" w:hAnsiTheme="majorHAnsi"/>
                <w:lang w:val="pt-BR"/>
              </w:rPr>
              <w:t>CAU/MG</w:t>
            </w:r>
          </w:p>
        </w:tc>
      </w:tr>
      <w:tr w:rsidR="0053398C" w:rsidRPr="00513883" w14:paraId="691FB5AE" w14:textId="77777777" w:rsidTr="009251C0">
        <w:trPr>
          <w:trHeight w:val="574"/>
          <w:jc w:val="center"/>
        </w:trPr>
        <w:tc>
          <w:tcPr>
            <w:tcW w:w="1701" w:type="dxa"/>
            <w:shd w:val="clear" w:color="auto" w:fill="D9D9D9" w:themeFill="background1" w:themeFillShade="D9"/>
            <w:vAlign w:val="center"/>
          </w:tcPr>
          <w:p w14:paraId="2AD69A5E" w14:textId="77777777" w:rsidR="0053398C" w:rsidRPr="00513883" w:rsidRDefault="0053398C" w:rsidP="000F4FED">
            <w:pPr>
              <w:suppressLineNumbers/>
              <w:jc w:val="both"/>
              <w:rPr>
                <w:rFonts w:asciiTheme="majorHAnsi" w:hAnsiTheme="majorHAnsi" w:cs="Times New Roman"/>
                <w:sz w:val="20"/>
                <w:lang w:val="pt-BR"/>
              </w:rPr>
            </w:pPr>
            <w:bookmarkStart w:id="0" w:name="_Hlk65249485"/>
            <w:r w:rsidRPr="00513883">
              <w:rPr>
                <w:rFonts w:asciiTheme="majorHAnsi" w:hAnsiTheme="majorHAnsi" w:cs="Times New Roman"/>
                <w:caps/>
                <w:sz w:val="20"/>
              </w:rPr>
              <w:t>Assunto:</w:t>
            </w:r>
          </w:p>
        </w:tc>
        <w:tc>
          <w:tcPr>
            <w:tcW w:w="8487" w:type="dxa"/>
            <w:shd w:val="clear" w:color="auto" w:fill="F2F2F2" w:themeFill="background1" w:themeFillShade="F2"/>
            <w:vAlign w:val="center"/>
          </w:tcPr>
          <w:p w14:paraId="05ECD122" w14:textId="2D52734B" w:rsidR="0053398C" w:rsidRPr="00513883" w:rsidRDefault="00DB06CD" w:rsidP="0053398C">
            <w:pPr>
              <w:suppressLineNumbers/>
              <w:jc w:val="both"/>
              <w:rPr>
                <w:rFonts w:asciiTheme="majorHAnsi" w:hAnsiTheme="majorHAnsi" w:cs="Times New Roman"/>
                <w:lang w:val="pt-BR"/>
              </w:rPr>
            </w:pPr>
            <w:r w:rsidRPr="00DB06CD">
              <w:rPr>
                <w:rFonts w:asciiTheme="majorHAnsi" w:hAnsiTheme="majorHAnsi" w:cs="Times New Roman"/>
                <w:b/>
                <w:lang w:val="pt-BR"/>
              </w:rPr>
              <w:t>Proposta para abertura de novos Postos de Atendimento</w:t>
            </w:r>
            <w:r>
              <w:rPr>
                <w:rFonts w:asciiTheme="majorHAnsi" w:hAnsiTheme="majorHAnsi" w:cs="Times New Roman"/>
                <w:b/>
                <w:lang w:val="pt-BR"/>
              </w:rPr>
              <w:t xml:space="preserve"> Avançado</w:t>
            </w:r>
            <w:r w:rsidRPr="00DB06CD">
              <w:rPr>
                <w:rFonts w:asciiTheme="majorHAnsi" w:hAnsiTheme="majorHAnsi" w:cs="Times New Roman"/>
                <w:b/>
                <w:lang w:val="pt-BR"/>
              </w:rPr>
              <w:t xml:space="preserve"> do CAU/MG no interior do Estado</w:t>
            </w:r>
            <w:r>
              <w:rPr>
                <w:rFonts w:asciiTheme="majorHAnsi" w:hAnsiTheme="majorHAnsi" w:cs="Times New Roman"/>
                <w:b/>
                <w:lang w:val="pt-BR"/>
              </w:rPr>
              <w:t xml:space="preserve"> de Minas Gerais</w:t>
            </w:r>
          </w:p>
        </w:tc>
      </w:tr>
      <w:bookmarkEnd w:id="0"/>
    </w:tbl>
    <w:p w14:paraId="084217BC" w14:textId="77777777" w:rsidR="0053398C" w:rsidRPr="00513883" w:rsidRDefault="0053398C" w:rsidP="00513883">
      <w:pPr>
        <w:suppressLineNumbers/>
        <w:spacing w:line="276" w:lineRule="auto"/>
        <w:jc w:val="both"/>
        <w:rPr>
          <w:rFonts w:asciiTheme="majorHAnsi" w:hAnsiTheme="majorHAnsi" w:cs="Times New Roman"/>
          <w:lang w:val="pt-BR"/>
        </w:rPr>
      </w:pPr>
    </w:p>
    <w:p w14:paraId="0834AFCE" w14:textId="72EA9588" w:rsidR="008B36A9" w:rsidRPr="00513883" w:rsidRDefault="008B36A9" w:rsidP="00513883">
      <w:pPr>
        <w:suppressLineNumbers/>
        <w:spacing w:line="276" w:lineRule="auto"/>
        <w:jc w:val="both"/>
        <w:rPr>
          <w:rFonts w:asciiTheme="majorHAnsi" w:hAnsiTheme="majorHAnsi" w:cs="Times New Roman"/>
          <w:lang w:val="pt-BR"/>
        </w:rPr>
      </w:pPr>
      <w:r w:rsidRPr="00513883">
        <w:rPr>
          <w:rFonts w:asciiTheme="majorHAnsi" w:hAnsiTheme="majorHAnsi" w:cs="Times New Roman"/>
          <w:lang w:val="pt-BR"/>
        </w:rPr>
        <w:t xml:space="preserve">A </w:t>
      </w:r>
      <w:r w:rsidR="00A114E4">
        <w:rPr>
          <w:rFonts w:asciiTheme="majorHAnsi" w:hAnsiTheme="majorHAnsi" w:cs="Times New Roman"/>
          <w:lang w:val="pt-BR"/>
        </w:rPr>
        <w:t xml:space="preserve">COMISSÃO DE EXERCÍCIO PROFISSIONAL </w:t>
      </w:r>
      <w:r w:rsidRPr="00513883">
        <w:rPr>
          <w:rFonts w:asciiTheme="majorHAnsi" w:hAnsiTheme="majorHAnsi" w:cs="Times New Roman"/>
          <w:lang w:val="pt-BR"/>
        </w:rPr>
        <w:t xml:space="preserve">– </w:t>
      </w:r>
      <w:r w:rsidR="0053398C" w:rsidRPr="00513883">
        <w:rPr>
          <w:rFonts w:asciiTheme="majorHAnsi" w:hAnsiTheme="majorHAnsi" w:cs="Times New Roman"/>
          <w:lang w:val="pt-BR"/>
        </w:rPr>
        <w:t>C</w:t>
      </w:r>
      <w:r w:rsidR="00A114E4">
        <w:rPr>
          <w:rFonts w:asciiTheme="majorHAnsi" w:hAnsiTheme="majorHAnsi" w:cs="Times New Roman"/>
          <w:lang w:val="pt-BR"/>
        </w:rPr>
        <w:t>EP</w:t>
      </w:r>
      <w:r w:rsidRPr="00513883">
        <w:rPr>
          <w:rFonts w:asciiTheme="majorHAnsi" w:hAnsiTheme="majorHAnsi" w:cs="Times New Roman"/>
          <w:lang w:val="pt-BR"/>
        </w:rPr>
        <w:t xml:space="preserve">-CAU/MG, reunida </w:t>
      </w:r>
      <w:r w:rsidR="00D55D3C">
        <w:rPr>
          <w:rFonts w:asciiTheme="majorHAnsi" w:hAnsiTheme="majorHAnsi" w:cs="Times New Roman"/>
          <w:lang w:val="pt-BR"/>
        </w:rPr>
        <w:t>ordinariamente,</w:t>
      </w:r>
      <w:r w:rsidR="00A114E4">
        <w:rPr>
          <w:rFonts w:asciiTheme="majorHAnsi" w:hAnsiTheme="majorHAnsi" w:cs="Times New Roman"/>
          <w:lang w:val="pt-BR"/>
        </w:rPr>
        <w:t xml:space="preserve"> na Sede do CAU/MG, à Avenida Getúlio Vargas, n° 447, Bairr</w:t>
      </w:r>
      <w:r w:rsidR="00843CEE">
        <w:rPr>
          <w:rFonts w:asciiTheme="majorHAnsi" w:hAnsiTheme="majorHAnsi" w:cs="Times New Roman"/>
          <w:lang w:val="pt-BR"/>
        </w:rPr>
        <w:t>o Funcionários, Belo Horizonte/</w:t>
      </w:r>
      <w:r w:rsidR="00A114E4">
        <w:rPr>
          <w:rFonts w:asciiTheme="majorHAnsi" w:hAnsiTheme="majorHAnsi" w:cs="Times New Roman"/>
          <w:lang w:val="pt-BR"/>
        </w:rPr>
        <w:t xml:space="preserve">MG, </w:t>
      </w:r>
      <w:r w:rsidRPr="00513883">
        <w:rPr>
          <w:rFonts w:asciiTheme="majorHAnsi" w:hAnsiTheme="majorHAnsi" w:cs="Times New Roman"/>
          <w:lang w:val="pt-BR"/>
        </w:rPr>
        <w:t xml:space="preserve">no dia </w:t>
      </w:r>
      <w:r w:rsidR="003F7DE1">
        <w:rPr>
          <w:rFonts w:asciiTheme="majorHAnsi" w:hAnsiTheme="majorHAnsi" w:cs="Times New Roman"/>
          <w:lang w:val="pt-BR"/>
        </w:rPr>
        <w:t>20</w:t>
      </w:r>
      <w:r w:rsidR="00D55D3C">
        <w:rPr>
          <w:rFonts w:asciiTheme="majorHAnsi" w:hAnsiTheme="majorHAnsi" w:cs="Times New Roman"/>
          <w:lang w:val="pt-BR"/>
        </w:rPr>
        <w:t xml:space="preserve"> de </w:t>
      </w:r>
      <w:r w:rsidR="003F7DE1">
        <w:rPr>
          <w:rFonts w:asciiTheme="majorHAnsi" w:hAnsiTheme="majorHAnsi" w:cs="Times New Roman"/>
          <w:lang w:val="pt-BR"/>
        </w:rPr>
        <w:t>março</w:t>
      </w:r>
      <w:r w:rsidR="00D55D3C">
        <w:rPr>
          <w:rFonts w:asciiTheme="majorHAnsi" w:hAnsiTheme="majorHAnsi" w:cs="Times New Roman"/>
          <w:lang w:val="pt-BR"/>
        </w:rPr>
        <w:t xml:space="preserve"> de 2023</w:t>
      </w:r>
      <w:r w:rsidR="003F7DE1">
        <w:rPr>
          <w:rFonts w:asciiTheme="majorHAnsi" w:hAnsiTheme="majorHAnsi" w:cs="Times New Roman"/>
          <w:lang w:val="pt-BR"/>
        </w:rPr>
        <w:t>,</w:t>
      </w:r>
      <w:r w:rsidR="0053398C" w:rsidRPr="00513883">
        <w:rPr>
          <w:rFonts w:asciiTheme="majorHAnsi" w:hAnsiTheme="majorHAnsi" w:cs="Times New Roman"/>
          <w:lang w:val="pt-BR"/>
        </w:rPr>
        <w:t xml:space="preserve"> no uso das competências normativas e regimentais, </w:t>
      </w:r>
      <w:r w:rsidRPr="00513883">
        <w:rPr>
          <w:rFonts w:asciiTheme="majorHAnsi" w:hAnsiTheme="majorHAnsi" w:cs="Times New Roman"/>
          <w:lang w:val="pt-BR"/>
        </w:rPr>
        <w:t>após análise do assunto em epígrafe, e</w:t>
      </w:r>
    </w:p>
    <w:p w14:paraId="72FB5958" w14:textId="77777777" w:rsidR="003B51DE" w:rsidRPr="00513883" w:rsidRDefault="003B51DE" w:rsidP="00513883">
      <w:pPr>
        <w:suppressLineNumbers/>
        <w:spacing w:line="276" w:lineRule="auto"/>
        <w:jc w:val="both"/>
        <w:rPr>
          <w:rFonts w:asciiTheme="majorHAnsi" w:hAnsiTheme="majorHAnsi" w:cs="Times New Roman"/>
          <w:lang w:val="pt-BR"/>
        </w:rPr>
      </w:pPr>
    </w:p>
    <w:p w14:paraId="721C6DB4" w14:textId="7889E785" w:rsidR="003B51DE" w:rsidRDefault="003B51DE" w:rsidP="00513883">
      <w:pPr>
        <w:suppressLineNumbers/>
        <w:spacing w:line="276" w:lineRule="auto"/>
        <w:jc w:val="both"/>
        <w:rPr>
          <w:rFonts w:asciiTheme="majorHAnsi" w:hAnsiTheme="majorHAnsi" w:cs="Times New Roman"/>
          <w:lang w:val="pt-BR"/>
        </w:rPr>
      </w:pPr>
      <w:r w:rsidRPr="00513883">
        <w:rPr>
          <w:rFonts w:asciiTheme="majorHAnsi" w:hAnsiTheme="majorHAnsi" w:cs="Times New Roman"/>
          <w:lang w:val="pt-BR"/>
        </w:rPr>
        <w:t>Considerando</w:t>
      </w:r>
      <w:r w:rsidR="005B5A2B">
        <w:rPr>
          <w:rFonts w:asciiTheme="majorHAnsi" w:hAnsiTheme="majorHAnsi" w:cs="Times New Roman"/>
          <w:lang w:val="pt-BR"/>
        </w:rPr>
        <w:t xml:space="preserve"> Art. 96</w:t>
      </w:r>
      <w:r w:rsidRPr="00513883">
        <w:rPr>
          <w:rFonts w:asciiTheme="majorHAnsi" w:hAnsiTheme="majorHAnsi" w:cs="Times New Roman"/>
          <w:lang w:val="pt-BR"/>
        </w:rPr>
        <w:t xml:space="preserve"> </w:t>
      </w:r>
      <w:r w:rsidR="005B5A2B">
        <w:rPr>
          <w:rFonts w:asciiTheme="majorHAnsi" w:hAnsiTheme="majorHAnsi" w:cs="Times New Roman"/>
          <w:lang w:val="pt-BR"/>
        </w:rPr>
        <w:t>d</w:t>
      </w:r>
      <w:r w:rsidRPr="00513883">
        <w:rPr>
          <w:rFonts w:asciiTheme="majorHAnsi" w:hAnsiTheme="majorHAnsi" w:cs="Times New Roman"/>
          <w:lang w:val="pt-BR"/>
        </w:rPr>
        <w:t>o Regimento Interno do CAU/MG:</w:t>
      </w:r>
    </w:p>
    <w:p w14:paraId="3DBF6E82" w14:textId="77777777" w:rsidR="00843CEE" w:rsidRPr="00513883" w:rsidRDefault="00843CEE" w:rsidP="00843CEE">
      <w:pPr>
        <w:suppressLineNumbers/>
        <w:spacing w:line="276" w:lineRule="auto"/>
        <w:ind w:left="2835"/>
        <w:jc w:val="both"/>
        <w:rPr>
          <w:rFonts w:asciiTheme="majorHAnsi" w:hAnsiTheme="majorHAnsi" w:cs="Times New Roman"/>
          <w:lang w:val="pt-BR"/>
        </w:rPr>
      </w:pPr>
    </w:p>
    <w:p w14:paraId="680CD03C"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Para cumprir a finalidade de zelar pela orientação e fiscalização do exercício da Arquitetura e Urbanismo, competirá à Comissão de Exercício Profissional do CAU/MG (CEP-CAU/MG), no âmbito de sua competência:</w:t>
      </w:r>
    </w:p>
    <w:p w14:paraId="4E9D769F"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w:t>
      </w:r>
    </w:p>
    <w:p w14:paraId="09DC9006"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 xml:space="preserve">IV - </w:t>
      </w:r>
      <w:proofErr w:type="gramStart"/>
      <w:r w:rsidRPr="00DB06CD">
        <w:rPr>
          <w:rFonts w:asciiTheme="majorHAnsi" w:hAnsiTheme="majorHAnsi" w:cs="Times New Roman"/>
          <w:i/>
          <w:iCs/>
          <w:lang w:val="pt-BR"/>
        </w:rPr>
        <w:t>propor</w:t>
      </w:r>
      <w:proofErr w:type="gramEnd"/>
      <w:r w:rsidRPr="00DB06CD">
        <w:rPr>
          <w:rFonts w:asciiTheme="majorHAnsi" w:hAnsiTheme="majorHAnsi" w:cs="Times New Roman"/>
          <w:i/>
          <w:iCs/>
          <w:lang w:val="pt-BR"/>
        </w:rPr>
        <w:t>, apreciar e deliberar sobre o Plano de Fiscalização do CAU/MG, conforme diretrizes do Plano Nacional de Fiscalização do CAU;</w:t>
      </w:r>
    </w:p>
    <w:p w14:paraId="6D8DFCFC"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w:t>
      </w:r>
    </w:p>
    <w:p w14:paraId="7B2F4255"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 xml:space="preserve">VI - </w:t>
      </w:r>
      <w:proofErr w:type="gramStart"/>
      <w:r w:rsidRPr="00DB06CD">
        <w:rPr>
          <w:rFonts w:asciiTheme="majorHAnsi" w:hAnsiTheme="majorHAnsi" w:cs="Times New Roman"/>
          <w:i/>
          <w:iCs/>
          <w:lang w:val="pt-BR"/>
        </w:rPr>
        <w:t>instruir</w:t>
      </w:r>
      <w:proofErr w:type="gramEnd"/>
      <w:r w:rsidRPr="00DB06CD">
        <w:rPr>
          <w:rFonts w:asciiTheme="majorHAnsi" w:hAnsiTheme="majorHAnsi" w:cs="Times New Roman"/>
          <w:i/>
          <w:iCs/>
          <w:lang w:val="pt-BR"/>
        </w:rPr>
        <w:t>, apreciar e deliberar sobre julgamento, em primeira instância, de autuação lavrada em processos de fiscalização do exercício profissional;</w:t>
      </w:r>
    </w:p>
    <w:p w14:paraId="5F10C192"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VII - propor, apreciar e deliberar, em consonância com os atos já normatizados pelo CAU/BR, sobre:</w:t>
      </w:r>
    </w:p>
    <w:p w14:paraId="20DEE046"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a) ações de fiscalização;</w:t>
      </w:r>
    </w:p>
    <w:p w14:paraId="214E95EE"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w:t>
      </w:r>
    </w:p>
    <w:p w14:paraId="5EDA7D49"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VIII - propor, apreciar e deliberar sobre questionamentos a atos já normatizados pelo CAU/BR referentes a:</w:t>
      </w:r>
    </w:p>
    <w:p w14:paraId="7F0551B3" w14:textId="77777777" w:rsidR="00DB06CD" w:rsidRPr="00DB06CD" w:rsidRDefault="00DB06CD" w:rsidP="00DB06CD">
      <w:pPr>
        <w:suppressLineNumbers/>
        <w:spacing w:line="276" w:lineRule="auto"/>
        <w:ind w:left="2835"/>
        <w:jc w:val="both"/>
        <w:rPr>
          <w:rFonts w:asciiTheme="majorHAnsi" w:hAnsiTheme="majorHAnsi" w:cs="Times New Roman"/>
          <w:i/>
          <w:iCs/>
          <w:lang w:val="pt-BR"/>
        </w:rPr>
      </w:pPr>
      <w:r w:rsidRPr="00DB06CD">
        <w:rPr>
          <w:rFonts w:asciiTheme="majorHAnsi" w:hAnsiTheme="majorHAnsi" w:cs="Times New Roman"/>
          <w:i/>
          <w:iCs/>
          <w:lang w:val="pt-BR"/>
        </w:rPr>
        <w:t>a) fiscalização;</w:t>
      </w:r>
    </w:p>
    <w:p w14:paraId="2815D172" w14:textId="77777777" w:rsidR="00DB06CD" w:rsidRDefault="00DB06CD" w:rsidP="00843CEE">
      <w:pPr>
        <w:suppressLineNumbers/>
        <w:spacing w:line="276" w:lineRule="auto"/>
        <w:jc w:val="both"/>
        <w:rPr>
          <w:rFonts w:asciiTheme="majorHAnsi" w:hAnsiTheme="majorHAnsi" w:cs="Times New Roman"/>
          <w:lang w:val="pt-BR"/>
        </w:rPr>
      </w:pPr>
    </w:p>
    <w:p w14:paraId="17BABCA9" w14:textId="77777777" w:rsidR="00DB06CD" w:rsidRPr="00FE5E46" w:rsidRDefault="00DB06CD" w:rsidP="00DB06CD">
      <w:pPr>
        <w:suppressLineNumbers/>
        <w:spacing w:before="240" w:after="240" w:line="360" w:lineRule="auto"/>
        <w:jc w:val="both"/>
        <w:rPr>
          <w:rFonts w:asciiTheme="majorHAnsi" w:hAnsiTheme="majorHAnsi" w:cs="Times New Roman"/>
          <w:lang w:val="pt-BR"/>
        </w:rPr>
      </w:pPr>
      <w:r w:rsidRPr="00FE5E46">
        <w:rPr>
          <w:rFonts w:asciiTheme="majorHAnsi" w:hAnsiTheme="majorHAnsi" w:cs="Times New Roman"/>
          <w:lang w:val="pt-BR"/>
        </w:rPr>
        <w:t xml:space="preserve">Considerando </w:t>
      </w:r>
      <w:r>
        <w:rPr>
          <w:rFonts w:asciiTheme="majorHAnsi" w:hAnsiTheme="majorHAnsi" w:cs="Times New Roman"/>
          <w:lang w:val="pt-BR"/>
        </w:rPr>
        <w:t>Deliberação do Conselho Diretor DCD-CAU/MG n° 176.3.8/2022, que a</w:t>
      </w:r>
      <w:r w:rsidRPr="00FE5E46">
        <w:rPr>
          <w:rFonts w:asciiTheme="majorHAnsi" w:hAnsiTheme="majorHAnsi" w:cs="Times New Roman"/>
          <w:lang w:val="pt-BR"/>
        </w:rPr>
        <w:t>prova a locação de sete veículos, sendo seis, de modo contínuo, para atender às demandas</w:t>
      </w:r>
      <w:r>
        <w:rPr>
          <w:rFonts w:asciiTheme="majorHAnsi" w:hAnsiTheme="majorHAnsi" w:cs="Times New Roman"/>
          <w:lang w:val="pt-BR"/>
        </w:rPr>
        <w:t xml:space="preserve"> </w:t>
      </w:r>
      <w:r w:rsidRPr="00FE5E46">
        <w:rPr>
          <w:rFonts w:asciiTheme="majorHAnsi" w:hAnsiTheme="majorHAnsi" w:cs="Times New Roman"/>
          <w:lang w:val="pt-BR"/>
        </w:rPr>
        <w:t>da fiscalização do CAU/MG e um, sob demanda, para atendimento às ações institucionais, bem</w:t>
      </w:r>
      <w:r>
        <w:rPr>
          <w:rFonts w:asciiTheme="majorHAnsi" w:hAnsiTheme="majorHAnsi" w:cs="Times New Roman"/>
          <w:lang w:val="pt-BR"/>
        </w:rPr>
        <w:t xml:space="preserve"> </w:t>
      </w:r>
      <w:r w:rsidRPr="00FE5E46">
        <w:rPr>
          <w:rFonts w:asciiTheme="majorHAnsi" w:hAnsiTheme="majorHAnsi" w:cs="Times New Roman"/>
          <w:lang w:val="pt-BR"/>
        </w:rPr>
        <w:t>como a contratação de motorista</w:t>
      </w:r>
      <w:r>
        <w:rPr>
          <w:rFonts w:asciiTheme="majorHAnsi" w:hAnsiTheme="majorHAnsi" w:cs="Times New Roman"/>
          <w:lang w:val="pt-BR"/>
        </w:rPr>
        <w:t>;</w:t>
      </w:r>
    </w:p>
    <w:p w14:paraId="71E46440" w14:textId="77777777" w:rsidR="00DB06CD" w:rsidRDefault="00DB06CD" w:rsidP="00DB06CD">
      <w:pPr>
        <w:suppressLineNumbers/>
        <w:spacing w:before="240" w:after="240" w:line="360" w:lineRule="auto"/>
        <w:jc w:val="both"/>
        <w:rPr>
          <w:rFonts w:asciiTheme="majorHAnsi" w:hAnsiTheme="majorHAnsi" w:cs="Times New Roman"/>
          <w:lang w:val="pt-BR"/>
        </w:rPr>
      </w:pPr>
      <w:r>
        <w:rPr>
          <w:rFonts w:asciiTheme="majorHAnsi" w:hAnsiTheme="majorHAnsi" w:cs="Times New Roman"/>
          <w:lang w:val="pt-BR"/>
        </w:rPr>
        <w:t>Considerando a necessidade de adequação entre as ações previstas pela DCD-CAU/MG n° 176.3.8/2022, com vistas ao atendimento das demandas do Setor de Fiscalização do CAU/MG, e o Plano de Fiscalização do CAU/MG, com as ações efetivamente previstas para o ano de 2023;</w:t>
      </w:r>
    </w:p>
    <w:p w14:paraId="61E6E8AE" w14:textId="77777777" w:rsidR="00DB06CD" w:rsidRDefault="00DB06CD" w:rsidP="00DB06CD">
      <w:pPr>
        <w:suppressLineNumbers/>
        <w:spacing w:before="240" w:after="240" w:line="360" w:lineRule="auto"/>
        <w:jc w:val="both"/>
        <w:rPr>
          <w:rFonts w:asciiTheme="majorHAnsi" w:hAnsiTheme="majorHAnsi" w:cs="Times New Roman"/>
          <w:lang w:val="pt-BR"/>
        </w:rPr>
      </w:pPr>
      <w:r>
        <w:rPr>
          <w:rFonts w:asciiTheme="majorHAnsi" w:hAnsiTheme="majorHAnsi" w:cs="Times New Roman"/>
          <w:lang w:val="pt-BR"/>
        </w:rPr>
        <w:t xml:space="preserve">Considerando discussões realizadas junto à Gerência Técnica e de Fiscalização do CAU/MG, no âmbito desta Comissão de Exercício Profissional – CEP-CAU/MG, conforme registrado à Súmula n° 202/2022, item 3.1, em que são levantados diversos fatores necessários à tomada de decisões acerca do Plano de Fiscalização do CAU/MG para o exercício de 2023. </w:t>
      </w:r>
    </w:p>
    <w:p w14:paraId="4F1DC13D" w14:textId="7FFAF49A" w:rsidR="00DB06CD" w:rsidRDefault="00DB06CD" w:rsidP="00481C0F">
      <w:pPr>
        <w:suppressLineNumbers/>
        <w:spacing w:before="240" w:after="240" w:line="360" w:lineRule="auto"/>
        <w:jc w:val="both"/>
        <w:rPr>
          <w:rFonts w:asciiTheme="majorHAnsi" w:hAnsiTheme="majorHAnsi" w:cs="Times New Roman"/>
          <w:lang w:val="pt-BR"/>
        </w:rPr>
      </w:pPr>
      <w:r>
        <w:rPr>
          <w:rFonts w:asciiTheme="majorHAnsi" w:hAnsiTheme="majorHAnsi" w:cs="Times New Roman"/>
          <w:lang w:val="pt-BR"/>
        </w:rPr>
        <w:lastRenderedPageBreak/>
        <w:t xml:space="preserve">Considerando Deliberação DCEPMG N° 202.3.1/2023, que solicita da </w:t>
      </w:r>
      <w:r w:rsidR="00481C0F">
        <w:rPr>
          <w:rFonts w:asciiTheme="majorHAnsi" w:hAnsiTheme="majorHAnsi" w:cs="Times New Roman"/>
          <w:lang w:val="pt-BR"/>
        </w:rPr>
        <w:t>Gerência Administrativa</w:t>
      </w:r>
      <w:r>
        <w:rPr>
          <w:rFonts w:asciiTheme="majorHAnsi" w:hAnsiTheme="majorHAnsi" w:cs="Times New Roman"/>
          <w:lang w:val="pt-BR"/>
        </w:rPr>
        <w:t xml:space="preserve"> e Financeira do CAU/MG, as informações necessárias à análise comparativa de custos entre a locação de veículos, com respectiva contratação de motorista, e a contratação de novos fiscais com atribuição para dirigir</w:t>
      </w:r>
      <w:r w:rsidR="00481C0F">
        <w:rPr>
          <w:rFonts w:asciiTheme="majorHAnsi" w:hAnsiTheme="majorHAnsi" w:cs="Times New Roman"/>
          <w:lang w:val="pt-BR"/>
        </w:rPr>
        <w:t>, bem como solicita da Gerência Técnica e de Fiscalização do CAU/MG conjunto de mapas do Estado de Minas Gerais, com as informações que especifica, elaborados com base nos dados disponíveis na plataforma IGEO-CAU/BR;</w:t>
      </w:r>
    </w:p>
    <w:p w14:paraId="7D4E5884" w14:textId="27C62AE0" w:rsidR="00481C0F" w:rsidRDefault="00481C0F" w:rsidP="00481C0F">
      <w:pPr>
        <w:suppressLineNumbers/>
        <w:spacing w:before="240" w:after="240" w:line="360" w:lineRule="auto"/>
        <w:jc w:val="both"/>
        <w:rPr>
          <w:rFonts w:asciiTheme="majorHAnsi" w:hAnsiTheme="majorHAnsi" w:cs="Times New Roman"/>
          <w:lang w:val="pt-BR"/>
        </w:rPr>
      </w:pPr>
      <w:r>
        <w:rPr>
          <w:rFonts w:asciiTheme="majorHAnsi" w:hAnsiTheme="majorHAnsi" w:cs="Times New Roman"/>
          <w:lang w:val="pt-BR"/>
        </w:rPr>
        <w:t xml:space="preserve">Considerando estudo realizado pela Gerência Administrativa e Financeira do CAU/MG em atendimento à Deliberação DCEPMG N° 202.3.1/2023, na forma dos arquivos anexos ao Protocolo SICCAU n° </w:t>
      </w:r>
      <w:r w:rsidRPr="00481C0F">
        <w:rPr>
          <w:rFonts w:asciiTheme="majorHAnsi" w:hAnsiTheme="majorHAnsi" w:cs="Times New Roman"/>
          <w:lang w:val="pt-BR"/>
        </w:rPr>
        <w:t>1688935/2023</w:t>
      </w:r>
      <w:r>
        <w:rPr>
          <w:rFonts w:asciiTheme="majorHAnsi" w:hAnsiTheme="majorHAnsi" w:cs="Times New Roman"/>
          <w:lang w:val="pt-BR"/>
        </w:rPr>
        <w:t>;</w:t>
      </w:r>
    </w:p>
    <w:p w14:paraId="20CEF611" w14:textId="0A226F77" w:rsidR="00481C0F" w:rsidRDefault="00481C0F" w:rsidP="00481C0F">
      <w:pPr>
        <w:suppressLineNumbers/>
        <w:spacing w:before="240" w:after="240" w:line="360" w:lineRule="auto"/>
        <w:jc w:val="both"/>
        <w:rPr>
          <w:rFonts w:asciiTheme="majorHAnsi" w:hAnsiTheme="majorHAnsi" w:cs="Times New Roman"/>
          <w:lang w:val="pt-BR"/>
        </w:rPr>
      </w:pPr>
      <w:r>
        <w:rPr>
          <w:rFonts w:asciiTheme="majorHAnsi" w:hAnsiTheme="majorHAnsi" w:cs="Times New Roman"/>
          <w:lang w:val="pt-BR"/>
        </w:rPr>
        <w:t xml:space="preserve">Considerando estudo realizado pela Gerência Técnica e de Fiscalização do CAU/MG em atendimento à Deliberação DCEPMG N° 202.3.1/2023, na forma dos arquivos anexos ao Protocolo SICCAU n° </w:t>
      </w:r>
      <w:r w:rsidRPr="00481C0F">
        <w:rPr>
          <w:rFonts w:asciiTheme="majorHAnsi" w:hAnsiTheme="majorHAnsi" w:cs="Times New Roman"/>
          <w:lang w:val="pt-BR"/>
        </w:rPr>
        <w:t>1655916 /2023</w:t>
      </w:r>
      <w:r>
        <w:rPr>
          <w:rFonts w:asciiTheme="majorHAnsi" w:hAnsiTheme="majorHAnsi" w:cs="Times New Roman"/>
          <w:lang w:val="pt-BR"/>
        </w:rPr>
        <w:t>;</w:t>
      </w:r>
    </w:p>
    <w:p w14:paraId="3FCE6EEB" w14:textId="0CDCC564" w:rsidR="00481C0F" w:rsidRDefault="00481C0F" w:rsidP="00481C0F">
      <w:pPr>
        <w:suppressLineNumbers/>
        <w:spacing w:before="240" w:after="240" w:line="360" w:lineRule="auto"/>
        <w:jc w:val="both"/>
        <w:rPr>
          <w:rFonts w:asciiTheme="majorHAnsi" w:hAnsiTheme="majorHAnsi" w:cs="Times New Roman"/>
          <w:lang w:val="pt-BR"/>
        </w:rPr>
      </w:pPr>
      <w:r>
        <w:rPr>
          <w:rFonts w:asciiTheme="majorHAnsi" w:hAnsiTheme="majorHAnsi" w:cs="Times New Roman"/>
          <w:lang w:val="pt-BR"/>
        </w:rPr>
        <w:t>Considerando estudo realizado pelo Coordenador desta Comissão de Exercício Profissional – CEP-CAU/MG, e discussões realizadas no âmbito da Comissão, conforme registrado na Súmula da Reunião Ordinária n° 207/2023, reunião cujo conteúdo foi gravado para consultas posteriores, que conclui:</w:t>
      </w:r>
    </w:p>
    <w:p w14:paraId="4953D4F7" w14:textId="77777777" w:rsidR="00277DEF" w:rsidRPr="00277DEF" w:rsidRDefault="00277DEF" w:rsidP="00277DEF">
      <w:pPr>
        <w:suppressLineNumbers/>
        <w:spacing w:line="360" w:lineRule="auto"/>
        <w:ind w:left="2835"/>
        <w:jc w:val="both"/>
        <w:rPr>
          <w:rFonts w:asciiTheme="majorHAnsi" w:hAnsiTheme="majorHAnsi" w:cs="Times New Roman"/>
          <w:i/>
          <w:iCs/>
          <w:lang w:val="pt-BR"/>
        </w:rPr>
      </w:pPr>
      <w:r w:rsidRPr="00277DEF">
        <w:rPr>
          <w:rFonts w:asciiTheme="majorHAnsi" w:hAnsiTheme="majorHAnsi" w:cs="Times New Roman"/>
          <w:i/>
          <w:iCs/>
          <w:lang w:val="pt-BR"/>
        </w:rPr>
        <w:t>Diante de todo o exposto, conclui-se que a implementação da Proposta 1, com a criação de dois escritórios descentralizados e contratação de dois fiscais de 40hs para atuar nestes postos é o mínimo de ampliação a ser realizado, porém com ganhos razoáveis para a fiscalização e que a Proposta 2 com implementação destes dois escritórios descentralizados e a contratação de mais 5 fiscais de 40hs é a proposta mais interessante para a ampliação da fiscalização, contudo a mais dispendiosa para o Conselho. Deste modo, a Proposta 1 poderia ser o ponto inicial da ampliação da fiscalização e a Proposta 2 seria o alvo da ampliação, sendo realizado uma implementação gradual da ampliação da fiscalização para se atingir o cenário mostrado na Proposta 2. Para a gradual implementação sugere-se começar com as regionais com menos horas de fiscalização e como segundo critério que possuem uma maior área territorial. Assim a ordem de implementação da ampliação da fiscalização seria:</w:t>
      </w:r>
    </w:p>
    <w:p w14:paraId="301DE864" w14:textId="77777777" w:rsidR="00277DEF" w:rsidRPr="00277DEF" w:rsidRDefault="00277DEF" w:rsidP="00277DEF">
      <w:pPr>
        <w:suppressLineNumbers/>
        <w:spacing w:line="276" w:lineRule="auto"/>
        <w:ind w:left="2835"/>
        <w:jc w:val="both"/>
        <w:rPr>
          <w:rFonts w:asciiTheme="majorHAnsi" w:hAnsiTheme="majorHAnsi" w:cs="Times New Roman"/>
          <w:i/>
          <w:iCs/>
          <w:lang w:val="pt-BR"/>
        </w:rPr>
      </w:pPr>
    </w:p>
    <w:p w14:paraId="066903F2" w14:textId="77777777" w:rsidR="00277DEF" w:rsidRPr="00277DEF" w:rsidRDefault="00277DEF" w:rsidP="00277DEF">
      <w:pPr>
        <w:pStyle w:val="PargrafodaLista"/>
        <w:numPr>
          <w:ilvl w:val="0"/>
          <w:numId w:val="41"/>
        </w:numPr>
        <w:suppressLineNumbers/>
        <w:spacing w:line="276" w:lineRule="auto"/>
        <w:rPr>
          <w:rFonts w:asciiTheme="majorHAnsi" w:hAnsiTheme="majorHAnsi" w:cs="Times New Roman"/>
          <w:i/>
          <w:iCs/>
          <w:lang w:val="pt-BR"/>
        </w:rPr>
      </w:pPr>
      <w:r w:rsidRPr="00277DEF">
        <w:rPr>
          <w:rFonts w:asciiTheme="majorHAnsi" w:hAnsiTheme="majorHAnsi" w:cs="Times New Roman"/>
          <w:i/>
          <w:iCs/>
          <w:lang w:val="pt-BR"/>
        </w:rPr>
        <w:t>Criação dos dois escritórios descentralizados, com sede em Paracatu e Teófilo Otoni e contratação de fiscais de 40hs para atuais nestas regionais.</w:t>
      </w:r>
    </w:p>
    <w:p w14:paraId="05C91690" w14:textId="77777777" w:rsidR="00277DEF" w:rsidRPr="00277DEF" w:rsidRDefault="00277DEF" w:rsidP="00277DEF">
      <w:pPr>
        <w:pStyle w:val="PargrafodaLista"/>
        <w:numPr>
          <w:ilvl w:val="0"/>
          <w:numId w:val="41"/>
        </w:numPr>
        <w:suppressLineNumbers/>
        <w:spacing w:line="276" w:lineRule="auto"/>
        <w:rPr>
          <w:rFonts w:asciiTheme="majorHAnsi" w:hAnsiTheme="majorHAnsi" w:cs="Times New Roman"/>
          <w:i/>
          <w:iCs/>
          <w:lang w:val="pt-BR"/>
        </w:rPr>
      </w:pPr>
      <w:r w:rsidRPr="00277DEF">
        <w:rPr>
          <w:rFonts w:asciiTheme="majorHAnsi" w:hAnsiTheme="majorHAnsi" w:cs="Times New Roman"/>
          <w:i/>
          <w:iCs/>
          <w:lang w:val="pt-BR"/>
        </w:rPr>
        <w:t>Contratação de fiscal de 40hs para a Regional Norte.</w:t>
      </w:r>
    </w:p>
    <w:p w14:paraId="0E7335E8" w14:textId="77777777" w:rsidR="00277DEF" w:rsidRPr="00277DEF" w:rsidRDefault="00277DEF" w:rsidP="00277DEF">
      <w:pPr>
        <w:pStyle w:val="PargrafodaLista"/>
        <w:numPr>
          <w:ilvl w:val="0"/>
          <w:numId w:val="41"/>
        </w:numPr>
        <w:suppressLineNumbers/>
        <w:spacing w:line="276" w:lineRule="auto"/>
        <w:rPr>
          <w:rFonts w:asciiTheme="majorHAnsi" w:hAnsiTheme="majorHAnsi" w:cs="Times New Roman"/>
          <w:i/>
          <w:iCs/>
          <w:lang w:val="pt-BR"/>
        </w:rPr>
      </w:pPr>
      <w:r w:rsidRPr="00277DEF">
        <w:rPr>
          <w:rFonts w:asciiTheme="majorHAnsi" w:hAnsiTheme="majorHAnsi" w:cs="Times New Roman"/>
          <w:i/>
          <w:iCs/>
          <w:lang w:val="pt-BR"/>
        </w:rPr>
        <w:t>Contratação de fiscal de 40hs para a Regional Zona da Mata e Vertentes.</w:t>
      </w:r>
    </w:p>
    <w:p w14:paraId="74E7C378" w14:textId="77777777" w:rsidR="00277DEF" w:rsidRPr="00277DEF" w:rsidRDefault="00277DEF" w:rsidP="00277DEF">
      <w:pPr>
        <w:pStyle w:val="PargrafodaLista"/>
        <w:numPr>
          <w:ilvl w:val="0"/>
          <w:numId w:val="41"/>
        </w:numPr>
        <w:suppressLineNumbers/>
        <w:spacing w:line="276" w:lineRule="auto"/>
        <w:rPr>
          <w:rFonts w:asciiTheme="majorHAnsi" w:hAnsiTheme="majorHAnsi" w:cs="Times New Roman"/>
          <w:i/>
          <w:iCs/>
          <w:lang w:val="pt-BR"/>
        </w:rPr>
      </w:pPr>
      <w:r w:rsidRPr="00277DEF">
        <w:rPr>
          <w:rFonts w:asciiTheme="majorHAnsi" w:hAnsiTheme="majorHAnsi" w:cs="Times New Roman"/>
          <w:i/>
          <w:iCs/>
          <w:lang w:val="pt-BR"/>
        </w:rPr>
        <w:t>Contratação de fiscal de 40hs para a Regional Triângulo.</w:t>
      </w:r>
    </w:p>
    <w:p w14:paraId="7A42C9A7" w14:textId="77777777" w:rsidR="00277DEF" w:rsidRPr="00277DEF" w:rsidRDefault="00277DEF" w:rsidP="00277DEF">
      <w:pPr>
        <w:pStyle w:val="PargrafodaLista"/>
        <w:numPr>
          <w:ilvl w:val="0"/>
          <w:numId w:val="41"/>
        </w:numPr>
        <w:suppressLineNumbers/>
        <w:spacing w:line="276" w:lineRule="auto"/>
        <w:rPr>
          <w:rFonts w:asciiTheme="majorHAnsi" w:hAnsiTheme="majorHAnsi" w:cs="Times New Roman"/>
          <w:i/>
          <w:iCs/>
          <w:lang w:val="pt-BR"/>
        </w:rPr>
      </w:pPr>
      <w:r w:rsidRPr="00277DEF">
        <w:rPr>
          <w:rFonts w:asciiTheme="majorHAnsi" w:hAnsiTheme="majorHAnsi" w:cs="Times New Roman"/>
          <w:i/>
          <w:iCs/>
          <w:lang w:val="pt-BR"/>
        </w:rPr>
        <w:t>Contratação de fiscal de 40hs para a Regional Sul.</w:t>
      </w:r>
    </w:p>
    <w:p w14:paraId="6F3EFDA2" w14:textId="77777777" w:rsidR="00277DEF" w:rsidRPr="00277DEF" w:rsidRDefault="00277DEF" w:rsidP="00277DEF">
      <w:pPr>
        <w:pStyle w:val="PargrafodaLista"/>
        <w:numPr>
          <w:ilvl w:val="0"/>
          <w:numId w:val="41"/>
        </w:numPr>
        <w:suppressLineNumbers/>
        <w:spacing w:line="276" w:lineRule="auto"/>
        <w:rPr>
          <w:rFonts w:asciiTheme="majorHAnsi" w:hAnsiTheme="majorHAnsi" w:cs="Times New Roman"/>
          <w:i/>
          <w:iCs/>
          <w:lang w:val="pt-BR"/>
        </w:rPr>
      </w:pPr>
      <w:r w:rsidRPr="00277DEF">
        <w:rPr>
          <w:rFonts w:asciiTheme="majorHAnsi" w:hAnsiTheme="majorHAnsi" w:cs="Times New Roman"/>
          <w:i/>
          <w:iCs/>
          <w:lang w:val="pt-BR"/>
        </w:rPr>
        <w:t>Contratação de fiscal de 40hs para a Regional Leste.</w:t>
      </w:r>
    </w:p>
    <w:p w14:paraId="0C8D3438" w14:textId="77777777" w:rsidR="00481C0F" w:rsidRDefault="00481C0F" w:rsidP="00481C0F">
      <w:pPr>
        <w:suppressLineNumbers/>
        <w:spacing w:before="240" w:after="240" w:line="360" w:lineRule="auto"/>
        <w:jc w:val="both"/>
        <w:rPr>
          <w:rFonts w:asciiTheme="majorHAnsi" w:hAnsiTheme="majorHAnsi" w:cs="Times New Roman"/>
          <w:lang w:val="pt-BR"/>
        </w:rPr>
      </w:pPr>
    </w:p>
    <w:p w14:paraId="3A530651" w14:textId="1E2632AF" w:rsidR="00B6097A" w:rsidRDefault="007367E5" w:rsidP="007367E5">
      <w:pPr>
        <w:widowControl/>
        <w:suppressLineNumbers/>
        <w:spacing w:line="276" w:lineRule="auto"/>
        <w:jc w:val="both"/>
        <w:rPr>
          <w:rFonts w:asciiTheme="majorHAnsi" w:hAnsiTheme="majorHAnsi" w:cs="Times New Roman"/>
          <w:b/>
          <w:sz w:val="21"/>
          <w:szCs w:val="21"/>
          <w:lang w:val="pt-BR"/>
        </w:rPr>
      </w:pPr>
      <w:r w:rsidRPr="00B21808">
        <w:rPr>
          <w:rFonts w:asciiTheme="majorHAnsi" w:hAnsiTheme="majorHAnsi" w:cs="Times New Roman"/>
          <w:b/>
          <w:sz w:val="21"/>
          <w:szCs w:val="21"/>
          <w:lang w:val="pt-BR"/>
        </w:rPr>
        <w:lastRenderedPageBreak/>
        <w:t>DELIBEROU</w:t>
      </w:r>
    </w:p>
    <w:p w14:paraId="3A733493" w14:textId="77777777" w:rsidR="00B6097A" w:rsidRPr="00B21808" w:rsidRDefault="00B6097A" w:rsidP="007367E5">
      <w:pPr>
        <w:widowControl/>
        <w:suppressLineNumbers/>
        <w:spacing w:line="276" w:lineRule="auto"/>
        <w:jc w:val="both"/>
        <w:rPr>
          <w:rFonts w:asciiTheme="majorHAnsi" w:hAnsiTheme="majorHAnsi" w:cs="Times New Roman"/>
          <w:b/>
          <w:sz w:val="21"/>
          <w:szCs w:val="21"/>
          <w:lang w:val="pt-BR"/>
        </w:rPr>
      </w:pPr>
    </w:p>
    <w:p w14:paraId="0ABC7C6A" w14:textId="77777777" w:rsidR="00277DEF" w:rsidRDefault="00277DEF" w:rsidP="00B6097A">
      <w:pPr>
        <w:pStyle w:val="PargrafodaLista"/>
        <w:numPr>
          <w:ilvl w:val="0"/>
          <w:numId w:val="37"/>
        </w:numPr>
        <w:suppressAutoHyphens w:val="0"/>
        <w:spacing w:before="120" w:after="120" w:line="360" w:lineRule="auto"/>
        <w:rPr>
          <w:rFonts w:asciiTheme="majorHAnsi" w:hAnsiTheme="majorHAnsi" w:cs="Arial"/>
          <w:color w:val="000000"/>
          <w:lang w:val="pt-BR"/>
        </w:rPr>
      </w:pPr>
      <w:r>
        <w:rPr>
          <w:rFonts w:asciiTheme="majorHAnsi" w:hAnsiTheme="majorHAnsi" w:cs="Arial"/>
          <w:color w:val="000000"/>
          <w:lang w:val="pt-BR"/>
        </w:rPr>
        <w:t>Aprovar a proposta de criação de mais 2 (dois) Postos de Atendimento Avançado do CAU/MG no interior do Estado de Minas Gerais, sendo uma no Município de Paracatu e outra no Município de Teófilo Otoni, na forma do estudo que compõe o Anexo da presente Deliberação;</w:t>
      </w:r>
    </w:p>
    <w:p w14:paraId="1A288134" w14:textId="1EF173A5" w:rsidR="00277DEF" w:rsidRDefault="00277DEF" w:rsidP="00277DEF">
      <w:pPr>
        <w:pStyle w:val="PargrafodaLista"/>
        <w:numPr>
          <w:ilvl w:val="0"/>
          <w:numId w:val="37"/>
        </w:numPr>
        <w:suppressAutoHyphens w:val="0"/>
        <w:spacing w:before="120" w:after="120" w:line="360" w:lineRule="auto"/>
        <w:rPr>
          <w:rFonts w:asciiTheme="majorHAnsi" w:hAnsiTheme="majorHAnsi" w:cs="Arial"/>
          <w:color w:val="000000"/>
          <w:lang w:val="pt-BR"/>
        </w:rPr>
      </w:pPr>
      <w:r>
        <w:rPr>
          <w:rFonts w:asciiTheme="majorHAnsi" w:hAnsiTheme="majorHAnsi" w:cs="Arial"/>
          <w:color w:val="000000"/>
          <w:lang w:val="pt-BR"/>
        </w:rPr>
        <w:t>Aprovar a subsequente alteração da divisão das regionais do Estado de Minas Gerais em função do número de Postos de Atendimento Avançado do CAU/MG, na forma do estudo que compõe o Anexo da presente Deliberação;</w:t>
      </w:r>
    </w:p>
    <w:p w14:paraId="67745F4F" w14:textId="1ECFD9FB" w:rsidR="00843CEE" w:rsidRDefault="00277DEF" w:rsidP="00B6097A">
      <w:pPr>
        <w:pStyle w:val="PargrafodaLista"/>
        <w:numPr>
          <w:ilvl w:val="0"/>
          <w:numId w:val="37"/>
        </w:numPr>
        <w:suppressAutoHyphens w:val="0"/>
        <w:spacing w:before="120" w:after="120" w:line="360" w:lineRule="auto"/>
        <w:rPr>
          <w:rFonts w:asciiTheme="majorHAnsi" w:hAnsiTheme="majorHAnsi" w:cs="Arial"/>
          <w:color w:val="000000"/>
          <w:lang w:val="pt-BR"/>
        </w:rPr>
      </w:pPr>
      <w:r>
        <w:rPr>
          <w:rFonts w:asciiTheme="majorHAnsi" w:hAnsiTheme="majorHAnsi" w:cs="Arial"/>
          <w:color w:val="000000"/>
          <w:lang w:val="pt-BR"/>
        </w:rPr>
        <w:t>Encaminhar esta Deliberação para apreciação e deliberação pelo Conselho Diretor do CAU/MG;</w:t>
      </w:r>
    </w:p>
    <w:p w14:paraId="75C8A601" w14:textId="39DBA4EE" w:rsidR="0053398C" w:rsidRPr="00B6097A" w:rsidRDefault="00B6097A" w:rsidP="00B6097A">
      <w:pPr>
        <w:pStyle w:val="PargrafodaLista"/>
        <w:numPr>
          <w:ilvl w:val="0"/>
          <w:numId w:val="37"/>
        </w:numPr>
        <w:suppressAutoHyphens w:val="0"/>
        <w:spacing w:before="120" w:after="120" w:line="360" w:lineRule="auto"/>
        <w:rPr>
          <w:rFonts w:asciiTheme="majorHAnsi" w:hAnsiTheme="majorHAnsi" w:cs="Arial"/>
          <w:lang w:val="pt-BR"/>
        </w:rPr>
      </w:pPr>
      <w:r w:rsidRPr="008C59E1">
        <w:rPr>
          <w:rFonts w:asciiTheme="majorHAnsi" w:hAnsiTheme="majorHAnsi" w:cs="Arial"/>
          <w:color w:val="000000"/>
          <w:lang w:val="pt-BR"/>
        </w:rPr>
        <w:t xml:space="preserve">Encaminhar a presente Deliberação para a Presidência do CAU/MG, para conhecimento </w:t>
      </w:r>
      <w:r>
        <w:rPr>
          <w:rFonts w:asciiTheme="majorHAnsi" w:hAnsiTheme="majorHAnsi" w:cs="Arial"/>
          <w:color w:val="000000"/>
          <w:lang w:val="pt-BR"/>
        </w:rPr>
        <w:t>e providências necessárias.</w:t>
      </w:r>
      <w:r w:rsidRPr="008C59E1">
        <w:rPr>
          <w:rFonts w:asciiTheme="majorHAnsi" w:hAnsiTheme="majorHAnsi" w:cs="Arial"/>
          <w:lang w:val="pt-BR"/>
        </w:rPr>
        <w:t xml:space="preserve"> </w:t>
      </w:r>
    </w:p>
    <w:tbl>
      <w:tblPr>
        <w:tblStyle w:val="Tabelacomgrade"/>
        <w:tblW w:w="0" w:type="auto"/>
        <w:tblLook w:val="04A0" w:firstRow="1" w:lastRow="0" w:firstColumn="1" w:lastColumn="0" w:noHBand="0" w:noVBand="1"/>
      </w:tblPr>
      <w:tblGrid>
        <w:gridCol w:w="5076"/>
        <w:gridCol w:w="1272"/>
        <w:gridCol w:w="1272"/>
        <w:gridCol w:w="1300"/>
        <w:gridCol w:w="1274"/>
      </w:tblGrid>
      <w:tr w:rsidR="00AB4334" w:rsidRPr="0000345C" w14:paraId="24B8EA6D" w14:textId="77777777" w:rsidTr="00AB4334">
        <w:trPr>
          <w:trHeight w:val="416"/>
        </w:trPr>
        <w:tc>
          <w:tcPr>
            <w:tcW w:w="10194" w:type="dxa"/>
            <w:gridSpan w:val="5"/>
            <w:shd w:val="clear" w:color="auto" w:fill="D9D9D9" w:themeFill="background1" w:themeFillShade="D9"/>
            <w:vAlign w:val="center"/>
          </w:tcPr>
          <w:p w14:paraId="4E0ABE4C" w14:textId="347F6421" w:rsidR="00AB4334" w:rsidRPr="0000345C" w:rsidRDefault="007367E5" w:rsidP="00AB4334">
            <w:pPr>
              <w:spacing w:line="276" w:lineRule="auto"/>
              <w:jc w:val="center"/>
              <w:rPr>
                <w:rFonts w:asciiTheme="majorHAnsi" w:hAnsiTheme="majorHAnsi"/>
                <w:b/>
                <w:sz w:val="20"/>
                <w:lang w:val="pt-BR"/>
              </w:rPr>
            </w:pPr>
            <w:r w:rsidRPr="0000345C">
              <w:rPr>
                <w:rFonts w:asciiTheme="majorHAnsi" w:hAnsiTheme="majorHAnsi"/>
                <w:b/>
                <w:sz w:val="20"/>
                <w:lang w:val="pt-BR"/>
              </w:rPr>
              <w:t>COMISSÃO DE EXERCÍCIO PROFISSIONAL</w:t>
            </w:r>
          </w:p>
          <w:p w14:paraId="0FD620E7" w14:textId="015673F9" w:rsidR="00AB4334" w:rsidRPr="0000345C" w:rsidRDefault="00AB4334" w:rsidP="00AB4334">
            <w:pPr>
              <w:spacing w:line="276" w:lineRule="auto"/>
              <w:jc w:val="center"/>
              <w:rPr>
                <w:rFonts w:asciiTheme="majorHAnsi" w:hAnsiTheme="majorHAnsi"/>
                <w:b/>
                <w:sz w:val="20"/>
                <w:lang w:val="pt-BR"/>
              </w:rPr>
            </w:pPr>
            <w:r w:rsidRPr="0000345C">
              <w:rPr>
                <w:rFonts w:asciiTheme="majorHAnsi" w:hAnsiTheme="majorHAnsi"/>
                <w:b/>
                <w:sz w:val="20"/>
                <w:lang w:val="pt-BR"/>
              </w:rPr>
              <w:t>VOTAÇÃO</w:t>
            </w:r>
          </w:p>
        </w:tc>
      </w:tr>
      <w:tr w:rsidR="00AB4334" w:rsidRPr="0000345C" w14:paraId="75C1D2A7" w14:textId="77777777" w:rsidTr="00AB4334">
        <w:trPr>
          <w:trHeight w:val="337"/>
        </w:trPr>
        <w:tc>
          <w:tcPr>
            <w:tcW w:w="5096" w:type="dxa"/>
            <w:shd w:val="clear" w:color="auto" w:fill="F2F2F2" w:themeFill="background1" w:themeFillShade="F2"/>
            <w:vAlign w:val="center"/>
          </w:tcPr>
          <w:p w14:paraId="2704DD18" w14:textId="11445678" w:rsidR="00AB4334" w:rsidRPr="0000345C" w:rsidRDefault="00AB4334" w:rsidP="00AB4334">
            <w:pPr>
              <w:suppressAutoHyphens w:val="0"/>
              <w:spacing w:line="276" w:lineRule="auto"/>
              <w:jc w:val="center"/>
              <w:rPr>
                <w:rFonts w:asciiTheme="majorHAnsi" w:hAnsiTheme="majorHAnsi"/>
                <w:sz w:val="20"/>
                <w:szCs w:val="20"/>
                <w:lang w:val="pt-BR"/>
              </w:rPr>
            </w:pPr>
            <w:r w:rsidRPr="0000345C">
              <w:rPr>
                <w:rFonts w:asciiTheme="majorHAnsi" w:hAnsiTheme="majorHAnsi"/>
                <w:sz w:val="20"/>
                <w:szCs w:val="20"/>
                <w:lang w:val="pt-BR"/>
              </w:rPr>
              <w:t>CONSELHEIRO ESTADUAL</w:t>
            </w:r>
          </w:p>
        </w:tc>
        <w:tc>
          <w:tcPr>
            <w:tcW w:w="1274" w:type="dxa"/>
            <w:shd w:val="clear" w:color="auto" w:fill="F2F2F2" w:themeFill="background1" w:themeFillShade="F2"/>
            <w:vAlign w:val="center"/>
          </w:tcPr>
          <w:p w14:paraId="00A29C51" w14:textId="3A36855D" w:rsidR="00AB4334" w:rsidRPr="0000345C" w:rsidRDefault="00AB4334" w:rsidP="00AB4334">
            <w:pPr>
              <w:suppressAutoHyphens w:val="0"/>
              <w:spacing w:line="276" w:lineRule="auto"/>
              <w:jc w:val="center"/>
              <w:rPr>
                <w:rFonts w:asciiTheme="majorHAnsi" w:hAnsiTheme="majorHAnsi"/>
                <w:sz w:val="20"/>
                <w:szCs w:val="20"/>
                <w:lang w:val="pt-BR"/>
              </w:rPr>
            </w:pPr>
            <w:r w:rsidRPr="0000345C">
              <w:rPr>
                <w:rFonts w:asciiTheme="majorHAnsi" w:hAnsiTheme="majorHAnsi"/>
                <w:sz w:val="20"/>
                <w:szCs w:val="20"/>
                <w:lang w:val="pt-BR"/>
              </w:rPr>
              <w:t>A FAVOR</w:t>
            </w:r>
          </w:p>
        </w:tc>
        <w:tc>
          <w:tcPr>
            <w:tcW w:w="1274" w:type="dxa"/>
            <w:shd w:val="clear" w:color="auto" w:fill="F2F2F2" w:themeFill="background1" w:themeFillShade="F2"/>
            <w:vAlign w:val="center"/>
          </w:tcPr>
          <w:p w14:paraId="7953848C" w14:textId="58A71D2C" w:rsidR="00AB4334" w:rsidRPr="0000345C" w:rsidRDefault="00AB4334" w:rsidP="00AB4334">
            <w:pPr>
              <w:suppressAutoHyphens w:val="0"/>
              <w:spacing w:line="276" w:lineRule="auto"/>
              <w:jc w:val="center"/>
              <w:rPr>
                <w:rFonts w:asciiTheme="majorHAnsi" w:hAnsiTheme="majorHAnsi"/>
                <w:sz w:val="20"/>
                <w:szCs w:val="20"/>
                <w:lang w:val="pt-BR"/>
              </w:rPr>
            </w:pPr>
            <w:r w:rsidRPr="0000345C">
              <w:rPr>
                <w:rFonts w:asciiTheme="majorHAnsi" w:hAnsiTheme="majorHAnsi"/>
                <w:sz w:val="20"/>
                <w:szCs w:val="20"/>
                <w:lang w:val="pt-BR"/>
              </w:rPr>
              <w:t>CONTRA</w:t>
            </w:r>
          </w:p>
        </w:tc>
        <w:tc>
          <w:tcPr>
            <w:tcW w:w="1275" w:type="dxa"/>
            <w:shd w:val="clear" w:color="auto" w:fill="F2F2F2" w:themeFill="background1" w:themeFillShade="F2"/>
            <w:vAlign w:val="center"/>
          </w:tcPr>
          <w:p w14:paraId="1410E6C0" w14:textId="7D2E1847" w:rsidR="00AB4334" w:rsidRPr="0000345C" w:rsidRDefault="00AB4334" w:rsidP="00AB4334">
            <w:pPr>
              <w:suppressAutoHyphens w:val="0"/>
              <w:spacing w:line="276" w:lineRule="auto"/>
              <w:jc w:val="center"/>
              <w:rPr>
                <w:rFonts w:asciiTheme="majorHAnsi" w:hAnsiTheme="majorHAnsi"/>
                <w:sz w:val="20"/>
                <w:szCs w:val="20"/>
                <w:lang w:val="pt-BR"/>
              </w:rPr>
            </w:pPr>
            <w:r w:rsidRPr="0000345C">
              <w:rPr>
                <w:rFonts w:asciiTheme="majorHAnsi" w:hAnsiTheme="majorHAnsi"/>
                <w:sz w:val="20"/>
                <w:szCs w:val="20"/>
                <w:lang w:val="pt-BR"/>
              </w:rPr>
              <w:t>ABSTENÇÃO</w:t>
            </w:r>
          </w:p>
        </w:tc>
        <w:tc>
          <w:tcPr>
            <w:tcW w:w="1275" w:type="dxa"/>
            <w:shd w:val="clear" w:color="auto" w:fill="F2F2F2" w:themeFill="background1" w:themeFillShade="F2"/>
            <w:vAlign w:val="center"/>
          </w:tcPr>
          <w:p w14:paraId="67710460" w14:textId="2435094B" w:rsidR="00AB4334" w:rsidRPr="0000345C" w:rsidRDefault="00AB4334" w:rsidP="00AB4334">
            <w:pPr>
              <w:suppressAutoHyphens w:val="0"/>
              <w:spacing w:line="276" w:lineRule="auto"/>
              <w:jc w:val="center"/>
              <w:rPr>
                <w:rFonts w:asciiTheme="majorHAnsi" w:hAnsiTheme="majorHAnsi"/>
                <w:sz w:val="20"/>
                <w:szCs w:val="20"/>
                <w:lang w:val="pt-BR"/>
              </w:rPr>
            </w:pPr>
            <w:r w:rsidRPr="0000345C">
              <w:rPr>
                <w:rFonts w:asciiTheme="majorHAnsi" w:hAnsiTheme="majorHAnsi"/>
                <w:sz w:val="20"/>
                <w:szCs w:val="20"/>
                <w:lang w:val="pt-BR"/>
              </w:rPr>
              <w:t>AUSÊNCIA</w:t>
            </w:r>
          </w:p>
        </w:tc>
      </w:tr>
      <w:tr w:rsidR="00AB4334" w:rsidRPr="0000345C" w14:paraId="4DBBD1D1" w14:textId="77777777" w:rsidTr="000F4FED">
        <w:trPr>
          <w:trHeight w:val="337"/>
        </w:trPr>
        <w:tc>
          <w:tcPr>
            <w:tcW w:w="5096" w:type="dxa"/>
            <w:vAlign w:val="center"/>
          </w:tcPr>
          <w:p w14:paraId="74D2B925" w14:textId="13765812" w:rsidR="00AB4334" w:rsidRPr="0000345C" w:rsidRDefault="00A114E4" w:rsidP="00513883">
            <w:pPr>
              <w:suppressAutoHyphens w:val="0"/>
              <w:spacing w:line="276" w:lineRule="auto"/>
              <w:rPr>
                <w:rFonts w:asciiTheme="majorHAnsi" w:hAnsiTheme="majorHAnsi"/>
                <w:sz w:val="20"/>
                <w:szCs w:val="20"/>
                <w:lang w:val="pt-BR"/>
              </w:rPr>
            </w:pPr>
            <w:r w:rsidRPr="0000345C">
              <w:rPr>
                <w:rFonts w:asciiTheme="majorHAnsi" w:hAnsiTheme="majorHAnsi"/>
                <w:sz w:val="20"/>
                <w:szCs w:val="20"/>
                <w:lang w:val="pt-BR"/>
              </w:rPr>
              <w:t xml:space="preserve">Ademir Nogueira De </w:t>
            </w:r>
            <w:proofErr w:type="gramStart"/>
            <w:r w:rsidRPr="0000345C">
              <w:rPr>
                <w:rFonts w:asciiTheme="majorHAnsi" w:hAnsiTheme="majorHAnsi"/>
                <w:sz w:val="20"/>
                <w:szCs w:val="20"/>
                <w:lang w:val="pt-BR"/>
              </w:rPr>
              <w:t>Ávila</w:t>
            </w:r>
            <w:r w:rsidRPr="0000345C">
              <w:rPr>
                <w:rFonts w:ascii="Calibri" w:hAnsi="Calibri"/>
                <w:color w:val="000000"/>
                <w:sz w:val="20"/>
                <w:shd w:val="clear" w:color="auto" w:fill="FFFFFF"/>
              </w:rPr>
              <w:t> </w:t>
            </w:r>
            <w:r w:rsidRPr="0000345C">
              <w:rPr>
                <w:rFonts w:asciiTheme="majorHAnsi" w:hAnsiTheme="majorHAnsi"/>
                <w:sz w:val="20"/>
                <w:szCs w:val="20"/>
                <w:lang w:val="pt-BR"/>
              </w:rPr>
              <w:t xml:space="preserve"> </w:t>
            </w:r>
            <w:r w:rsidR="00AB4334" w:rsidRPr="0000345C">
              <w:rPr>
                <w:rFonts w:asciiTheme="majorHAnsi" w:hAnsiTheme="majorHAnsi"/>
                <w:sz w:val="20"/>
                <w:szCs w:val="20"/>
                <w:lang w:val="pt-BR"/>
              </w:rPr>
              <w:t>–</w:t>
            </w:r>
            <w:proofErr w:type="gramEnd"/>
            <w:r w:rsidR="00AB4334" w:rsidRPr="0000345C">
              <w:rPr>
                <w:rFonts w:asciiTheme="majorHAnsi" w:hAnsiTheme="majorHAnsi"/>
                <w:sz w:val="20"/>
                <w:szCs w:val="20"/>
                <w:lang w:val="pt-BR"/>
              </w:rPr>
              <w:t xml:space="preserve"> </w:t>
            </w:r>
            <w:r w:rsidR="00AB4334" w:rsidRPr="0000345C">
              <w:rPr>
                <w:rFonts w:asciiTheme="majorHAnsi" w:eastAsia="Calibri" w:hAnsiTheme="majorHAnsi" w:cs="Times New Roman"/>
                <w:i/>
                <w:sz w:val="20"/>
                <w:szCs w:val="20"/>
                <w:lang w:val="pt-BR"/>
              </w:rPr>
              <w:t>Coordenador</w:t>
            </w:r>
          </w:p>
        </w:tc>
        <w:tc>
          <w:tcPr>
            <w:tcW w:w="1274" w:type="dxa"/>
            <w:vAlign w:val="center"/>
          </w:tcPr>
          <w:p w14:paraId="5315A73E" w14:textId="07DDE11A" w:rsidR="00AB4334" w:rsidRPr="0000345C" w:rsidRDefault="00A114E4" w:rsidP="00A114E4">
            <w:pPr>
              <w:suppressAutoHyphens w:val="0"/>
              <w:spacing w:line="276" w:lineRule="auto"/>
              <w:jc w:val="center"/>
              <w:rPr>
                <w:rFonts w:asciiTheme="majorHAnsi" w:hAnsiTheme="majorHAnsi"/>
                <w:sz w:val="20"/>
                <w:szCs w:val="20"/>
                <w:lang w:val="pt-BR"/>
              </w:rPr>
            </w:pPr>
            <w:proofErr w:type="gramStart"/>
            <w:r w:rsidRPr="0000345C">
              <w:rPr>
                <w:rFonts w:asciiTheme="majorHAnsi" w:hAnsiTheme="majorHAnsi"/>
                <w:sz w:val="20"/>
                <w:szCs w:val="20"/>
                <w:lang w:val="pt-BR"/>
              </w:rPr>
              <w:t>x</w:t>
            </w:r>
            <w:proofErr w:type="gramEnd"/>
          </w:p>
        </w:tc>
        <w:tc>
          <w:tcPr>
            <w:tcW w:w="1274" w:type="dxa"/>
            <w:vAlign w:val="center"/>
          </w:tcPr>
          <w:p w14:paraId="00BDD775" w14:textId="77777777" w:rsidR="00AB4334" w:rsidRPr="0000345C" w:rsidRDefault="00AB4334" w:rsidP="00513883">
            <w:pPr>
              <w:suppressAutoHyphens w:val="0"/>
              <w:spacing w:line="276" w:lineRule="auto"/>
              <w:rPr>
                <w:rFonts w:asciiTheme="majorHAnsi" w:hAnsiTheme="majorHAnsi"/>
                <w:sz w:val="20"/>
                <w:szCs w:val="20"/>
                <w:lang w:val="pt-BR"/>
              </w:rPr>
            </w:pPr>
          </w:p>
        </w:tc>
        <w:tc>
          <w:tcPr>
            <w:tcW w:w="1275" w:type="dxa"/>
            <w:vAlign w:val="center"/>
          </w:tcPr>
          <w:p w14:paraId="0DFF667E" w14:textId="77777777" w:rsidR="00AB4334" w:rsidRPr="0000345C" w:rsidRDefault="00AB4334" w:rsidP="00513883">
            <w:pPr>
              <w:suppressAutoHyphens w:val="0"/>
              <w:spacing w:line="276" w:lineRule="auto"/>
              <w:rPr>
                <w:rFonts w:asciiTheme="majorHAnsi" w:hAnsiTheme="majorHAnsi"/>
                <w:sz w:val="20"/>
                <w:szCs w:val="20"/>
                <w:lang w:val="pt-BR"/>
              </w:rPr>
            </w:pPr>
          </w:p>
        </w:tc>
        <w:tc>
          <w:tcPr>
            <w:tcW w:w="1275" w:type="dxa"/>
            <w:vAlign w:val="center"/>
          </w:tcPr>
          <w:p w14:paraId="1A0BB217" w14:textId="77777777" w:rsidR="00AB4334" w:rsidRPr="0000345C" w:rsidRDefault="00AB4334" w:rsidP="00513883">
            <w:pPr>
              <w:suppressAutoHyphens w:val="0"/>
              <w:spacing w:line="276" w:lineRule="auto"/>
              <w:rPr>
                <w:rFonts w:asciiTheme="majorHAnsi" w:hAnsiTheme="majorHAnsi"/>
                <w:sz w:val="20"/>
                <w:szCs w:val="20"/>
                <w:lang w:val="pt-BR"/>
              </w:rPr>
            </w:pPr>
          </w:p>
        </w:tc>
      </w:tr>
      <w:tr w:rsidR="00C70894" w:rsidRPr="0000345C" w14:paraId="4D76C7AE" w14:textId="77777777" w:rsidTr="000F4FED">
        <w:trPr>
          <w:trHeight w:val="337"/>
        </w:trPr>
        <w:tc>
          <w:tcPr>
            <w:tcW w:w="5096" w:type="dxa"/>
            <w:vAlign w:val="center"/>
          </w:tcPr>
          <w:p w14:paraId="6B312ED0" w14:textId="244F0572" w:rsidR="00C70894" w:rsidRPr="0000345C" w:rsidRDefault="00A114E4" w:rsidP="00C70894">
            <w:pPr>
              <w:suppressAutoHyphens w:val="0"/>
              <w:spacing w:line="276" w:lineRule="auto"/>
              <w:rPr>
                <w:rFonts w:asciiTheme="majorHAnsi" w:hAnsiTheme="majorHAnsi"/>
                <w:sz w:val="20"/>
                <w:szCs w:val="20"/>
                <w:lang w:val="pt-BR"/>
              </w:rPr>
            </w:pPr>
            <w:r w:rsidRPr="0000345C">
              <w:rPr>
                <w:rFonts w:asciiTheme="majorHAnsi" w:hAnsiTheme="majorHAnsi"/>
                <w:sz w:val="20"/>
                <w:szCs w:val="20"/>
                <w:lang w:val="pt-BR"/>
              </w:rPr>
              <w:t xml:space="preserve">Lucas Lima Leonel Fonseca – </w:t>
            </w:r>
            <w:r w:rsidR="00C70894" w:rsidRPr="0000345C">
              <w:rPr>
                <w:rFonts w:asciiTheme="majorHAnsi" w:eastAsia="Calibri" w:hAnsiTheme="majorHAnsi" w:cs="Times New Roman"/>
                <w:i/>
                <w:sz w:val="20"/>
                <w:szCs w:val="20"/>
                <w:lang w:val="pt-BR"/>
              </w:rPr>
              <w:t>Coord. Adjunto</w:t>
            </w:r>
          </w:p>
        </w:tc>
        <w:tc>
          <w:tcPr>
            <w:tcW w:w="1274" w:type="dxa"/>
            <w:vAlign w:val="center"/>
          </w:tcPr>
          <w:p w14:paraId="58DDDE77" w14:textId="0690B817" w:rsidR="00C70894" w:rsidRPr="0000345C" w:rsidRDefault="00A114E4" w:rsidP="00A114E4">
            <w:pPr>
              <w:suppressAutoHyphens w:val="0"/>
              <w:spacing w:line="276" w:lineRule="auto"/>
              <w:jc w:val="center"/>
              <w:rPr>
                <w:rFonts w:asciiTheme="majorHAnsi" w:hAnsiTheme="majorHAnsi"/>
                <w:sz w:val="20"/>
                <w:szCs w:val="20"/>
                <w:lang w:val="pt-BR"/>
              </w:rPr>
            </w:pPr>
            <w:proofErr w:type="gramStart"/>
            <w:r w:rsidRPr="0000345C">
              <w:rPr>
                <w:rFonts w:asciiTheme="majorHAnsi" w:hAnsiTheme="majorHAnsi"/>
                <w:sz w:val="20"/>
                <w:szCs w:val="20"/>
                <w:lang w:val="pt-BR"/>
              </w:rPr>
              <w:t>x</w:t>
            </w:r>
            <w:proofErr w:type="gramEnd"/>
          </w:p>
        </w:tc>
        <w:tc>
          <w:tcPr>
            <w:tcW w:w="1274" w:type="dxa"/>
            <w:vAlign w:val="center"/>
          </w:tcPr>
          <w:p w14:paraId="52AC73A4"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3CDD3072"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0C986567" w14:textId="77777777" w:rsidR="00C70894" w:rsidRPr="0000345C" w:rsidRDefault="00C70894" w:rsidP="00C70894">
            <w:pPr>
              <w:suppressAutoHyphens w:val="0"/>
              <w:spacing w:line="276" w:lineRule="auto"/>
              <w:rPr>
                <w:rFonts w:asciiTheme="majorHAnsi" w:hAnsiTheme="majorHAnsi"/>
                <w:sz w:val="20"/>
                <w:szCs w:val="20"/>
                <w:lang w:val="pt-BR"/>
              </w:rPr>
            </w:pPr>
          </w:p>
        </w:tc>
      </w:tr>
      <w:tr w:rsidR="00C70894" w:rsidRPr="0000345C" w14:paraId="3D9A71DF" w14:textId="77777777" w:rsidTr="000F4FED">
        <w:trPr>
          <w:trHeight w:val="337"/>
        </w:trPr>
        <w:tc>
          <w:tcPr>
            <w:tcW w:w="5096" w:type="dxa"/>
            <w:vAlign w:val="center"/>
          </w:tcPr>
          <w:p w14:paraId="5C4F4E82" w14:textId="5B7DABC3" w:rsidR="00C70894" w:rsidRPr="0000345C" w:rsidRDefault="00A114E4" w:rsidP="00C70894">
            <w:pPr>
              <w:suppressAutoHyphens w:val="0"/>
              <w:spacing w:line="276" w:lineRule="auto"/>
              <w:rPr>
                <w:rFonts w:asciiTheme="majorHAnsi" w:hAnsiTheme="majorHAnsi"/>
                <w:sz w:val="20"/>
                <w:szCs w:val="20"/>
                <w:lang w:val="pt-BR"/>
              </w:rPr>
            </w:pPr>
            <w:r w:rsidRPr="0000345C">
              <w:rPr>
                <w:rFonts w:asciiTheme="majorHAnsi" w:hAnsiTheme="majorHAnsi"/>
                <w:sz w:val="20"/>
                <w:szCs w:val="20"/>
                <w:lang w:val="pt-BR"/>
              </w:rPr>
              <w:t xml:space="preserve">Felipe </w:t>
            </w:r>
            <w:proofErr w:type="spellStart"/>
            <w:r w:rsidRPr="0000345C">
              <w:rPr>
                <w:rFonts w:asciiTheme="majorHAnsi" w:hAnsiTheme="majorHAnsi"/>
                <w:sz w:val="20"/>
                <w:szCs w:val="20"/>
                <w:lang w:val="pt-BR"/>
              </w:rPr>
              <w:t>Colmanetti</w:t>
            </w:r>
            <w:proofErr w:type="spellEnd"/>
            <w:r w:rsidRPr="0000345C">
              <w:rPr>
                <w:rFonts w:asciiTheme="majorHAnsi" w:hAnsiTheme="majorHAnsi"/>
                <w:sz w:val="20"/>
                <w:szCs w:val="20"/>
                <w:lang w:val="pt-BR"/>
              </w:rPr>
              <w:t xml:space="preserve"> Moura </w:t>
            </w:r>
            <w:r w:rsidR="00C70894" w:rsidRPr="0000345C">
              <w:rPr>
                <w:rFonts w:asciiTheme="majorHAnsi" w:hAnsiTheme="majorHAnsi"/>
                <w:sz w:val="20"/>
                <w:szCs w:val="20"/>
                <w:lang w:val="pt-BR"/>
              </w:rPr>
              <w:t xml:space="preserve">– </w:t>
            </w:r>
            <w:r w:rsidRPr="0000345C">
              <w:rPr>
                <w:rFonts w:asciiTheme="majorHAnsi" w:eastAsia="Calibri" w:hAnsiTheme="majorHAnsi" w:cs="Times New Roman"/>
                <w:i/>
                <w:sz w:val="20"/>
                <w:szCs w:val="20"/>
                <w:lang w:val="pt-BR"/>
              </w:rPr>
              <w:t>Membro Titular</w:t>
            </w:r>
          </w:p>
        </w:tc>
        <w:tc>
          <w:tcPr>
            <w:tcW w:w="1274" w:type="dxa"/>
            <w:vAlign w:val="center"/>
          </w:tcPr>
          <w:p w14:paraId="6983B242" w14:textId="205F2608" w:rsidR="00C70894" w:rsidRPr="0000345C" w:rsidRDefault="00A114E4" w:rsidP="00A114E4">
            <w:pPr>
              <w:suppressAutoHyphens w:val="0"/>
              <w:spacing w:line="276" w:lineRule="auto"/>
              <w:jc w:val="center"/>
              <w:rPr>
                <w:rFonts w:asciiTheme="majorHAnsi" w:hAnsiTheme="majorHAnsi"/>
                <w:sz w:val="20"/>
                <w:szCs w:val="20"/>
                <w:lang w:val="pt-BR"/>
              </w:rPr>
            </w:pPr>
            <w:proofErr w:type="gramStart"/>
            <w:r w:rsidRPr="0000345C">
              <w:rPr>
                <w:rFonts w:asciiTheme="majorHAnsi" w:hAnsiTheme="majorHAnsi"/>
                <w:sz w:val="20"/>
                <w:szCs w:val="20"/>
                <w:lang w:val="pt-BR"/>
              </w:rPr>
              <w:t>x</w:t>
            </w:r>
            <w:proofErr w:type="gramEnd"/>
          </w:p>
        </w:tc>
        <w:tc>
          <w:tcPr>
            <w:tcW w:w="1274" w:type="dxa"/>
            <w:vAlign w:val="center"/>
          </w:tcPr>
          <w:p w14:paraId="7C5A706E"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34981FBA"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4B05EE79" w14:textId="77777777" w:rsidR="00C70894" w:rsidRPr="0000345C" w:rsidRDefault="00C70894" w:rsidP="00C70894">
            <w:pPr>
              <w:suppressAutoHyphens w:val="0"/>
              <w:spacing w:line="276" w:lineRule="auto"/>
              <w:rPr>
                <w:rFonts w:asciiTheme="majorHAnsi" w:hAnsiTheme="majorHAnsi"/>
                <w:sz w:val="20"/>
                <w:szCs w:val="20"/>
                <w:lang w:val="pt-BR"/>
              </w:rPr>
            </w:pPr>
          </w:p>
        </w:tc>
      </w:tr>
      <w:tr w:rsidR="00A114E4" w:rsidRPr="0000345C" w14:paraId="1B5D2747" w14:textId="77777777" w:rsidTr="000F4FED">
        <w:trPr>
          <w:trHeight w:val="337"/>
        </w:trPr>
        <w:tc>
          <w:tcPr>
            <w:tcW w:w="5096" w:type="dxa"/>
            <w:vAlign w:val="center"/>
          </w:tcPr>
          <w:p w14:paraId="7EF91B3F" w14:textId="596D6AD8" w:rsidR="00A114E4" w:rsidRPr="0000345C" w:rsidRDefault="00A114E4" w:rsidP="00C70894">
            <w:pPr>
              <w:suppressAutoHyphens w:val="0"/>
              <w:spacing w:line="276" w:lineRule="auto"/>
              <w:rPr>
                <w:rFonts w:asciiTheme="majorHAnsi" w:hAnsiTheme="majorHAnsi"/>
                <w:sz w:val="20"/>
                <w:szCs w:val="20"/>
                <w:lang w:val="pt-BR"/>
              </w:rPr>
            </w:pPr>
            <w:r w:rsidRPr="0000345C">
              <w:rPr>
                <w:rFonts w:asciiTheme="majorHAnsi" w:hAnsiTheme="majorHAnsi"/>
                <w:bCs/>
                <w:sz w:val="20"/>
                <w:szCs w:val="20"/>
                <w:lang w:val="pt-BR"/>
              </w:rPr>
              <w:t xml:space="preserve">Joao Henrique Dutra Grillo </w:t>
            </w:r>
            <w:r w:rsidRPr="0000345C">
              <w:rPr>
                <w:rFonts w:asciiTheme="majorHAnsi" w:hAnsiTheme="majorHAnsi"/>
                <w:sz w:val="20"/>
                <w:szCs w:val="20"/>
                <w:lang w:val="pt-BR"/>
              </w:rPr>
              <w:t xml:space="preserve">– </w:t>
            </w:r>
            <w:r w:rsidRPr="0000345C">
              <w:rPr>
                <w:rFonts w:asciiTheme="majorHAnsi" w:eastAsia="Calibri" w:hAnsiTheme="majorHAnsi" w:cs="Times New Roman"/>
                <w:i/>
                <w:sz w:val="20"/>
                <w:szCs w:val="20"/>
                <w:lang w:val="pt-BR"/>
              </w:rPr>
              <w:t>Membro Titular</w:t>
            </w:r>
          </w:p>
        </w:tc>
        <w:tc>
          <w:tcPr>
            <w:tcW w:w="1274" w:type="dxa"/>
            <w:vAlign w:val="center"/>
          </w:tcPr>
          <w:p w14:paraId="35973AC5" w14:textId="77777777" w:rsidR="00A114E4" w:rsidRPr="0000345C" w:rsidRDefault="00A114E4" w:rsidP="00A114E4">
            <w:pPr>
              <w:suppressAutoHyphens w:val="0"/>
              <w:spacing w:line="276" w:lineRule="auto"/>
              <w:jc w:val="center"/>
              <w:rPr>
                <w:rFonts w:asciiTheme="majorHAnsi" w:hAnsiTheme="majorHAnsi"/>
                <w:sz w:val="20"/>
                <w:szCs w:val="20"/>
                <w:lang w:val="pt-BR"/>
              </w:rPr>
            </w:pPr>
          </w:p>
        </w:tc>
        <w:tc>
          <w:tcPr>
            <w:tcW w:w="1274" w:type="dxa"/>
            <w:vAlign w:val="center"/>
          </w:tcPr>
          <w:p w14:paraId="05B66D37" w14:textId="77777777" w:rsidR="00A114E4" w:rsidRPr="0000345C" w:rsidRDefault="00A114E4" w:rsidP="00C70894">
            <w:pPr>
              <w:suppressAutoHyphens w:val="0"/>
              <w:spacing w:line="276" w:lineRule="auto"/>
              <w:rPr>
                <w:rFonts w:asciiTheme="majorHAnsi" w:hAnsiTheme="majorHAnsi"/>
                <w:sz w:val="20"/>
                <w:szCs w:val="20"/>
                <w:lang w:val="pt-BR"/>
              </w:rPr>
            </w:pPr>
          </w:p>
        </w:tc>
        <w:tc>
          <w:tcPr>
            <w:tcW w:w="1275" w:type="dxa"/>
            <w:vAlign w:val="center"/>
          </w:tcPr>
          <w:p w14:paraId="42887BB2" w14:textId="77777777" w:rsidR="00A114E4" w:rsidRPr="0000345C" w:rsidRDefault="00A114E4" w:rsidP="00C70894">
            <w:pPr>
              <w:suppressAutoHyphens w:val="0"/>
              <w:spacing w:line="276" w:lineRule="auto"/>
              <w:rPr>
                <w:rFonts w:asciiTheme="majorHAnsi" w:hAnsiTheme="majorHAnsi"/>
                <w:sz w:val="20"/>
                <w:szCs w:val="20"/>
                <w:lang w:val="pt-BR"/>
              </w:rPr>
            </w:pPr>
          </w:p>
        </w:tc>
        <w:tc>
          <w:tcPr>
            <w:tcW w:w="1275" w:type="dxa"/>
            <w:vAlign w:val="center"/>
          </w:tcPr>
          <w:p w14:paraId="08FE35A8" w14:textId="7460B23D" w:rsidR="00A114E4" w:rsidRPr="0000345C" w:rsidRDefault="00837F1C" w:rsidP="00837F1C">
            <w:pPr>
              <w:suppressAutoHyphens w:val="0"/>
              <w:spacing w:line="276" w:lineRule="auto"/>
              <w:jc w:val="center"/>
              <w:rPr>
                <w:rFonts w:asciiTheme="majorHAnsi" w:hAnsiTheme="majorHAnsi"/>
                <w:sz w:val="20"/>
                <w:szCs w:val="20"/>
                <w:lang w:val="pt-BR"/>
              </w:rPr>
            </w:pPr>
            <w:proofErr w:type="gramStart"/>
            <w:r w:rsidRPr="0000345C">
              <w:rPr>
                <w:rFonts w:asciiTheme="majorHAnsi" w:hAnsiTheme="majorHAnsi"/>
                <w:sz w:val="20"/>
                <w:szCs w:val="20"/>
                <w:lang w:val="pt-BR"/>
              </w:rPr>
              <w:t>x</w:t>
            </w:r>
            <w:proofErr w:type="gramEnd"/>
          </w:p>
        </w:tc>
      </w:tr>
      <w:tr w:rsidR="00C70894" w:rsidRPr="0000345C" w14:paraId="42B8D1C3" w14:textId="77777777" w:rsidTr="000F4FED">
        <w:trPr>
          <w:trHeight w:val="337"/>
        </w:trPr>
        <w:tc>
          <w:tcPr>
            <w:tcW w:w="5096" w:type="dxa"/>
            <w:vAlign w:val="center"/>
          </w:tcPr>
          <w:p w14:paraId="5555219D" w14:textId="2FE40781" w:rsidR="00C70894" w:rsidRPr="0000345C" w:rsidRDefault="00A114E4" w:rsidP="00A114E4">
            <w:pPr>
              <w:suppressAutoHyphens w:val="0"/>
              <w:spacing w:line="276" w:lineRule="auto"/>
              <w:rPr>
                <w:rFonts w:asciiTheme="majorHAnsi" w:hAnsiTheme="majorHAnsi"/>
                <w:sz w:val="20"/>
                <w:szCs w:val="20"/>
                <w:lang w:val="pt-BR"/>
              </w:rPr>
            </w:pPr>
            <w:r w:rsidRPr="0000345C">
              <w:rPr>
                <w:rFonts w:asciiTheme="majorHAnsi" w:hAnsiTheme="majorHAnsi"/>
                <w:sz w:val="20"/>
                <w:szCs w:val="20"/>
                <w:lang w:val="pt-BR"/>
              </w:rPr>
              <w:t xml:space="preserve">Sérgio </w:t>
            </w:r>
            <w:proofErr w:type="spellStart"/>
            <w:r w:rsidRPr="0000345C">
              <w:rPr>
                <w:rFonts w:asciiTheme="majorHAnsi" w:hAnsiTheme="majorHAnsi"/>
                <w:sz w:val="20"/>
                <w:szCs w:val="20"/>
                <w:lang w:val="pt-BR"/>
              </w:rPr>
              <w:t>Myssior</w:t>
            </w:r>
            <w:proofErr w:type="spellEnd"/>
            <w:r w:rsidR="00C70894" w:rsidRPr="0000345C">
              <w:rPr>
                <w:rFonts w:asciiTheme="majorHAnsi" w:hAnsiTheme="majorHAnsi"/>
                <w:sz w:val="20"/>
                <w:szCs w:val="20"/>
                <w:lang w:val="pt-BR"/>
              </w:rPr>
              <w:t xml:space="preserve"> – </w:t>
            </w:r>
            <w:r w:rsidRPr="0000345C">
              <w:rPr>
                <w:rFonts w:asciiTheme="majorHAnsi" w:eastAsia="Calibri" w:hAnsiTheme="majorHAnsi" w:cs="Times New Roman"/>
                <w:i/>
                <w:sz w:val="20"/>
                <w:szCs w:val="20"/>
                <w:lang w:val="pt-BR"/>
              </w:rPr>
              <w:t xml:space="preserve">Membro </w:t>
            </w:r>
            <w:r w:rsidR="00C70894" w:rsidRPr="0000345C">
              <w:rPr>
                <w:rFonts w:asciiTheme="majorHAnsi" w:eastAsia="Calibri" w:hAnsiTheme="majorHAnsi" w:cs="Times New Roman"/>
                <w:i/>
                <w:sz w:val="20"/>
                <w:szCs w:val="20"/>
                <w:lang w:val="pt-BR"/>
              </w:rPr>
              <w:t>Titular</w:t>
            </w:r>
          </w:p>
        </w:tc>
        <w:tc>
          <w:tcPr>
            <w:tcW w:w="1274" w:type="dxa"/>
            <w:vAlign w:val="center"/>
          </w:tcPr>
          <w:p w14:paraId="3DF761C5" w14:textId="3C0B1AE6" w:rsidR="00C70894" w:rsidRPr="0000345C" w:rsidRDefault="00843CEE" w:rsidP="00837F1C">
            <w:pPr>
              <w:suppressAutoHyphens w:val="0"/>
              <w:spacing w:line="276" w:lineRule="auto"/>
              <w:jc w:val="center"/>
              <w:rPr>
                <w:rFonts w:asciiTheme="majorHAnsi" w:hAnsiTheme="majorHAnsi"/>
                <w:sz w:val="20"/>
                <w:szCs w:val="20"/>
                <w:lang w:val="pt-BR"/>
              </w:rPr>
            </w:pPr>
            <w:proofErr w:type="gramStart"/>
            <w:r>
              <w:rPr>
                <w:rFonts w:asciiTheme="majorHAnsi" w:hAnsiTheme="majorHAnsi"/>
                <w:sz w:val="20"/>
                <w:szCs w:val="20"/>
                <w:lang w:val="pt-BR"/>
              </w:rPr>
              <w:t>x</w:t>
            </w:r>
            <w:proofErr w:type="gramEnd"/>
          </w:p>
        </w:tc>
        <w:tc>
          <w:tcPr>
            <w:tcW w:w="1274" w:type="dxa"/>
            <w:vAlign w:val="center"/>
          </w:tcPr>
          <w:p w14:paraId="566EA552"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6DC92410"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58795B85" w14:textId="659FBC63" w:rsidR="00C70894" w:rsidRPr="0000345C" w:rsidRDefault="00C70894" w:rsidP="007367E5">
            <w:pPr>
              <w:suppressAutoHyphens w:val="0"/>
              <w:spacing w:line="276" w:lineRule="auto"/>
              <w:jc w:val="center"/>
              <w:rPr>
                <w:rFonts w:asciiTheme="majorHAnsi" w:hAnsiTheme="majorHAnsi"/>
                <w:sz w:val="20"/>
                <w:szCs w:val="20"/>
                <w:lang w:val="pt-BR"/>
              </w:rPr>
            </w:pPr>
          </w:p>
        </w:tc>
      </w:tr>
      <w:tr w:rsidR="00A114E4" w:rsidRPr="0000345C" w14:paraId="3ACEBB8E" w14:textId="77777777" w:rsidTr="000F4FED">
        <w:trPr>
          <w:trHeight w:val="337"/>
        </w:trPr>
        <w:tc>
          <w:tcPr>
            <w:tcW w:w="5096" w:type="dxa"/>
            <w:vAlign w:val="center"/>
          </w:tcPr>
          <w:p w14:paraId="0958FCD6" w14:textId="0AEEABF5" w:rsidR="00A114E4" w:rsidRPr="0000345C" w:rsidRDefault="00A114E4" w:rsidP="00A114E4">
            <w:pPr>
              <w:suppressAutoHyphens w:val="0"/>
              <w:spacing w:line="276" w:lineRule="auto"/>
              <w:rPr>
                <w:rFonts w:asciiTheme="majorHAnsi" w:hAnsiTheme="majorHAnsi"/>
                <w:sz w:val="20"/>
                <w:szCs w:val="20"/>
                <w:lang w:val="pt-BR"/>
              </w:rPr>
            </w:pPr>
            <w:r w:rsidRPr="0000345C">
              <w:rPr>
                <w:rFonts w:asciiTheme="majorHAnsi" w:hAnsiTheme="majorHAnsi"/>
                <w:bCs/>
                <w:sz w:val="20"/>
                <w:szCs w:val="20"/>
                <w:lang w:val="pt-BR"/>
              </w:rPr>
              <w:t xml:space="preserve">Adriane de Almeida </w:t>
            </w:r>
            <w:proofErr w:type="spellStart"/>
            <w:r w:rsidRPr="0000345C">
              <w:rPr>
                <w:rFonts w:asciiTheme="majorHAnsi" w:hAnsiTheme="majorHAnsi"/>
                <w:bCs/>
                <w:sz w:val="20"/>
                <w:szCs w:val="20"/>
                <w:lang w:val="pt-BR"/>
              </w:rPr>
              <w:t>Matthes</w:t>
            </w:r>
            <w:proofErr w:type="spellEnd"/>
            <w:r w:rsidRPr="0000345C">
              <w:rPr>
                <w:rFonts w:asciiTheme="majorHAnsi" w:hAnsiTheme="majorHAnsi"/>
                <w:bCs/>
                <w:sz w:val="20"/>
                <w:szCs w:val="20"/>
                <w:lang w:val="pt-BR"/>
              </w:rPr>
              <w:t xml:space="preserve"> </w:t>
            </w:r>
            <w:r w:rsidRPr="0000345C">
              <w:rPr>
                <w:rFonts w:asciiTheme="majorHAnsi" w:hAnsiTheme="majorHAnsi"/>
                <w:sz w:val="20"/>
                <w:szCs w:val="20"/>
                <w:lang w:val="pt-BR"/>
              </w:rPr>
              <w:t xml:space="preserve">– </w:t>
            </w:r>
            <w:r w:rsidRPr="0000345C">
              <w:rPr>
                <w:rFonts w:asciiTheme="majorHAnsi" w:eastAsia="Calibri" w:hAnsiTheme="majorHAnsi" w:cs="Times New Roman"/>
                <w:i/>
                <w:sz w:val="20"/>
                <w:szCs w:val="20"/>
                <w:lang w:val="pt-BR"/>
              </w:rPr>
              <w:t>Membro Suplente</w:t>
            </w:r>
          </w:p>
        </w:tc>
        <w:tc>
          <w:tcPr>
            <w:tcW w:w="1274" w:type="dxa"/>
            <w:vAlign w:val="center"/>
          </w:tcPr>
          <w:p w14:paraId="35E84BC0" w14:textId="4DB3CD72" w:rsidR="00A114E4" w:rsidRPr="0000345C" w:rsidRDefault="00837F1C" w:rsidP="00837F1C">
            <w:pPr>
              <w:suppressAutoHyphens w:val="0"/>
              <w:spacing w:line="276" w:lineRule="auto"/>
              <w:jc w:val="center"/>
              <w:rPr>
                <w:rFonts w:asciiTheme="majorHAnsi" w:hAnsiTheme="majorHAnsi"/>
                <w:sz w:val="20"/>
                <w:szCs w:val="20"/>
                <w:lang w:val="pt-BR"/>
              </w:rPr>
            </w:pPr>
            <w:proofErr w:type="gramStart"/>
            <w:r w:rsidRPr="0000345C">
              <w:rPr>
                <w:rFonts w:asciiTheme="majorHAnsi" w:hAnsiTheme="majorHAnsi"/>
                <w:sz w:val="20"/>
                <w:szCs w:val="20"/>
                <w:lang w:val="pt-BR"/>
              </w:rPr>
              <w:t>x</w:t>
            </w:r>
            <w:proofErr w:type="gramEnd"/>
          </w:p>
        </w:tc>
        <w:tc>
          <w:tcPr>
            <w:tcW w:w="1274" w:type="dxa"/>
            <w:vAlign w:val="center"/>
          </w:tcPr>
          <w:p w14:paraId="2BAECC75" w14:textId="77777777" w:rsidR="00A114E4" w:rsidRPr="0000345C" w:rsidRDefault="00A114E4" w:rsidP="00C70894">
            <w:pPr>
              <w:suppressAutoHyphens w:val="0"/>
              <w:spacing w:line="276" w:lineRule="auto"/>
              <w:rPr>
                <w:rFonts w:asciiTheme="majorHAnsi" w:hAnsiTheme="majorHAnsi"/>
                <w:sz w:val="20"/>
                <w:szCs w:val="20"/>
                <w:lang w:val="pt-BR"/>
              </w:rPr>
            </w:pPr>
          </w:p>
        </w:tc>
        <w:tc>
          <w:tcPr>
            <w:tcW w:w="1275" w:type="dxa"/>
            <w:vAlign w:val="center"/>
          </w:tcPr>
          <w:p w14:paraId="6BE677D2" w14:textId="77777777" w:rsidR="00A114E4" w:rsidRPr="0000345C" w:rsidRDefault="00A114E4" w:rsidP="00C70894">
            <w:pPr>
              <w:suppressAutoHyphens w:val="0"/>
              <w:spacing w:line="276" w:lineRule="auto"/>
              <w:rPr>
                <w:rFonts w:asciiTheme="majorHAnsi" w:hAnsiTheme="majorHAnsi"/>
                <w:sz w:val="20"/>
                <w:szCs w:val="20"/>
                <w:lang w:val="pt-BR"/>
              </w:rPr>
            </w:pPr>
          </w:p>
        </w:tc>
        <w:tc>
          <w:tcPr>
            <w:tcW w:w="1275" w:type="dxa"/>
            <w:vAlign w:val="center"/>
          </w:tcPr>
          <w:p w14:paraId="038FB2E5" w14:textId="77777777" w:rsidR="00A114E4" w:rsidRPr="0000345C" w:rsidRDefault="00A114E4" w:rsidP="00C70894">
            <w:pPr>
              <w:suppressAutoHyphens w:val="0"/>
              <w:spacing w:line="276" w:lineRule="auto"/>
              <w:rPr>
                <w:rFonts w:asciiTheme="majorHAnsi" w:hAnsiTheme="majorHAnsi"/>
                <w:sz w:val="20"/>
                <w:szCs w:val="20"/>
                <w:lang w:val="pt-BR"/>
              </w:rPr>
            </w:pPr>
          </w:p>
        </w:tc>
      </w:tr>
      <w:tr w:rsidR="00C70894" w:rsidRPr="0000345C" w14:paraId="7105A0FA" w14:textId="77777777" w:rsidTr="000F4FED">
        <w:trPr>
          <w:trHeight w:val="337"/>
        </w:trPr>
        <w:tc>
          <w:tcPr>
            <w:tcW w:w="5096" w:type="dxa"/>
            <w:vAlign w:val="center"/>
          </w:tcPr>
          <w:p w14:paraId="53907BC9" w14:textId="7C9F2F9E" w:rsidR="00C70894" w:rsidRPr="0000345C" w:rsidRDefault="00A114E4" w:rsidP="00C70894">
            <w:pPr>
              <w:suppressAutoHyphens w:val="0"/>
              <w:spacing w:line="276" w:lineRule="auto"/>
              <w:rPr>
                <w:rFonts w:asciiTheme="majorHAnsi" w:hAnsiTheme="majorHAnsi"/>
                <w:sz w:val="20"/>
                <w:szCs w:val="20"/>
                <w:lang w:val="pt-BR"/>
              </w:rPr>
            </w:pPr>
            <w:proofErr w:type="spellStart"/>
            <w:r w:rsidRPr="0000345C">
              <w:rPr>
                <w:rFonts w:asciiTheme="majorHAnsi" w:hAnsiTheme="majorHAnsi"/>
                <w:sz w:val="20"/>
                <w:szCs w:val="20"/>
                <w:lang w:val="pt-BR"/>
              </w:rPr>
              <w:t>Sidclei</w:t>
            </w:r>
            <w:proofErr w:type="spellEnd"/>
            <w:r w:rsidRPr="0000345C">
              <w:rPr>
                <w:rFonts w:asciiTheme="majorHAnsi" w:hAnsiTheme="majorHAnsi"/>
                <w:sz w:val="20"/>
                <w:szCs w:val="20"/>
                <w:lang w:val="pt-BR"/>
              </w:rPr>
              <w:t xml:space="preserve"> Barbosa </w:t>
            </w:r>
            <w:r w:rsidR="00C70894" w:rsidRPr="0000345C">
              <w:rPr>
                <w:rFonts w:asciiTheme="majorHAnsi" w:hAnsiTheme="majorHAnsi"/>
                <w:sz w:val="20"/>
                <w:szCs w:val="20"/>
                <w:lang w:val="pt-BR"/>
              </w:rPr>
              <w:t xml:space="preserve">– </w:t>
            </w:r>
            <w:r w:rsidRPr="0000345C">
              <w:rPr>
                <w:rFonts w:asciiTheme="majorHAnsi" w:eastAsia="Calibri" w:hAnsiTheme="majorHAnsi" w:cs="Times New Roman"/>
                <w:i/>
                <w:sz w:val="20"/>
                <w:szCs w:val="20"/>
                <w:lang w:val="pt-BR"/>
              </w:rPr>
              <w:t>Membro Suplente</w:t>
            </w:r>
          </w:p>
        </w:tc>
        <w:tc>
          <w:tcPr>
            <w:tcW w:w="1274" w:type="dxa"/>
            <w:vAlign w:val="center"/>
          </w:tcPr>
          <w:p w14:paraId="68E9B3C5" w14:textId="05DD603D" w:rsidR="00C70894" w:rsidRPr="0000345C" w:rsidRDefault="00837F1C" w:rsidP="00837F1C">
            <w:pPr>
              <w:suppressAutoHyphens w:val="0"/>
              <w:spacing w:line="276" w:lineRule="auto"/>
              <w:jc w:val="center"/>
              <w:rPr>
                <w:rFonts w:asciiTheme="majorHAnsi" w:hAnsiTheme="majorHAnsi"/>
                <w:sz w:val="20"/>
                <w:szCs w:val="20"/>
                <w:lang w:val="pt-BR"/>
              </w:rPr>
            </w:pPr>
            <w:proofErr w:type="gramStart"/>
            <w:r w:rsidRPr="0000345C">
              <w:rPr>
                <w:rFonts w:asciiTheme="majorHAnsi" w:hAnsiTheme="majorHAnsi"/>
                <w:sz w:val="20"/>
                <w:szCs w:val="20"/>
                <w:lang w:val="pt-BR"/>
              </w:rPr>
              <w:t>x</w:t>
            </w:r>
            <w:proofErr w:type="gramEnd"/>
          </w:p>
        </w:tc>
        <w:tc>
          <w:tcPr>
            <w:tcW w:w="1274" w:type="dxa"/>
            <w:vAlign w:val="center"/>
          </w:tcPr>
          <w:p w14:paraId="68A28007"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3D168939" w14:textId="77777777" w:rsidR="00C70894" w:rsidRPr="0000345C" w:rsidRDefault="00C70894" w:rsidP="00C70894">
            <w:pPr>
              <w:suppressAutoHyphens w:val="0"/>
              <w:spacing w:line="276" w:lineRule="auto"/>
              <w:rPr>
                <w:rFonts w:asciiTheme="majorHAnsi" w:hAnsiTheme="majorHAnsi"/>
                <w:sz w:val="20"/>
                <w:szCs w:val="20"/>
                <w:lang w:val="pt-BR"/>
              </w:rPr>
            </w:pPr>
          </w:p>
        </w:tc>
        <w:tc>
          <w:tcPr>
            <w:tcW w:w="1275" w:type="dxa"/>
            <w:vAlign w:val="center"/>
          </w:tcPr>
          <w:p w14:paraId="249B3324" w14:textId="77777777" w:rsidR="00C70894" w:rsidRPr="0000345C" w:rsidRDefault="00C70894" w:rsidP="00C70894">
            <w:pPr>
              <w:suppressAutoHyphens w:val="0"/>
              <w:spacing w:line="276" w:lineRule="auto"/>
              <w:rPr>
                <w:rFonts w:asciiTheme="majorHAnsi" w:hAnsiTheme="majorHAnsi"/>
                <w:sz w:val="20"/>
                <w:szCs w:val="20"/>
                <w:lang w:val="pt-BR"/>
              </w:rPr>
            </w:pPr>
          </w:p>
        </w:tc>
      </w:tr>
    </w:tbl>
    <w:p w14:paraId="6E2A5BA3" w14:textId="77777777" w:rsidR="00AB4334" w:rsidRPr="007367E5" w:rsidRDefault="00AB4334" w:rsidP="00513883">
      <w:pPr>
        <w:suppressAutoHyphens w:val="0"/>
        <w:spacing w:line="276" w:lineRule="auto"/>
        <w:rPr>
          <w:rFonts w:asciiTheme="majorHAnsi" w:hAnsiTheme="majorHAnsi"/>
          <w:sz w:val="20"/>
          <w:lang w:val="pt-BR"/>
        </w:rPr>
      </w:pPr>
    </w:p>
    <w:p w14:paraId="4010FDC3" w14:textId="66E3FE73" w:rsidR="00D55D3C" w:rsidRPr="00843CEE" w:rsidRDefault="00513883" w:rsidP="00D55D3C">
      <w:pPr>
        <w:spacing w:line="276" w:lineRule="auto"/>
        <w:jc w:val="center"/>
        <w:rPr>
          <w:rFonts w:asciiTheme="majorHAnsi" w:hAnsiTheme="majorHAnsi" w:cs="Arial"/>
          <w:sz w:val="20"/>
          <w:lang w:val="pt-BR" w:eastAsia="pt-BR"/>
        </w:rPr>
      </w:pPr>
      <w:r w:rsidRPr="00843CEE">
        <w:rPr>
          <w:rFonts w:asciiTheme="majorHAnsi" w:hAnsiTheme="majorHAnsi" w:cs="Arial"/>
          <w:iCs/>
          <w:sz w:val="20"/>
          <w:lang w:val="pt-BR" w:eastAsia="pt-BR"/>
        </w:rPr>
        <w:t>Declaro, para os devidos fins de direito, que as informações acima ref</w:t>
      </w:r>
      <w:r w:rsidR="00C70894" w:rsidRPr="00843CEE">
        <w:rPr>
          <w:rFonts w:asciiTheme="majorHAnsi" w:hAnsiTheme="majorHAnsi" w:cs="Arial"/>
          <w:iCs/>
          <w:sz w:val="20"/>
          <w:lang w:val="pt-BR" w:eastAsia="pt-BR"/>
        </w:rPr>
        <w:t>eridas são verdadeiras e dou fé, tendo sido aprovado o presente documento com a anuência dos membros da</w:t>
      </w:r>
      <w:r w:rsidR="00C70894" w:rsidRPr="00843CEE">
        <w:rPr>
          <w:rFonts w:asciiTheme="majorHAnsi" w:hAnsiTheme="majorHAnsi" w:cs="Arial"/>
          <w:sz w:val="20"/>
          <w:lang w:val="pt-BR" w:eastAsia="pt-BR"/>
        </w:rPr>
        <w:t xml:space="preserve"> </w:t>
      </w:r>
      <w:r w:rsidR="00D55D3C" w:rsidRPr="00843CEE">
        <w:rPr>
          <w:rFonts w:asciiTheme="majorHAnsi" w:hAnsiTheme="majorHAnsi" w:cs="Arial"/>
          <w:sz w:val="20"/>
          <w:lang w:val="pt-BR" w:eastAsia="pt-BR"/>
        </w:rPr>
        <w:t>Comissão de Exercício Profissional.</w:t>
      </w:r>
    </w:p>
    <w:p w14:paraId="79F2558A" w14:textId="77777777" w:rsidR="0000345C" w:rsidRPr="00843CEE" w:rsidRDefault="0000345C" w:rsidP="00D55D3C">
      <w:pPr>
        <w:spacing w:line="276" w:lineRule="auto"/>
        <w:jc w:val="center"/>
        <w:rPr>
          <w:rFonts w:asciiTheme="majorHAnsi" w:hAnsiTheme="majorHAnsi"/>
          <w:sz w:val="20"/>
          <w:lang w:val="pt-BR"/>
        </w:rPr>
      </w:pPr>
    </w:p>
    <w:p w14:paraId="3F33003E" w14:textId="77777777" w:rsidR="00843CEE" w:rsidRPr="00843CEE" w:rsidRDefault="00843CEE" w:rsidP="00D55D3C">
      <w:pPr>
        <w:spacing w:line="276" w:lineRule="auto"/>
        <w:jc w:val="center"/>
        <w:rPr>
          <w:rFonts w:asciiTheme="majorHAnsi" w:hAnsiTheme="majorHAnsi"/>
          <w:sz w:val="20"/>
          <w:lang w:val="pt-BR"/>
        </w:rPr>
      </w:pPr>
    </w:p>
    <w:p w14:paraId="4CA8A1E4" w14:textId="77777777" w:rsidR="00C70894" w:rsidRPr="00843CEE" w:rsidRDefault="00C70894" w:rsidP="00C70894">
      <w:pPr>
        <w:spacing w:line="276" w:lineRule="auto"/>
        <w:jc w:val="center"/>
        <w:rPr>
          <w:rFonts w:asciiTheme="majorHAnsi" w:hAnsiTheme="majorHAnsi" w:cs="Arial"/>
          <w:iCs/>
          <w:sz w:val="20"/>
          <w:lang w:val="pt-BR" w:eastAsia="pt-BR"/>
        </w:rPr>
      </w:pPr>
    </w:p>
    <w:p w14:paraId="7C578C61" w14:textId="77777777" w:rsidR="00C70894" w:rsidRPr="00843CEE" w:rsidRDefault="00C70894" w:rsidP="00C70894">
      <w:pPr>
        <w:spacing w:line="276" w:lineRule="auto"/>
        <w:jc w:val="center"/>
        <w:rPr>
          <w:rFonts w:asciiTheme="majorHAnsi" w:hAnsiTheme="majorHAnsi" w:cs="Arial"/>
          <w:sz w:val="20"/>
          <w:lang w:val="pt-BR" w:eastAsia="pt-BR"/>
        </w:rPr>
      </w:pPr>
      <w:r w:rsidRPr="00843CEE">
        <w:rPr>
          <w:rFonts w:asciiTheme="majorHAnsi" w:hAnsiTheme="majorHAnsi" w:cs="Arial"/>
          <w:sz w:val="20"/>
          <w:lang w:val="pt-BR" w:eastAsia="pt-BR"/>
        </w:rPr>
        <w:t>_________________________________________________________________________________</w:t>
      </w:r>
    </w:p>
    <w:p w14:paraId="45B15C4D" w14:textId="1A6017A4" w:rsidR="00C70894" w:rsidRPr="00843CEE" w:rsidRDefault="00837F1C" w:rsidP="00C70894">
      <w:pPr>
        <w:spacing w:line="276" w:lineRule="auto"/>
        <w:jc w:val="center"/>
        <w:rPr>
          <w:rFonts w:asciiTheme="majorHAnsi" w:eastAsia="Calibri" w:hAnsiTheme="majorHAnsi" w:cs="Times New Roman"/>
          <w:b/>
          <w:sz w:val="20"/>
          <w:lang w:val="pt-BR"/>
        </w:rPr>
      </w:pPr>
      <w:r w:rsidRPr="00843CEE">
        <w:rPr>
          <w:rFonts w:asciiTheme="majorHAnsi" w:eastAsia="Calibri" w:hAnsiTheme="majorHAnsi" w:cs="Times New Roman"/>
          <w:b/>
          <w:sz w:val="20"/>
          <w:lang w:val="pt-BR"/>
        </w:rPr>
        <w:t>Ademir Nogueira De Ávila</w:t>
      </w:r>
    </w:p>
    <w:p w14:paraId="402EC193" w14:textId="6FB3F76B" w:rsidR="00C70894" w:rsidRPr="00843CEE" w:rsidRDefault="00837F1C" w:rsidP="00C70894">
      <w:pPr>
        <w:spacing w:line="276" w:lineRule="auto"/>
        <w:jc w:val="center"/>
        <w:rPr>
          <w:rFonts w:asciiTheme="majorHAnsi" w:hAnsiTheme="majorHAnsi" w:cs="Arial"/>
          <w:sz w:val="20"/>
          <w:lang w:val="pt-BR" w:eastAsia="pt-BR"/>
        </w:rPr>
      </w:pPr>
      <w:r w:rsidRPr="00843CEE">
        <w:rPr>
          <w:rFonts w:asciiTheme="majorHAnsi" w:hAnsiTheme="majorHAnsi" w:cs="Arial"/>
          <w:sz w:val="20"/>
          <w:lang w:val="pt-BR" w:eastAsia="pt-BR"/>
        </w:rPr>
        <w:t>Coordenador</w:t>
      </w:r>
    </w:p>
    <w:p w14:paraId="5CC508CE" w14:textId="7FD6A04E" w:rsidR="00C70894" w:rsidRPr="00843CEE" w:rsidRDefault="00837F1C" w:rsidP="00C70894">
      <w:pPr>
        <w:spacing w:line="276" w:lineRule="auto"/>
        <w:jc w:val="center"/>
        <w:rPr>
          <w:rFonts w:asciiTheme="majorHAnsi" w:hAnsiTheme="majorHAnsi" w:cs="Arial"/>
          <w:sz w:val="20"/>
          <w:lang w:val="pt-BR" w:eastAsia="pt-BR"/>
        </w:rPr>
      </w:pPr>
      <w:r w:rsidRPr="00843CEE">
        <w:rPr>
          <w:rFonts w:asciiTheme="majorHAnsi" w:hAnsiTheme="majorHAnsi" w:cs="Arial"/>
          <w:sz w:val="20"/>
          <w:lang w:val="pt-BR" w:eastAsia="pt-BR"/>
        </w:rPr>
        <w:t xml:space="preserve"> Comissão de Exercício Profissional</w:t>
      </w:r>
    </w:p>
    <w:p w14:paraId="013DD4AD" w14:textId="77777777" w:rsidR="00843CEE" w:rsidRPr="00843CEE" w:rsidRDefault="00843CEE" w:rsidP="00C70894">
      <w:pPr>
        <w:spacing w:line="276" w:lineRule="auto"/>
        <w:jc w:val="center"/>
        <w:rPr>
          <w:rFonts w:asciiTheme="majorHAnsi" w:hAnsiTheme="majorHAnsi" w:cs="Arial"/>
          <w:sz w:val="20"/>
          <w:lang w:val="pt-BR" w:eastAsia="pt-BR"/>
        </w:rPr>
      </w:pPr>
    </w:p>
    <w:p w14:paraId="60C89986" w14:textId="77777777" w:rsidR="0000345C" w:rsidRPr="00843CEE" w:rsidRDefault="0000345C" w:rsidP="00C70894">
      <w:pPr>
        <w:spacing w:line="276" w:lineRule="auto"/>
        <w:jc w:val="center"/>
        <w:rPr>
          <w:rFonts w:asciiTheme="majorHAnsi" w:hAnsiTheme="majorHAnsi"/>
          <w:sz w:val="20"/>
          <w:lang w:val="pt-BR"/>
        </w:rPr>
      </w:pPr>
    </w:p>
    <w:p w14:paraId="0AB69667" w14:textId="77777777" w:rsidR="0000345C" w:rsidRPr="00843CEE" w:rsidRDefault="0000345C" w:rsidP="00C70894">
      <w:pPr>
        <w:spacing w:line="276" w:lineRule="auto"/>
        <w:jc w:val="center"/>
        <w:rPr>
          <w:rFonts w:asciiTheme="majorHAnsi" w:hAnsiTheme="majorHAnsi"/>
          <w:sz w:val="20"/>
          <w:lang w:val="pt-BR"/>
        </w:rPr>
      </w:pPr>
    </w:p>
    <w:p w14:paraId="0CEC4740" w14:textId="77777777" w:rsidR="00513883" w:rsidRPr="00843CEE" w:rsidRDefault="00513883" w:rsidP="00513883">
      <w:pPr>
        <w:spacing w:line="276" w:lineRule="auto"/>
        <w:jc w:val="center"/>
        <w:rPr>
          <w:rFonts w:asciiTheme="majorHAnsi" w:hAnsiTheme="majorHAnsi" w:cs="Arial"/>
          <w:sz w:val="20"/>
          <w:lang w:val="pt-BR" w:eastAsia="pt-BR"/>
        </w:rPr>
      </w:pPr>
      <w:r w:rsidRPr="00843CEE">
        <w:rPr>
          <w:rFonts w:asciiTheme="majorHAnsi" w:hAnsiTheme="majorHAnsi" w:cs="Arial"/>
          <w:sz w:val="20"/>
          <w:lang w:val="pt-BR" w:eastAsia="pt-BR"/>
        </w:rPr>
        <w:t>_________________________________________________________________________________</w:t>
      </w:r>
    </w:p>
    <w:p w14:paraId="5F7613A0" w14:textId="7CB88C48" w:rsidR="00513883" w:rsidRPr="00843CEE" w:rsidRDefault="00D55D3C" w:rsidP="00513883">
      <w:pPr>
        <w:spacing w:line="276" w:lineRule="auto"/>
        <w:jc w:val="center"/>
        <w:rPr>
          <w:rFonts w:asciiTheme="majorHAnsi" w:eastAsia="Calibri" w:hAnsiTheme="majorHAnsi" w:cs="Times New Roman"/>
          <w:b/>
          <w:sz w:val="20"/>
          <w:lang w:val="pt-BR"/>
        </w:rPr>
      </w:pPr>
      <w:r w:rsidRPr="00843CEE">
        <w:rPr>
          <w:rFonts w:asciiTheme="majorHAnsi" w:eastAsia="Calibri" w:hAnsiTheme="majorHAnsi" w:cs="Times New Roman"/>
          <w:b/>
          <w:sz w:val="20"/>
          <w:lang w:val="pt-BR"/>
        </w:rPr>
        <w:t>Darlan Gonçalves de Oliveira</w:t>
      </w:r>
    </w:p>
    <w:p w14:paraId="4FDBD5DD" w14:textId="14DFB7B5" w:rsidR="00513883" w:rsidRPr="00843CEE" w:rsidRDefault="00D55D3C" w:rsidP="00513883">
      <w:pPr>
        <w:spacing w:line="276" w:lineRule="auto"/>
        <w:jc w:val="center"/>
        <w:rPr>
          <w:rFonts w:asciiTheme="majorHAnsi" w:hAnsiTheme="majorHAnsi" w:cs="Arial"/>
          <w:sz w:val="20"/>
          <w:lang w:val="pt-BR" w:eastAsia="pt-BR"/>
        </w:rPr>
      </w:pPr>
      <w:r w:rsidRPr="00843CEE">
        <w:rPr>
          <w:rFonts w:asciiTheme="majorHAnsi" w:hAnsiTheme="majorHAnsi" w:cs="Arial"/>
          <w:sz w:val="20"/>
          <w:lang w:val="pt-BR" w:eastAsia="pt-BR"/>
        </w:rPr>
        <w:t>Arquiteto Analista – Assessor Técnico</w:t>
      </w:r>
    </w:p>
    <w:p w14:paraId="0BF66CC0" w14:textId="23391C91" w:rsidR="00513883" w:rsidRDefault="00513883" w:rsidP="007367E5">
      <w:pPr>
        <w:spacing w:line="276" w:lineRule="auto"/>
        <w:jc w:val="center"/>
        <w:rPr>
          <w:rFonts w:asciiTheme="majorHAnsi" w:hAnsiTheme="majorHAnsi" w:cs="Arial"/>
          <w:sz w:val="20"/>
          <w:lang w:val="pt-BR" w:eastAsia="pt-BR"/>
        </w:rPr>
      </w:pPr>
      <w:r w:rsidRPr="00843CEE">
        <w:rPr>
          <w:rFonts w:asciiTheme="majorHAnsi" w:hAnsiTheme="majorHAnsi" w:cs="Arial"/>
          <w:sz w:val="20"/>
          <w:lang w:val="pt-BR" w:eastAsia="pt-BR"/>
        </w:rPr>
        <w:t xml:space="preserve"> </w:t>
      </w:r>
      <w:r w:rsidR="00D55D3C" w:rsidRPr="00843CEE">
        <w:rPr>
          <w:rFonts w:asciiTheme="majorHAnsi" w:hAnsiTheme="majorHAnsi" w:cs="Arial"/>
          <w:sz w:val="20"/>
          <w:lang w:val="pt-BR" w:eastAsia="pt-BR"/>
        </w:rPr>
        <w:t>Comissão de Exercício Profissional</w:t>
      </w:r>
    </w:p>
    <w:p w14:paraId="6ED5EE1A" w14:textId="77777777" w:rsidR="00277DEF" w:rsidRDefault="00277DEF" w:rsidP="007367E5">
      <w:pPr>
        <w:spacing w:line="276" w:lineRule="auto"/>
        <w:jc w:val="center"/>
        <w:rPr>
          <w:rFonts w:asciiTheme="majorHAnsi" w:hAnsiTheme="majorHAnsi" w:cs="Arial"/>
          <w:sz w:val="20"/>
          <w:lang w:val="pt-BR" w:eastAsia="pt-BR"/>
        </w:rPr>
      </w:pPr>
    </w:p>
    <w:p w14:paraId="201C5AD3" w14:textId="77777777" w:rsidR="00277DEF" w:rsidRDefault="00277DEF" w:rsidP="007367E5">
      <w:pPr>
        <w:spacing w:line="276" w:lineRule="auto"/>
        <w:jc w:val="center"/>
        <w:rPr>
          <w:rFonts w:asciiTheme="majorHAnsi" w:hAnsiTheme="majorHAnsi" w:cs="Arial"/>
          <w:sz w:val="20"/>
          <w:lang w:val="pt-BR" w:eastAsia="pt-BR"/>
        </w:rPr>
      </w:pPr>
    </w:p>
    <w:p w14:paraId="7AD52265" w14:textId="77777777" w:rsidR="00277DEF" w:rsidRDefault="00277DEF" w:rsidP="007367E5">
      <w:pPr>
        <w:spacing w:line="276" w:lineRule="auto"/>
        <w:jc w:val="center"/>
        <w:rPr>
          <w:rFonts w:asciiTheme="majorHAnsi" w:hAnsiTheme="majorHAnsi" w:cs="Arial"/>
          <w:sz w:val="20"/>
          <w:lang w:val="pt-BR" w:eastAsia="pt-BR"/>
        </w:rPr>
      </w:pPr>
    </w:p>
    <w:p w14:paraId="5D958369" w14:textId="77777777" w:rsidR="00277DEF" w:rsidRDefault="00277DEF" w:rsidP="007367E5">
      <w:pPr>
        <w:spacing w:line="276" w:lineRule="auto"/>
        <w:jc w:val="center"/>
        <w:rPr>
          <w:rFonts w:asciiTheme="majorHAnsi" w:hAnsiTheme="majorHAnsi" w:cs="Arial"/>
          <w:sz w:val="20"/>
          <w:lang w:val="pt-BR" w:eastAsia="pt-BR"/>
        </w:rPr>
      </w:pPr>
    </w:p>
    <w:p w14:paraId="4BDF43C3" w14:textId="77777777" w:rsidR="00277DEF" w:rsidRDefault="00277DEF" w:rsidP="007367E5">
      <w:pPr>
        <w:spacing w:line="276" w:lineRule="auto"/>
        <w:jc w:val="center"/>
        <w:rPr>
          <w:rFonts w:asciiTheme="majorHAnsi" w:hAnsiTheme="majorHAnsi" w:cs="Arial"/>
          <w:sz w:val="20"/>
          <w:lang w:val="pt-BR" w:eastAsia="pt-BR"/>
        </w:rPr>
      </w:pPr>
    </w:p>
    <w:p w14:paraId="4F3769E7" w14:textId="77777777" w:rsidR="00277DEF" w:rsidRDefault="00277DEF" w:rsidP="007367E5">
      <w:pPr>
        <w:spacing w:line="276" w:lineRule="auto"/>
        <w:jc w:val="center"/>
        <w:rPr>
          <w:rFonts w:asciiTheme="majorHAnsi" w:hAnsiTheme="majorHAnsi" w:cs="Arial"/>
          <w:sz w:val="20"/>
          <w:lang w:val="pt-BR" w:eastAsia="pt-BR"/>
        </w:rPr>
      </w:pPr>
    </w:p>
    <w:p w14:paraId="2447CD7D" w14:textId="7331FAD4" w:rsidR="00277DEF" w:rsidRDefault="00277DEF" w:rsidP="00277DEF">
      <w:pPr>
        <w:widowControl/>
        <w:suppressLineNumbers/>
        <w:spacing w:line="276" w:lineRule="auto"/>
        <w:jc w:val="center"/>
        <w:rPr>
          <w:rFonts w:asciiTheme="majorHAnsi" w:hAnsiTheme="majorHAnsi" w:cs="Times New Roman"/>
          <w:b/>
          <w:sz w:val="21"/>
          <w:szCs w:val="21"/>
          <w:lang w:val="pt-BR"/>
        </w:rPr>
      </w:pPr>
      <w:r>
        <w:rPr>
          <w:rFonts w:asciiTheme="majorHAnsi" w:hAnsiTheme="majorHAnsi" w:cs="Times New Roman"/>
          <w:b/>
          <w:sz w:val="21"/>
          <w:szCs w:val="21"/>
          <w:lang w:val="pt-BR"/>
        </w:rPr>
        <w:lastRenderedPageBreak/>
        <w:t>ANEXO – DELIBERAÇÃO DCEPMG N° 207.5.1/2023</w:t>
      </w:r>
    </w:p>
    <w:p w14:paraId="2BBFABE3" w14:textId="77777777" w:rsidR="00277DEF" w:rsidRPr="00277DEF" w:rsidRDefault="00277DEF" w:rsidP="00277DEF">
      <w:pPr>
        <w:widowControl/>
        <w:suppressLineNumbers/>
        <w:spacing w:line="276" w:lineRule="auto"/>
        <w:jc w:val="center"/>
        <w:rPr>
          <w:rFonts w:asciiTheme="majorHAnsi" w:hAnsiTheme="majorHAnsi" w:cs="Times New Roman"/>
          <w:b/>
          <w:sz w:val="21"/>
          <w:szCs w:val="21"/>
          <w:lang w:val="pt-BR"/>
        </w:rPr>
      </w:pPr>
    </w:p>
    <w:p w14:paraId="71A2EBB4" w14:textId="77777777" w:rsidR="00277DEF" w:rsidRPr="00277DEF" w:rsidRDefault="00277DEF" w:rsidP="00277DEF">
      <w:pPr>
        <w:widowControl/>
        <w:suppressLineNumbers/>
        <w:spacing w:line="276" w:lineRule="auto"/>
        <w:jc w:val="center"/>
        <w:rPr>
          <w:rFonts w:asciiTheme="majorHAnsi" w:hAnsiTheme="majorHAnsi" w:cs="Times New Roman"/>
          <w:b/>
          <w:sz w:val="21"/>
          <w:szCs w:val="21"/>
          <w:lang w:val="pt-BR"/>
        </w:rPr>
      </w:pPr>
      <w:r w:rsidRPr="00277DEF">
        <w:rPr>
          <w:rFonts w:asciiTheme="majorHAnsi" w:hAnsiTheme="majorHAnsi" w:cs="Times New Roman"/>
          <w:b/>
          <w:sz w:val="21"/>
          <w:szCs w:val="21"/>
          <w:lang w:val="pt-BR"/>
        </w:rPr>
        <w:t>Estudo de ampliação de fiscalização do CAU/MG</w:t>
      </w:r>
    </w:p>
    <w:p w14:paraId="12395A8B" w14:textId="77777777" w:rsidR="00277DEF" w:rsidRDefault="00277DEF" w:rsidP="00277DEF">
      <w:pPr>
        <w:rPr>
          <w:lang w:val="pt-BR"/>
        </w:rPr>
      </w:pPr>
    </w:p>
    <w:p w14:paraId="3FD4F53F" w14:textId="77777777" w:rsidR="00277DEF" w:rsidRPr="00277DEF" w:rsidRDefault="00277DEF" w:rsidP="00277DEF">
      <w:pPr>
        <w:spacing w:before="120" w:after="120" w:line="360" w:lineRule="auto"/>
        <w:jc w:val="both"/>
        <w:rPr>
          <w:rFonts w:asciiTheme="majorHAnsi" w:hAnsiTheme="majorHAnsi"/>
          <w:lang w:val="pt-BR"/>
        </w:rPr>
      </w:pPr>
      <w:r>
        <w:rPr>
          <w:lang w:val="pt-BR"/>
        </w:rPr>
        <w:tab/>
      </w:r>
      <w:r w:rsidRPr="00277DEF">
        <w:rPr>
          <w:rFonts w:asciiTheme="majorHAnsi" w:hAnsiTheme="majorHAnsi"/>
          <w:lang w:val="pt-BR"/>
        </w:rPr>
        <w:t>O estudo sobre a ampliação da fiscalização do CAU/MG e criação de novos postos descentralizados foi organizado de forma sistemática para facilitar o entendimento de como se deu a metodologia para as proposições realizadas.</w:t>
      </w:r>
    </w:p>
    <w:p w14:paraId="626CFA96"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ab/>
        <w:t xml:space="preserve">O primeiro passo do estudo foi </w:t>
      </w:r>
      <w:proofErr w:type="spellStart"/>
      <w:r w:rsidRPr="00277DEF">
        <w:rPr>
          <w:rFonts w:asciiTheme="majorHAnsi" w:hAnsiTheme="majorHAnsi"/>
          <w:lang w:val="pt-BR"/>
        </w:rPr>
        <w:t>espacializar</w:t>
      </w:r>
      <w:proofErr w:type="spellEnd"/>
      <w:r w:rsidRPr="00277DEF">
        <w:rPr>
          <w:rFonts w:asciiTheme="majorHAnsi" w:hAnsiTheme="majorHAnsi"/>
          <w:lang w:val="pt-BR"/>
        </w:rPr>
        <w:t xml:space="preserve"> e sistematizar a atual situação das áreas de abrangência de fiscalização de cada escritório descentralizado. Para tanto, foi feito um mapa demostrando as regiões de cada escritório descentralizado, com a marcação da sede dos escritórios. Este mapa apresentou também os municípios divididos de acordo com a metodologia de fiscalização utilizada no momento. Esta divisão separa os municípios em 3 tipos:</w:t>
      </w:r>
    </w:p>
    <w:p w14:paraId="7AE1F602" w14:textId="77777777" w:rsidR="00277DEF" w:rsidRPr="00277DEF" w:rsidRDefault="00277DEF" w:rsidP="00277DEF">
      <w:pPr>
        <w:pStyle w:val="PargrafodaLista"/>
        <w:numPr>
          <w:ilvl w:val="0"/>
          <w:numId w:val="42"/>
        </w:numPr>
        <w:suppressAutoHyphens w:val="0"/>
        <w:spacing w:before="120" w:after="120" w:line="360" w:lineRule="auto"/>
        <w:rPr>
          <w:rFonts w:asciiTheme="majorHAnsi" w:hAnsiTheme="majorHAnsi"/>
          <w:lang w:val="pt-BR"/>
        </w:rPr>
      </w:pPr>
      <w:r w:rsidRPr="00277DEF">
        <w:rPr>
          <w:rFonts w:asciiTheme="majorHAnsi" w:hAnsiTheme="majorHAnsi"/>
          <w:lang w:val="pt-BR"/>
        </w:rPr>
        <w:t>Grupo 1, formado por cidades com mais 100mil habitantes, ou mais de 20 arquitetos e urbanistas ou que possui curso de arquitetura e urbanismo.</w:t>
      </w:r>
    </w:p>
    <w:p w14:paraId="49A7AA08" w14:textId="77777777" w:rsidR="00277DEF" w:rsidRPr="00277DEF" w:rsidRDefault="00277DEF" w:rsidP="00277DEF">
      <w:pPr>
        <w:pStyle w:val="PargrafodaLista"/>
        <w:numPr>
          <w:ilvl w:val="0"/>
          <w:numId w:val="42"/>
        </w:numPr>
        <w:suppressAutoHyphens w:val="0"/>
        <w:spacing w:before="120" w:after="120" w:line="360" w:lineRule="auto"/>
        <w:rPr>
          <w:rFonts w:asciiTheme="majorHAnsi" w:hAnsiTheme="majorHAnsi"/>
          <w:lang w:val="pt-BR"/>
        </w:rPr>
      </w:pPr>
      <w:r w:rsidRPr="00277DEF">
        <w:rPr>
          <w:rFonts w:asciiTheme="majorHAnsi" w:hAnsiTheme="majorHAnsi"/>
          <w:lang w:val="pt-BR"/>
        </w:rPr>
        <w:t>Grupo 2, formado por cidades entre 20mil e 100mil habitantes, ou entre 5 e 20 arquitetos e urbanistas.</w:t>
      </w:r>
    </w:p>
    <w:p w14:paraId="4032BFC3" w14:textId="77777777" w:rsidR="00277DEF" w:rsidRPr="00277DEF" w:rsidRDefault="00277DEF" w:rsidP="00277DEF">
      <w:pPr>
        <w:pStyle w:val="PargrafodaLista"/>
        <w:numPr>
          <w:ilvl w:val="0"/>
          <w:numId w:val="42"/>
        </w:numPr>
        <w:suppressAutoHyphens w:val="0"/>
        <w:spacing w:before="120" w:after="120" w:line="360" w:lineRule="auto"/>
        <w:rPr>
          <w:rFonts w:asciiTheme="majorHAnsi" w:hAnsiTheme="majorHAnsi"/>
          <w:lang w:val="pt-BR"/>
        </w:rPr>
      </w:pPr>
      <w:r w:rsidRPr="00277DEF">
        <w:rPr>
          <w:rFonts w:asciiTheme="majorHAnsi" w:hAnsiTheme="majorHAnsi"/>
          <w:lang w:val="pt-BR"/>
        </w:rPr>
        <w:t>Grupo 3, formado com cidades com menos de 20mil habitantes, ou menos de 5 profissionais arquitetos e urbanista.</w:t>
      </w:r>
    </w:p>
    <w:p w14:paraId="14DA29B6" w14:textId="77777777" w:rsidR="00277DEF" w:rsidRPr="00277DEF" w:rsidRDefault="00277DEF" w:rsidP="008F17DB">
      <w:pPr>
        <w:spacing w:before="120" w:after="120" w:line="360" w:lineRule="auto"/>
        <w:jc w:val="center"/>
        <w:rPr>
          <w:rFonts w:asciiTheme="majorHAnsi" w:hAnsiTheme="majorHAnsi"/>
          <w:lang w:val="pt-BR"/>
        </w:rPr>
      </w:pPr>
      <w:bookmarkStart w:id="1" w:name="_GoBack"/>
      <w:r w:rsidRPr="00277DEF">
        <w:rPr>
          <w:rFonts w:asciiTheme="majorHAnsi" w:hAnsiTheme="majorHAnsi"/>
          <w:noProof/>
          <w:lang w:val="pt-BR" w:eastAsia="pt-BR"/>
        </w:rPr>
        <w:drawing>
          <wp:inline distT="0" distB="0" distL="0" distR="0" wp14:anchorId="3C8A34DB" wp14:editId="6EF9F1FA">
            <wp:extent cx="5295569" cy="4083826"/>
            <wp:effectExtent l="19050" t="19050" r="19685" b="12065"/>
            <wp:docPr id="18" name="Imagem 1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Mapa&#10;&#10;Descrição gerada automaticament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03025" cy="4089576"/>
                    </a:xfrm>
                    <a:prstGeom prst="rect">
                      <a:avLst/>
                    </a:prstGeom>
                    <a:noFill/>
                    <a:ln>
                      <a:solidFill>
                        <a:schemeClr val="tx1"/>
                      </a:solidFill>
                    </a:ln>
                  </pic:spPr>
                </pic:pic>
              </a:graphicData>
            </a:graphic>
          </wp:inline>
        </w:drawing>
      </w:r>
      <w:bookmarkEnd w:id="1"/>
    </w:p>
    <w:p w14:paraId="107ED4DB" w14:textId="77777777" w:rsidR="00277DEF" w:rsidRPr="008F17DB" w:rsidRDefault="00277DEF" w:rsidP="008F17DB">
      <w:pPr>
        <w:spacing w:line="360" w:lineRule="auto"/>
        <w:ind w:firstLine="357"/>
        <w:jc w:val="center"/>
        <w:rPr>
          <w:rFonts w:asciiTheme="majorHAnsi" w:hAnsiTheme="majorHAnsi"/>
          <w:i/>
          <w:lang w:val="pt-BR"/>
        </w:rPr>
      </w:pPr>
      <w:r w:rsidRPr="008F17DB">
        <w:rPr>
          <w:rFonts w:asciiTheme="majorHAnsi" w:hAnsiTheme="majorHAnsi"/>
          <w:i/>
          <w:lang w:val="pt-BR"/>
        </w:rPr>
        <w:t>Mapa Regionais CAU/MG e Cidades divididas nos grupos de fiscalização</w:t>
      </w:r>
    </w:p>
    <w:p w14:paraId="7F6DC46E" w14:textId="77777777" w:rsidR="00277DEF" w:rsidRPr="00277DEF" w:rsidRDefault="00277DEF" w:rsidP="00277DEF">
      <w:pPr>
        <w:spacing w:before="120" w:after="120" w:line="360" w:lineRule="auto"/>
        <w:ind w:firstLine="360"/>
        <w:jc w:val="both"/>
        <w:rPr>
          <w:rFonts w:asciiTheme="majorHAnsi" w:hAnsiTheme="majorHAnsi"/>
          <w:lang w:val="pt-BR"/>
        </w:rPr>
      </w:pPr>
      <w:r w:rsidRPr="00277DEF">
        <w:rPr>
          <w:rFonts w:asciiTheme="majorHAnsi" w:hAnsiTheme="majorHAnsi"/>
          <w:lang w:val="pt-BR"/>
        </w:rPr>
        <w:lastRenderedPageBreak/>
        <w:t>Além do mapa foi elaborado uma tabela e gráficos correspondentes, com os dados quantitativos de cada escritório para efeito de comparação das divisões atuais. Como existem fiscais com carga horaria diferenciada, para uma efetiva comparação, foi criado alguns índices que levam em consideração as horas de fiscalização de cada escritório.</w:t>
      </w:r>
    </w:p>
    <w:p w14:paraId="24CCB2C5" w14:textId="77777777" w:rsidR="00277DEF" w:rsidRPr="00277DEF" w:rsidRDefault="00277DEF" w:rsidP="008F17DB">
      <w:pPr>
        <w:spacing w:before="120" w:after="120" w:line="360" w:lineRule="auto"/>
        <w:jc w:val="center"/>
        <w:rPr>
          <w:rFonts w:asciiTheme="majorHAnsi" w:hAnsiTheme="majorHAnsi"/>
          <w:lang w:val="pt-BR"/>
        </w:rPr>
      </w:pPr>
      <w:r w:rsidRPr="00277DEF">
        <w:rPr>
          <w:rFonts w:asciiTheme="majorHAnsi" w:hAnsiTheme="majorHAnsi"/>
          <w:noProof/>
          <w:lang w:val="pt-BR" w:eastAsia="pt-BR"/>
        </w:rPr>
        <w:drawing>
          <wp:inline distT="0" distB="0" distL="0" distR="0" wp14:anchorId="1E6C5432" wp14:editId="191B3B14">
            <wp:extent cx="5836257" cy="19422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t="-1" b="-1569"/>
                    <a:stretch/>
                  </pic:blipFill>
                  <pic:spPr bwMode="auto">
                    <a:xfrm>
                      <a:off x="0" y="0"/>
                      <a:ext cx="5861594" cy="1950712"/>
                    </a:xfrm>
                    <a:prstGeom prst="rect">
                      <a:avLst/>
                    </a:prstGeom>
                    <a:noFill/>
                    <a:ln>
                      <a:noFill/>
                    </a:ln>
                    <a:extLst>
                      <a:ext uri="{53640926-AAD7-44D8-BBD7-CCE9431645EC}">
                        <a14:shadowObscured xmlns:a14="http://schemas.microsoft.com/office/drawing/2010/main"/>
                      </a:ext>
                    </a:extLst>
                  </pic:spPr>
                </pic:pic>
              </a:graphicData>
            </a:graphic>
          </wp:inline>
        </w:drawing>
      </w:r>
    </w:p>
    <w:p w14:paraId="13136B1B"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Gráficos</w:t>
      </w:r>
    </w:p>
    <w:p w14:paraId="14576A94"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7BE40E73" wp14:editId="7FCCDF38">
            <wp:extent cx="6377940" cy="4778734"/>
            <wp:effectExtent l="0" t="0" r="3810"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08" t="-1" r="3489" b="25632"/>
                    <a:stretch/>
                  </pic:blipFill>
                  <pic:spPr bwMode="auto">
                    <a:xfrm>
                      <a:off x="0" y="0"/>
                      <a:ext cx="6399881" cy="4795174"/>
                    </a:xfrm>
                    <a:prstGeom prst="rect">
                      <a:avLst/>
                    </a:prstGeom>
                    <a:noFill/>
                    <a:ln>
                      <a:noFill/>
                    </a:ln>
                    <a:extLst>
                      <a:ext uri="{53640926-AAD7-44D8-BBD7-CCE9431645EC}">
                        <a14:shadowObscured xmlns:a14="http://schemas.microsoft.com/office/drawing/2010/main"/>
                      </a:ext>
                    </a:extLst>
                  </pic:spPr>
                </pic:pic>
              </a:graphicData>
            </a:graphic>
          </wp:inline>
        </w:drawing>
      </w:r>
    </w:p>
    <w:p w14:paraId="78A07239" w14:textId="69502188" w:rsidR="00277DEF" w:rsidRPr="00277DEF" w:rsidRDefault="008F17DB" w:rsidP="008F17DB">
      <w:pPr>
        <w:spacing w:before="120" w:after="120" w:line="360" w:lineRule="auto"/>
        <w:ind w:firstLine="720"/>
        <w:jc w:val="center"/>
        <w:rPr>
          <w:rFonts w:asciiTheme="majorHAnsi" w:hAnsiTheme="majorHAnsi"/>
          <w:lang w:val="pt-BR"/>
        </w:rPr>
      </w:pPr>
      <w:r w:rsidRPr="008F17DB">
        <w:rPr>
          <w:rFonts w:asciiTheme="majorHAnsi" w:hAnsiTheme="majorHAnsi"/>
          <w:i/>
          <w:sz w:val="20"/>
          <w:lang w:val="pt-BR"/>
        </w:rPr>
        <w:t>(</w:t>
      </w:r>
      <w:r>
        <w:rPr>
          <w:rFonts w:asciiTheme="majorHAnsi" w:hAnsiTheme="majorHAnsi"/>
          <w:i/>
          <w:sz w:val="20"/>
          <w:lang w:val="pt-BR"/>
        </w:rPr>
        <w:t xml:space="preserve">Gráficos, </w:t>
      </w:r>
      <w:r w:rsidRPr="008F17DB">
        <w:rPr>
          <w:rFonts w:asciiTheme="majorHAnsi" w:hAnsiTheme="majorHAnsi"/>
          <w:i/>
          <w:sz w:val="20"/>
          <w:lang w:val="pt-BR"/>
        </w:rPr>
        <w:t>continua)</w:t>
      </w:r>
      <w:r w:rsidRPr="008F17DB">
        <w:rPr>
          <w:rFonts w:asciiTheme="majorHAnsi" w:hAnsiTheme="majorHAnsi"/>
          <w:i/>
          <w:noProof/>
          <w:sz w:val="20"/>
          <w:lang w:val="pt-BR" w:eastAsia="pt-BR"/>
        </w:rPr>
        <w:lastRenderedPageBreak/>
        <w:drawing>
          <wp:inline distT="0" distB="0" distL="0" distR="0" wp14:anchorId="66F69B8D" wp14:editId="4E7E940B">
            <wp:extent cx="6464410" cy="16252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08" t="73778" r="3489" b="1267"/>
                    <a:stretch/>
                  </pic:blipFill>
                  <pic:spPr bwMode="auto">
                    <a:xfrm>
                      <a:off x="0" y="0"/>
                      <a:ext cx="6508341" cy="1636285"/>
                    </a:xfrm>
                    <a:prstGeom prst="rect">
                      <a:avLst/>
                    </a:prstGeom>
                    <a:noFill/>
                    <a:ln>
                      <a:noFill/>
                    </a:ln>
                    <a:extLst>
                      <a:ext uri="{53640926-AAD7-44D8-BBD7-CCE9431645EC}">
                        <a14:shadowObscured xmlns:a14="http://schemas.microsoft.com/office/drawing/2010/main"/>
                      </a:ext>
                    </a:extLst>
                  </pic:spPr>
                </pic:pic>
              </a:graphicData>
            </a:graphic>
          </wp:inline>
        </w:drawing>
      </w:r>
    </w:p>
    <w:p w14:paraId="690239F1" w14:textId="26F99E1D" w:rsidR="008F17DB" w:rsidRPr="008F17DB" w:rsidRDefault="008F17DB" w:rsidP="008F17DB">
      <w:pPr>
        <w:spacing w:before="120" w:after="120" w:line="360" w:lineRule="auto"/>
        <w:ind w:firstLine="720"/>
        <w:jc w:val="center"/>
        <w:rPr>
          <w:rFonts w:asciiTheme="majorHAnsi" w:hAnsiTheme="majorHAnsi"/>
          <w:i/>
          <w:sz w:val="20"/>
          <w:lang w:val="pt-BR"/>
        </w:rPr>
      </w:pPr>
      <w:r w:rsidRPr="008F17DB">
        <w:rPr>
          <w:rFonts w:asciiTheme="majorHAnsi" w:hAnsiTheme="majorHAnsi"/>
          <w:i/>
          <w:sz w:val="20"/>
          <w:lang w:val="pt-BR"/>
        </w:rPr>
        <w:t>(Gráficos, continuação)</w:t>
      </w:r>
    </w:p>
    <w:p w14:paraId="3E4AF955" w14:textId="77777777" w:rsidR="00277DEF" w:rsidRPr="00277DEF" w:rsidRDefault="00277DEF" w:rsidP="008F17DB">
      <w:pPr>
        <w:spacing w:before="120" w:after="120" w:line="360" w:lineRule="auto"/>
        <w:jc w:val="both"/>
        <w:rPr>
          <w:rFonts w:asciiTheme="majorHAnsi" w:hAnsiTheme="majorHAnsi"/>
          <w:lang w:val="pt-BR"/>
        </w:rPr>
      </w:pPr>
      <w:r w:rsidRPr="00277DEF">
        <w:rPr>
          <w:rFonts w:asciiTheme="majorHAnsi" w:hAnsiTheme="majorHAnsi"/>
          <w:lang w:val="pt-BR"/>
        </w:rPr>
        <w:t>Para compreendermos melhor a verdadeira área de abrangência da fiscalização, foi elaborado um estudo que levou em consideração o raio de fiscalização de cada sede dos escritórios do CAU/MG. Assim, criou-se um primeiro raio de fiscalização de 120km, que permite um deslocamento de aproximadamente 2 horas, uma fiscalização de 2 horas e retorno em outras 2 horas, perfazendo um dia de serviço de 6 horas sem a necessidade de pernoite. Na sequência foi feito um segundo raio de fiscalização de 240km, que permite um deslocamento de 4 horas, uma fiscalização de 2 horas, havendo um pernoite e no dia seguinte mais uma fiscalização de 2 horas e outro deslocamento de 4 horas para retorno. Estes raios estão apresentados no mapa a seguir. As sedes dos municípios também foram pontuadas para clareza do raio de abrangência.</w:t>
      </w:r>
    </w:p>
    <w:p w14:paraId="64B2AC3C" w14:textId="77777777" w:rsidR="008F17DB" w:rsidRDefault="00277DEF" w:rsidP="008F17DB">
      <w:pPr>
        <w:spacing w:before="120" w:after="120" w:line="360" w:lineRule="auto"/>
        <w:jc w:val="center"/>
        <w:rPr>
          <w:rFonts w:asciiTheme="majorHAnsi" w:hAnsiTheme="majorHAnsi"/>
          <w:lang w:val="pt-BR"/>
        </w:rPr>
      </w:pPr>
      <w:r w:rsidRPr="00277DEF">
        <w:rPr>
          <w:rFonts w:asciiTheme="majorHAnsi" w:hAnsiTheme="majorHAnsi"/>
          <w:noProof/>
          <w:lang w:val="pt-BR" w:eastAsia="pt-BR"/>
        </w:rPr>
        <w:drawing>
          <wp:inline distT="0" distB="0" distL="0" distR="0" wp14:anchorId="099C8D31" wp14:editId="0A1508AB">
            <wp:extent cx="5918283" cy="4564049"/>
            <wp:effectExtent l="19050" t="19050" r="25400" b="27305"/>
            <wp:docPr id="19" name="Imagem 1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Mapa&#10;&#10;Descrição gerada automaticament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54552" cy="4592019"/>
                    </a:xfrm>
                    <a:prstGeom prst="rect">
                      <a:avLst/>
                    </a:prstGeom>
                    <a:noFill/>
                    <a:ln>
                      <a:solidFill>
                        <a:schemeClr val="tx1"/>
                      </a:solidFill>
                    </a:ln>
                  </pic:spPr>
                </pic:pic>
              </a:graphicData>
            </a:graphic>
          </wp:inline>
        </w:drawing>
      </w:r>
    </w:p>
    <w:p w14:paraId="04285BE6" w14:textId="35867162" w:rsidR="00277DEF" w:rsidRPr="008F17DB" w:rsidRDefault="00277DEF" w:rsidP="008F17DB">
      <w:pPr>
        <w:spacing w:before="120" w:after="120" w:line="360" w:lineRule="auto"/>
        <w:jc w:val="center"/>
        <w:rPr>
          <w:rFonts w:asciiTheme="majorHAnsi" w:hAnsiTheme="majorHAnsi"/>
          <w:i/>
          <w:sz w:val="20"/>
          <w:lang w:val="pt-BR"/>
        </w:rPr>
      </w:pPr>
      <w:r w:rsidRPr="008F17DB">
        <w:rPr>
          <w:rFonts w:asciiTheme="majorHAnsi" w:hAnsiTheme="majorHAnsi"/>
          <w:i/>
          <w:sz w:val="20"/>
          <w:lang w:val="pt-BR"/>
        </w:rPr>
        <w:t>Mapa com raios de fiscalização</w:t>
      </w:r>
    </w:p>
    <w:p w14:paraId="70CCE6ED" w14:textId="77777777" w:rsidR="00277DEF" w:rsidRPr="00277DEF" w:rsidRDefault="00277DEF" w:rsidP="008F17DB">
      <w:pPr>
        <w:spacing w:before="120" w:after="120" w:line="360" w:lineRule="auto"/>
        <w:jc w:val="both"/>
        <w:rPr>
          <w:rFonts w:asciiTheme="majorHAnsi" w:hAnsiTheme="majorHAnsi"/>
          <w:lang w:val="pt-BR"/>
        </w:rPr>
      </w:pPr>
      <w:r w:rsidRPr="00277DEF">
        <w:rPr>
          <w:rFonts w:asciiTheme="majorHAnsi" w:hAnsiTheme="majorHAnsi"/>
          <w:lang w:val="pt-BR"/>
        </w:rPr>
        <w:lastRenderedPageBreak/>
        <w:t>Com este mapa ficou nítido que existem áreas em que a fiscalização não alcança sem a necessidade de mais de um pernoite, o que atualmente é algo não programado na fiscalização, pois demanda uma logística mais complexa. Desta forma, para atender a estas áreas seria necessário a criação de novos escritórios descentralizados. A primeira região analisada foi a do Alto Paranaíba, conforme mostra o mapa na sequência.</w:t>
      </w:r>
    </w:p>
    <w:p w14:paraId="64E27C71" w14:textId="77777777" w:rsidR="00277DEF" w:rsidRPr="00277DEF" w:rsidRDefault="00277DEF" w:rsidP="008F17DB">
      <w:pPr>
        <w:spacing w:before="120" w:after="120" w:line="360" w:lineRule="auto"/>
        <w:jc w:val="center"/>
        <w:rPr>
          <w:rFonts w:asciiTheme="majorHAnsi" w:hAnsiTheme="majorHAnsi"/>
          <w:lang w:val="pt-BR"/>
        </w:rPr>
      </w:pPr>
      <w:r w:rsidRPr="00277DEF">
        <w:rPr>
          <w:rFonts w:asciiTheme="majorHAnsi" w:hAnsiTheme="majorHAnsi"/>
          <w:noProof/>
          <w:lang w:val="pt-BR" w:eastAsia="pt-BR"/>
        </w:rPr>
        <w:drawing>
          <wp:inline distT="0" distB="0" distL="0" distR="0" wp14:anchorId="3D97EE61" wp14:editId="0543B29A">
            <wp:extent cx="6464744" cy="4985468"/>
            <wp:effectExtent l="19050" t="19050" r="12700" b="2476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5579" cy="5001536"/>
                    </a:xfrm>
                    <a:prstGeom prst="rect">
                      <a:avLst/>
                    </a:prstGeom>
                    <a:noFill/>
                    <a:ln>
                      <a:solidFill>
                        <a:schemeClr val="tx1"/>
                      </a:solidFill>
                    </a:ln>
                  </pic:spPr>
                </pic:pic>
              </a:graphicData>
            </a:graphic>
          </wp:inline>
        </w:drawing>
      </w:r>
    </w:p>
    <w:p w14:paraId="5FCCD4E3" w14:textId="11278462" w:rsidR="00277DEF" w:rsidRPr="008F17DB" w:rsidRDefault="00277DEF" w:rsidP="008F17DB">
      <w:pPr>
        <w:spacing w:before="120" w:after="120" w:line="360" w:lineRule="auto"/>
        <w:jc w:val="center"/>
        <w:rPr>
          <w:rFonts w:asciiTheme="majorHAnsi" w:hAnsiTheme="majorHAnsi"/>
          <w:i/>
          <w:lang w:val="pt-BR"/>
        </w:rPr>
      </w:pPr>
      <w:r w:rsidRPr="008F17DB">
        <w:rPr>
          <w:rFonts w:asciiTheme="majorHAnsi" w:hAnsiTheme="majorHAnsi"/>
          <w:i/>
          <w:sz w:val="20"/>
          <w:lang w:val="pt-BR"/>
        </w:rPr>
        <w:t>Mapa com a região do Alto Paranaíba e Norte de Minas sem área de abrangência de raio de fiscalização</w:t>
      </w:r>
    </w:p>
    <w:p w14:paraId="50100080" w14:textId="77777777" w:rsidR="00277DEF" w:rsidRPr="00277DEF" w:rsidRDefault="00277DEF" w:rsidP="00277DEF">
      <w:pPr>
        <w:spacing w:before="120" w:after="120" w:line="360" w:lineRule="auto"/>
        <w:ind w:firstLine="720"/>
        <w:jc w:val="both"/>
        <w:rPr>
          <w:rFonts w:asciiTheme="majorHAnsi" w:hAnsiTheme="majorHAnsi"/>
          <w:lang w:val="pt-BR"/>
        </w:rPr>
      </w:pPr>
    </w:p>
    <w:p w14:paraId="10F007E5" w14:textId="77777777" w:rsidR="00277DEF" w:rsidRPr="00277DEF" w:rsidRDefault="00277DEF" w:rsidP="008F17DB">
      <w:pPr>
        <w:spacing w:before="120" w:after="120" w:line="360" w:lineRule="auto"/>
        <w:jc w:val="both"/>
        <w:rPr>
          <w:rFonts w:asciiTheme="majorHAnsi" w:hAnsiTheme="majorHAnsi"/>
          <w:lang w:val="pt-BR"/>
        </w:rPr>
      </w:pPr>
      <w:r w:rsidRPr="00277DEF">
        <w:rPr>
          <w:rFonts w:asciiTheme="majorHAnsi" w:hAnsiTheme="majorHAnsi"/>
          <w:lang w:val="pt-BR"/>
        </w:rPr>
        <w:t xml:space="preserve">Para a definição da nova sede verificou-se quais cidades do Grupo 1 estavam localizadas nesta área, no caso há o município de Paracatu, Unaí e João Pinheiro. Foi levantado alguns dados sobre estas cidades para verificar qual seria melhor para sediar um novo escritório do CAU/MG. </w:t>
      </w:r>
    </w:p>
    <w:p w14:paraId="636B840D" w14:textId="77777777" w:rsidR="00277DEF" w:rsidRPr="00277DEF" w:rsidRDefault="00277DEF" w:rsidP="00277DEF">
      <w:pPr>
        <w:spacing w:before="120" w:after="120" w:line="360" w:lineRule="auto"/>
        <w:ind w:firstLine="720"/>
        <w:jc w:val="both"/>
        <w:rPr>
          <w:rFonts w:asciiTheme="majorHAnsi" w:hAnsiTheme="majorHAnsi"/>
          <w:lang w:val="pt-BR"/>
        </w:rPr>
      </w:pPr>
    </w:p>
    <w:p w14:paraId="2EB5D8D7"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lastRenderedPageBreak/>
        <w:drawing>
          <wp:inline distT="0" distB="0" distL="0" distR="0" wp14:anchorId="1E1C2149" wp14:editId="7E41C9AC">
            <wp:extent cx="6438839" cy="4627659"/>
            <wp:effectExtent l="0" t="0" r="0" b="190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1" b="-617"/>
                    <a:stretch/>
                  </pic:blipFill>
                  <pic:spPr bwMode="auto">
                    <a:xfrm>
                      <a:off x="0" y="0"/>
                      <a:ext cx="6513417" cy="4681259"/>
                    </a:xfrm>
                    <a:prstGeom prst="rect">
                      <a:avLst/>
                    </a:prstGeom>
                    <a:noFill/>
                    <a:ln>
                      <a:noFill/>
                    </a:ln>
                    <a:extLst>
                      <a:ext uri="{53640926-AAD7-44D8-BBD7-CCE9431645EC}">
                        <a14:shadowObscured xmlns:a14="http://schemas.microsoft.com/office/drawing/2010/main"/>
                      </a:ext>
                    </a:extLst>
                  </pic:spPr>
                </pic:pic>
              </a:graphicData>
            </a:graphic>
          </wp:inline>
        </w:drawing>
      </w:r>
    </w:p>
    <w:p w14:paraId="3CE2C398" w14:textId="1AE1DDD0" w:rsidR="008F17DB" w:rsidRPr="008F17DB" w:rsidRDefault="008F17DB" w:rsidP="008F17DB">
      <w:pPr>
        <w:spacing w:before="120" w:after="120" w:line="360" w:lineRule="auto"/>
        <w:jc w:val="center"/>
        <w:rPr>
          <w:rFonts w:asciiTheme="majorHAnsi" w:hAnsiTheme="majorHAnsi"/>
          <w:i/>
          <w:sz w:val="20"/>
          <w:lang w:val="pt-BR"/>
        </w:rPr>
      </w:pPr>
      <w:r w:rsidRPr="008F17DB">
        <w:rPr>
          <w:rFonts w:asciiTheme="majorHAnsi" w:hAnsiTheme="majorHAnsi"/>
          <w:i/>
          <w:sz w:val="20"/>
          <w:lang w:val="pt-BR"/>
        </w:rPr>
        <w:t>Gráficos</w:t>
      </w:r>
    </w:p>
    <w:p w14:paraId="62767EA6" w14:textId="77777777" w:rsidR="008F17DB" w:rsidRDefault="008F17DB" w:rsidP="00277DEF">
      <w:pPr>
        <w:spacing w:before="120" w:after="120" w:line="360" w:lineRule="auto"/>
        <w:jc w:val="both"/>
        <w:rPr>
          <w:rFonts w:asciiTheme="majorHAnsi" w:hAnsiTheme="majorHAnsi"/>
          <w:lang w:val="pt-BR"/>
        </w:rPr>
      </w:pPr>
    </w:p>
    <w:p w14:paraId="114C7C16" w14:textId="2ED778C6"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Conforme os dados apresentados nos gráficos, a cidade de Paracatu possui mais arquitetos e urbanista, maior população e PIB per capita e curso de arquitetura e urbanismo, além disto é uma cidade histórica com muitas edificações protegidas o que demanda uma maior fiscalização. Assim, apesar da sua posição geográfica não ser a melhor das cidades analisadas, estes outros fatores fizeram esta cidade ser escolhida para ser a sede do CAU/MG nesta região.</w:t>
      </w:r>
    </w:p>
    <w:p w14:paraId="6170001B" w14:textId="1B411E5F"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 xml:space="preserve">A outra região analisada, sem raio de fiscalização foi a região do Jequitinhonha e Mucuri. Conforme o mapa abaixo, a região sem raio de fiscalização não possui cidades do Grupo 1, a cidade mais próxima deste grupo é Teófilo Otoni, que possui parte de seu território fora do raio de fiscalização. </w:t>
      </w:r>
    </w:p>
    <w:p w14:paraId="20C107D1" w14:textId="77777777" w:rsidR="00277DEF" w:rsidRPr="00277DEF" w:rsidRDefault="00277DEF" w:rsidP="00277DEF">
      <w:pPr>
        <w:spacing w:before="120" w:after="120" w:line="360" w:lineRule="auto"/>
        <w:jc w:val="both"/>
        <w:rPr>
          <w:rFonts w:asciiTheme="majorHAnsi" w:hAnsiTheme="majorHAnsi"/>
          <w:lang w:val="pt-BR"/>
        </w:rPr>
      </w:pPr>
    </w:p>
    <w:p w14:paraId="2855A801"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lastRenderedPageBreak/>
        <w:drawing>
          <wp:inline distT="0" distB="0" distL="0" distR="0" wp14:anchorId="7D206049" wp14:editId="5E1ADD4F">
            <wp:extent cx="6296660" cy="4855845"/>
            <wp:effectExtent l="19050" t="19050" r="27940" b="20955"/>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96660" cy="4855845"/>
                    </a:xfrm>
                    <a:prstGeom prst="rect">
                      <a:avLst/>
                    </a:prstGeom>
                    <a:noFill/>
                    <a:ln>
                      <a:solidFill>
                        <a:schemeClr val="tx1"/>
                      </a:solidFill>
                    </a:ln>
                  </pic:spPr>
                </pic:pic>
              </a:graphicData>
            </a:graphic>
          </wp:inline>
        </w:drawing>
      </w:r>
    </w:p>
    <w:p w14:paraId="791B0859" w14:textId="77777777" w:rsidR="00277DEF" w:rsidRPr="008F17DB" w:rsidRDefault="00277DEF" w:rsidP="008F17DB">
      <w:pPr>
        <w:spacing w:before="120" w:after="120" w:line="360" w:lineRule="auto"/>
        <w:jc w:val="center"/>
        <w:rPr>
          <w:rFonts w:asciiTheme="majorHAnsi" w:hAnsiTheme="majorHAnsi"/>
          <w:i/>
          <w:lang w:val="pt-BR"/>
        </w:rPr>
      </w:pPr>
      <w:r w:rsidRPr="008F17DB">
        <w:rPr>
          <w:rFonts w:asciiTheme="majorHAnsi" w:hAnsiTheme="majorHAnsi"/>
          <w:i/>
          <w:lang w:val="pt-BR"/>
        </w:rPr>
        <w:t>Mapa com a região do Jequitinhonha e Mucuri sem área de abrangência de raio de fiscalização</w:t>
      </w:r>
    </w:p>
    <w:p w14:paraId="1D1C444E" w14:textId="77777777" w:rsidR="00277DEF" w:rsidRPr="00277DEF" w:rsidRDefault="00277DEF" w:rsidP="00277DEF">
      <w:pPr>
        <w:spacing w:before="120" w:after="120" w:line="360" w:lineRule="auto"/>
        <w:jc w:val="both"/>
        <w:rPr>
          <w:rFonts w:asciiTheme="majorHAnsi" w:hAnsiTheme="majorHAnsi"/>
          <w:lang w:val="pt-BR"/>
        </w:rPr>
      </w:pPr>
    </w:p>
    <w:p w14:paraId="6075357B" w14:textId="77777777" w:rsidR="00277DEF" w:rsidRPr="00277DEF" w:rsidRDefault="00277DEF" w:rsidP="008F17DB">
      <w:pPr>
        <w:spacing w:before="120" w:after="120" w:line="360" w:lineRule="auto"/>
        <w:jc w:val="both"/>
        <w:rPr>
          <w:rFonts w:asciiTheme="majorHAnsi" w:hAnsiTheme="majorHAnsi"/>
          <w:lang w:val="pt-BR"/>
        </w:rPr>
      </w:pPr>
      <w:r w:rsidRPr="00277DEF">
        <w:rPr>
          <w:rFonts w:asciiTheme="majorHAnsi" w:hAnsiTheme="majorHAnsi"/>
          <w:lang w:val="pt-BR"/>
        </w:rPr>
        <w:t xml:space="preserve">Teófilo Otoni possui 63 arquitetos e urbanista, 6 empresas de arquitetura e urbanista, 2 cursos de arquitetura e urbanismo, 226 </w:t>
      </w:r>
      <w:proofErr w:type="spellStart"/>
      <w:r w:rsidRPr="00277DEF">
        <w:rPr>
          <w:rFonts w:asciiTheme="majorHAnsi" w:hAnsiTheme="majorHAnsi"/>
          <w:lang w:val="pt-BR"/>
        </w:rPr>
        <w:t>RRTs</w:t>
      </w:r>
      <w:proofErr w:type="spellEnd"/>
      <w:r w:rsidRPr="00277DEF">
        <w:rPr>
          <w:rFonts w:asciiTheme="majorHAnsi" w:hAnsiTheme="majorHAnsi"/>
          <w:lang w:val="pt-BR"/>
        </w:rPr>
        <w:t xml:space="preserve"> emitidos em 2022, população de 141.269 habitantes e PIB per capita de R$ 19.873,45 reais.  Desta forma, não houve opções para escolha da sede, nesta região, além de Teófilo Otoni, restando esta cidade como escolhida para sede desta área.</w:t>
      </w:r>
    </w:p>
    <w:p w14:paraId="6D749BE3" w14:textId="66074449"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Na sequência vemos um mapa mostrando o Estado de Minas Gerais com todas as sedes existentes e as novas propostas com os raios de fiscalização, demostrando que agora praticamente todo o Estado está sendo abrangido pela fiscalização do CAU/MG. Em seguida demos outro mapa mostrando a proposta de divisão das regionais do CAU/MG.</w:t>
      </w:r>
    </w:p>
    <w:p w14:paraId="2D8D42F6" w14:textId="77777777" w:rsidR="00277DEF" w:rsidRPr="00277DEF" w:rsidRDefault="00277DEF" w:rsidP="00277DEF">
      <w:pPr>
        <w:spacing w:before="120" w:after="120" w:line="360" w:lineRule="auto"/>
        <w:jc w:val="both"/>
        <w:rPr>
          <w:rFonts w:asciiTheme="majorHAnsi" w:hAnsiTheme="majorHAnsi"/>
          <w:lang w:val="pt-BR"/>
        </w:rPr>
      </w:pPr>
    </w:p>
    <w:p w14:paraId="1F4E95A3" w14:textId="77777777" w:rsidR="00277DEF" w:rsidRPr="00277DEF" w:rsidRDefault="00277DEF" w:rsidP="008F17DB">
      <w:pPr>
        <w:spacing w:before="120" w:after="120" w:line="360" w:lineRule="auto"/>
        <w:jc w:val="center"/>
        <w:rPr>
          <w:rFonts w:asciiTheme="majorHAnsi" w:hAnsiTheme="majorHAnsi"/>
          <w:lang w:val="pt-BR"/>
        </w:rPr>
      </w:pPr>
      <w:r w:rsidRPr="00277DEF">
        <w:rPr>
          <w:rFonts w:asciiTheme="majorHAnsi" w:hAnsiTheme="majorHAnsi"/>
          <w:noProof/>
          <w:lang w:val="pt-BR" w:eastAsia="pt-BR"/>
        </w:rPr>
        <w:lastRenderedPageBreak/>
        <w:drawing>
          <wp:inline distT="0" distB="0" distL="0" distR="0" wp14:anchorId="47A9053A" wp14:editId="68C341ED">
            <wp:extent cx="5299646" cy="4086970"/>
            <wp:effectExtent l="19050" t="19050" r="15875" b="27940"/>
            <wp:docPr id="20" name="Imagem 2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Mapa&#10;&#10;Descrição gerada automaticament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48002" cy="4124261"/>
                    </a:xfrm>
                    <a:prstGeom prst="rect">
                      <a:avLst/>
                    </a:prstGeom>
                    <a:noFill/>
                    <a:ln>
                      <a:solidFill>
                        <a:schemeClr val="tx1"/>
                      </a:solidFill>
                    </a:ln>
                  </pic:spPr>
                </pic:pic>
              </a:graphicData>
            </a:graphic>
          </wp:inline>
        </w:drawing>
      </w:r>
    </w:p>
    <w:p w14:paraId="24CF3F85" w14:textId="77777777" w:rsidR="00277DEF" w:rsidRPr="008F17DB" w:rsidRDefault="00277DEF" w:rsidP="008F17DB">
      <w:pPr>
        <w:ind w:firstLine="720"/>
        <w:jc w:val="center"/>
        <w:rPr>
          <w:rFonts w:asciiTheme="majorHAnsi" w:hAnsiTheme="majorHAnsi"/>
          <w:i/>
          <w:sz w:val="20"/>
          <w:lang w:val="pt-BR"/>
        </w:rPr>
      </w:pPr>
      <w:r w:rsidRPr="008F17DB">
        <w:rPr>
          <w:rFonts w:asciiTheme="majorHAnsi" w:hAnsiTheme="majorHAnsi"/>
          <w:i/>
          <w:sz w:val="20"/>
          <w:lang w:val="pt-BR"/>
        </w:rPr>
        <w:t>Mapa sedes atuais e propostas dos escritórios descentralizados com os raios de fiscalização</w:t>
      </w:r>
    </w:p>
    <w:p w14:paraId="3A23CF05" w14:textId="77777777" w:rsidR="00277DEF" w:rsidRPr="00277DEF" w:rsidRDefault="00277DEF" w:rsidP="008F17DB">
      <w:pPr>
        <w:spacing w:before="120" w:after="120" w:line="360" w:lineRule="auto"/>
        <w:jc w:val="center"/>
        <w:rPr>
          <w:rFonts w:asciiTheme="majorHAnsi" w:hAnsiTheme="majorHAnsi"/>
          <w:lang w:val="pt-BR"/>
        </w:rPr>
      </w:pPr>
      <w:r w:rsidRPr="00277DEF">
        <w:rPr>
          <w:rFonts w:asciiTheme="majorHAnsi" w:hAnsiTheme="majorHAnsi"/>
          <w:noProof/>
          <w:lang w:val="pt-BR" w:eastAsia="pt-BR"/>
        </w:rPr>
        <w:drawing>
          <wp:inline distT="0" distB="0" distL="0" distR="0" wp14:anchorId="6C99E32B" wp14:editId="66ACCAED">
            <wp:extent cx="5368412" cy="4140000"/>
            <wp:effectExtent l="19050" t="19050" r="22860" b="13335"/>
            <wp:docPr id="17" name="Imagem 1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Mapa&#10;&#10;Descrição gerada automaticament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68412" cy="4140000"/>
                    </a:xfrm>
                    <a:prstGeom prst="rect">
                      <a:avLst/>
                    </a:prstGeom>
                    <a:noFill/>
                    <a:ln>
                      <a:solidFill>
                        <a:schemeClr val="tx1"/>
                      </a:solidFill>
                    </a:ln>
                  </pic:spPr>
                </pic:pic>
              </a:graphicData>
            </a:graphic>
          </wp:inline>
        </w:drawing>
      </w:r>
    </w:p>
    <w:p w14:paraId="0AC9B62E" w14:textId="77777777" w:rsidR="00277DEF" w:rsidRPr="008F17DB" w:rsidRDefault="00277DEF" w:rsidP="008F17DB">
      <w:pPr>
        <w:ind w:firstLine="720"/>
        <w:jc w:val="center"/>
        <w:rPr>
          <w:rFonts w:asciiTheme="majorHAnsi" w:hAnsiTheme="majorHAnsi"/>
          <w:i/>
          <w:sz w:val="20"/>
          <w:lang w:val="pt-BR"/>
        </w:rPr>
      </w:pPr>
      <w:r w:rsidRPr="008F17DB">
        <w:rPr>
          <w:rFonts w:asciiTheme="majorHAnsi" w:hAnsiTheme="majorHAnsi"/>
          <w:i/>
          <w:sz w:val="20"/>
          <w:lang w:val="pt-BR"/>
        </w:rPr>
        <w:t>Mapa com a divisão proposta para as regionais</w:t>
      </w:r>
    </w:p>
    <w:p w14:paraId="09322D96" w14:textId="0E7BB6E5" w:rsid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lastRenderedPageBreak/>
        <w:t xml:space="preserve">Abaixo temos dois mapas, um comparando a nova divisão das </w:t>
      </w:r>
      <w:proofErr w:type="gramStart"/>
      <w:r w:rsidRPr="00277DEF">
        <w:rPr>
          <w:rFonts w:asciiTheme="majorHAnsi" w:hAnsiTheme="majorHAnsi"/>
          <w:lang w:val="pt-BR"/>
        </w:rPr>
        <w:t>regionais proposta</w:t>
      </w:r>
      <w:proofErr w:type="gramEnd"/>
      <w:r w:rsidRPr="00277DEF">
        <w:rPr>
          <w:rFonts w:asciiTheme="majorHAnsi" w:hAnsiTheme="majorHAnsi"/>
          <w:lang w:val="pt-BR"/>
        </w:rPr>
        <w:t xml:space="preserve"> com os limites das regionais atuais e um segundo mapa comparando a proposta das regionais com as divisões das mesorregiões e microrregiões do IBGE.</w:t>
      </w:r>
    </w:p>
    <w:p w14:paraId="2EFB3E9E" w14:textId="77777777" w:rsidR="000D5591" w:rsidRPr="00277DEF" w:rsidRDefault="000D5591" w:rsidP="00277DEF">
      <w:pPr>
        <w:spacing w:before="120" w:after="120" w:line="360" w:lineRule="auto"/>
        <w:jc w:val="both"/>
        <w:rPr>
          <w:rFonts w:asciiTheme="majorHAnsi" w:hAnsiTheme="majorHAnsi"/>
          <w:lang w:val="pt-BR"/>
        </w:rPr>
      </w:pPr>
    </w:p>
    <w:p w14:paraId="04F27908"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0DF1CBEE" wp14:editId="2F2D6D90">
            <wp:extent cx="6258531" cy="4826441"/>
            <wp:effectExtent l="19050" t="19050" r="28575" b="12700"/>
            <wp:docPr id="59" name="Imagem 59"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Mapa&#10;&#10;Descrição gerada automaticament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70968" cy="4836032"/>
                    </a:xfrm>
                    <a:prstGeom prst="rect">
                      <a:avLst/>
                    </a:prstGeom>
                    <a:noFill/>
                    <a:ln>
                      <a:solidFill>
                        <a:schemeClr val="tx1"/>
                      </a:solidFill>
                    </a:ln>
                  </pic:spPr>
                </pic:pic>
              </a:graphicData>
            </a:graphic>
          </wp:inline>
        </w:drawing>
      </w:r>
    </w:p>
    <w:p w14:paraId="6519CE7E" w14:textId="77777777" w:rsidR="00277DEF" w:rsidRPr="00277DEF" w:rsidRDefault="00277DEF" w:rsidP="008F17DB">
      <w:pPr>
        <w:ind w:firstLine="720"/>
        <w:jc w:val="center"/>
        <w:rPr>
          <w:rFonts w:asciiTheme="majorHAnsi" w:hAnsiTheme="majorHAnsi"/>
          <w:lang w:val="pt-BR"/>
        </w:rPr>
      </w:pPr>
      <w:r w:rsidRPr="00277DEF">
        <w:rPr>
          <w:rFonts w:asciiTheme="majorHAnsi" w:hAnsiTheme="majorHAnsi"/>
          <w:lang w:val="pt-BR"/>
        </w:rPr>
        <w:tab/>
        <w:t xml:space="preserve">   </w:t>
      </w:r>
      <w:r w:rsidRPr="008F17DB">
        <w:rPr>
          <w:rFonts w:asciiTheme="majorHAnsi" w:hAnsiTheme="majorHAnsi"/>
          <w:i/>
          <w:sz w:val="20"/>
          <w:lang w:val="pt-BR"/>
        </w:rPr>
        <w:t xml:space="preserve">Mapa comparando nova divisão das </w:t>
      </w:r>
      <w:proofErr w:type="gramStart"/>
      <w:r w:rsidRPr="008F17DB">
        <w:rPr>
          <w:rFonts w:asciiTheme="majorHAnsi" w:hAnsiTheme="majorHAnsi"/>
          <w:i/>
          <w:sz w:val="20"/>
          <w:lang w:val="pt-BR"/>
        </w:rPr>
        <w:t>regionais proposta</w:t>
      </w:r>
      <w:proofErr w:type="gramEnd"/>
      <w:r w:rsidRPr="008F17DB">
        <w:rPr>
          <w:rFonts w:asciiTheme="majorHAnsi" w:hAnsiTheme="majorHAnsi"/>
          <w:i/>
          <w:sz w:val="20"/>
          <w:lang w:val="pt-BR"/>
        </w:rPr>
        <w:t xml:space="preserve"> com os limites das regionais atuais</w:t>
      </w:r>
    </w:p>
    <w:p w14:paraId="2A13A685" w14:textId="77777777" w:rsidR="00277DEF" w:rsidRPr="00277DEF" w:rsidRDefault="00277DEF" w:rsidP="00277DEF">
      <w:pPr>
        <w:spacing w:before="120" w:after="120" w:line="360" w:lineRule="auto"/>
        <w:jc w:val="both"/>
        <w:rPr>
          <w:rFonts w:asciiTheme="majorHAnsi" w:hAnsiTheme="majorHAnsi"/>
          <w:lang w:val="pt-BR"/>
        </w:rPr>
      </w:pPr>
    </w:p>
    <w:p w14:paraId="4EE801A0"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lastRenderedPageBreak/>
        <w:drawing>
          <wp:inline distT="0" distB="0" distL="0" distR="0" wp14:anchorId="136A9ED2" wp14:editId="61A26B4C">
            <wp:extent cx="6516296" cy="5025224"/>
            <wp:effectExtent l="19050" t="19050" r="18415" b="23495"/>
            <wp:docPr id="60" name="Imagem 6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descr="Mapa&#10;&#10;Descrição gerada automaticament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531542" cy="5036981"/>
                    </a:xfrm>
                    <a:prstGeom prst="rect">
                      <a:avLst/>
                    </a:prstGeom>
                    <a:noFill/>
                    <a:ln>
                      <a:solidFill>
                        <a:schemeClr val="tx1"/>
                      </a:solidFill>
                    </a:ln>
                  </pic:spPr>
                </pic:pic>
              </a:graphicData>
            </a:graphic>
          </wp:inline>
        </w:drawing>
      </w:r>
    </w:p>
    <w:p w14:paraId="359331A4" w14:textId="77777777" w:rsidR="00277DEF" w:rsidRPr="000D5591" w:rsidRDefault="00277DEF" w:rsidP="000D5591">
      <w:pPr>
        <w:ind w:firstLine="720"/>
        <w:jc w:val="center"/>
        <w:rPr>
          <w:rFonts w:asciiTheme="majorHAnsi" w:hAnsiTheme="majorHAnsi"/>
          <w:i/>
          <w:sz w:val="20"/>
          <w:lang w:val="pt-BR"/>
        </w:rPr>
      </w:pPr>
      <w:r w:rsidRPr="00277DEF">
        <w:rPr>
          <w:rFonts w:asciiTheme="majorHAnsi" w:hAnsiTheme="majorHAnsi"/>
          <w:lang w:val="pt-BR"/>
        </w:rPr>
        <w:t xml:space="preserve">    </w:t>
      </w:r>
      <w:r w:rsidRPr="000D5591">
        <w:rPr>
          <w:rFonts w:asciiTheme="majorHAnsi" w:hAnsiTheme="majorHAnsi"/>
          <w:i/>
          <w:sz w:val="20"/>
          <w:lang w:val="pt-BR"/>
        </w:rPr>
        <w:t>Mapa comparando nova divisão das regionais divisões das mesorregiões e microrregiões do IBGE</w:t>
      </w:r>
    </w:p>
    <w:p w14:paraId="6AE4243C"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ab/>
        <w:t>Após estas definições geográficas foram feitos estudos para verificar a nova conformação de cada regional e os pontos positivos e negativos da proposta. O primeiro parâmetro analisado foi a quantidade de cidades de cada regional, com exceção da região Central e das novas regionais, houve uma diminuição de cidades para cada regional.</w:t>
      </w:r>
    </w:p>
    <w:p w14:paraId="4D4F12D3" w14:textId="77777777" w:rsidR="00277DEF" w:rsidRPr="00277DEF" w:rsidRDefault="00277DEF" w:rsidP="00277DEF">
      <w:pPr>
        <w:spacing w:before="120" w:after="120" w:line="360" w:lineRule="auto"/>
        <w:jc w:val="both"/>
        <w:rPr>
          <w:rFonts w:asciiTheme="majorHAnsi" w:hAnsiTheme="majorHAnsi"/>
          <w:lang w:val="pt-BR"/>
        </w:rPr>
      </w:pPr>
    </w:p>
    <w:p w14:paraId="6D91FA66"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61722CAC" wp14:editId="7428B74B">
            <wp:extent cx="6296660" cy="206883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759CDBC2" w14:textId="26067E62"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lastRenderedPageBreak/>
        <w:t>Sobre as cidades do Grupo 1 as mudanças foram pequenas, neste quesito podemos perceber que a Regional Norte e as novas regionais possuem poucas cidades do Grupo 1, porém como será visto posteriormente são regionais com grande extensão territorial para fiscalização.</w:t>
      </w:r>
    </w:p>
    <w:p w14:paraId="1DA7A1E8" w14:textId="77777777" w:rsidR="00277DEF" w:rsidRPr="00277DEF" w:rsidRDefault="00277DEF" w:rsidP="00277DEF">
      <w:pPr>
        <w:spacing w:before="120" w:after="120" w:line="360" w:lineRule="auto"/>
        <w:jc w:val="both"/>
        <w:rPr>
          <w:rFonts w:asciiTheme="majorHAnsi" w:hAnsiTheme="majorHAnsi"/>
          <w:lang w:val="pt-BR"/>
        </w:rPr>
      </w:pPr>
    </w:p>
    <w:p w14:paraId="42FB01A5"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590CBF44" wp14:editId="591279D4">
            <wp:extent cx="6296660" cy="206883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327AF1E8" w14:textId="77777777" w:rsidR="00277DEF" w:rsidRPr="00277DEF" w:rsidRDefault="00277DEF" w:rsidP="00277DEF">
      <w:pPr>
        <w:spacing w:before="120" w:after="120" w:line="360" w:lineRule="auto"/>
        <w:jc w:val="both"/>
        <w:rPr>
          <w:rFonts w:asciiTheme="majorHAnsi" w:hAnsiTheme="majorHAnsi"/>
          <w:lang w:val="pt-BR"/>
        </w:rPr>
      </w:pPr>
    </w:p>
    <w:p w14:paraId="319F1864"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ab/>
        <w:t xml:space="preserve">As mudanças em relação as Cidades do Grupo 2 já foram mais acentuadas, havendo diminuição para algumas regionais e crescimento para outras. Pode-se destacar que a Nova Regional proposta do Jequitinhonha e Mucuri ficou com mais cidades do Grupo 2 do que a Regional do Triângulo. </w:t>
      </w:r>
    </w:p>
    <w:p w14:paraId="3F777644" w14:textId="77777777" w:rsidR="00277DEF" w:rsidRPr="00277DEF" w:rsidRDefault="00277DEF" w:rsidP="00277DEF">
      <w:pPr>
        <w:spacing w:before="120" w:after="120" w:line="360" w:lineRule="auto"/>
        <w:jc w:val="both"/>
        <w:rPr>
          <w:rFonts w:asciiTheme="majorHAnsi" w:hAnsiTheme="majorHAnsi"/>
          <w:lang w:val="pt-BR"/>
        </w:rPr>
      </w:pPr>
    </w:p>
    <w:p w14:paraId="6500E28C"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34D8A9F6" wp14:editId="76FD0414">
            <wp:extent cx="6296660" cy="206883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622B4DB8" w14:textId="77777777" w:rsidR="000D5591" w:rsidRDefault="000D5591" w:rsidP="00277DEF">
      <w:pPr>
        <w:spacing w:before="120" w:after="120" w:line="360" w:lineRule="auto"/>
        <w:jc w:val="both"/>
        <w:rPr>
          <w:rFonts w:asciiTheme="majorHAnsi" w:hAnsiTheme="majorHAnsi"/>
          <w:lang w:val="pt-BR"/>
        </w:rPr>
      </w:pPr>
    </w:p>
    <w:p w14:paraId="2B964E2C" w14:textId="32516DB4"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Quanto as cidades do Grupo 3, percebemos que a Nova Regional proposta do Jequitinhonha e Mucuri ficou com uma quantidade razoável de cidades deste grupo. Já as regionais atuais tiveram uma diminuição das cidades deste grupo, com exceção da regional Central que não teve alteração das suas divisas.</w:t>
      </w:r>
    </w:p>
    <w:p w14:paraId="4041A788" w14:textId="77777777" w:rsidR="00277DEF" w:rsidRPr="00277DEF" w:rsidRDefault="00277DEF" w:rsidP="00277DEF">
      <w:pPr>
        <w:spacing w:before="120" w:after="120" w:line="360" w:lineRule="auto"/>
        <w:jc w:val="both"/>
        <w:rPr>
          <w:rFonts w:asciiTheme="majorHAnsi" w:hAnsiTheme="majorHAnsi"/>
          <w:lang w:val="pt-BR"/>
        </w:rPr>
      </w:pPr>
    </w:p>
    <w:p w14:paraId="31C4D311"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lastRenderedPageBreak/>
        <w:drawing>
          <wp:inline distT="0" distB="0" distL="0" distR="0" wp14:anchorId="63925891" wp14:editId="005CA2B3">
            <wp:extent cx="6296660" cy="206883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66E1F1AA" w14:textId="77777777" w:rsidR="00277DEF" w:rsidRPr="00277DEF" w:rsidRDefault="00277DEF" w:rsidP="00277DEF">
      <w:pPr>
        <w:spacing w:before="120" w:after="120" w:line="360" w:lineRule="auto"/>
        <w:jc w:val="both"/>
        <w:rPr>
          <w:rFonts w:asciiTheme="majorHAnsi" w:hAnsiTheme="majorHAnsi"/>
          <w:lang w:val="pt-BR"/>
        </w:rPr>
      </w:pPr>
    </w:p>
    <w:p w14:paraId="0500F355" w14:textId="78EA4E68"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Em se tratando de número de profissionais arquitetos e urbanistas nas regionais a mudança foi pequena. Vemos que as duas regionais criadas possuem poucos profissionais, bem como a Regional Norte, contudo como já comentado a extensão territorial destas regionais é significativo.</w:t>
      </w:r>
    </w:p>
    <w:p w14:paraId="1083BEED" w14:textId="77777777" w:rsidR="00277DEF" w:rsidRPr="00277DEF" w:rsidRDefault="00277DEF" w:rsidP="00277DEF">
      <w:pPr>
        <w:spacing w:before="120" w:after="120" w:line="360" w:lineRule="auto"/>
        <w:jc w:val="both"/>
        <w:rPr>
          <w:rFonts w:asciiTheme="majorHAnsi" w:hAnsiTheme="majorHAnsi"/>
          <w:lang w:val="pt-BR"/>
        </w:rPr>
      </w:pPr>
    </w:p>
    <w:p w14:paraId="294042AC"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7CDA4F57" wp14:editId="5E22C427">
            <wp:extent cx="6296660" cy="206883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411B8CDB" w14:textId="4FCED894"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Sobre o item população também não houve mudanças significantes, havendo a perda de poucos habitantes das regionais atuais para as novas regionais propostas.</w:t>
      </w:r>
    </w:p>
    <w:p w14:paraId="2D25EDCD"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76CBE4A8" wp14:editId="070FEEBB">
            <wp:extent cx="6296660" cy="206883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2320AFBC" w14:textId="77777777" w:rsidR="00277DEF" w:rsidRPr="00277DEF" w:rsidRDefault="00277DEF" w:rsidP="00277DEF">
      <w:pPr>
        <w:spacing w:before="120" w:after="120" w:line="360" w:lineRule="auto"/>
        <w:jc w:val="both"/>
        <w:rPr>
          <w:rFonts w:asciiTheme="majorHAnsi" w:hAnsiTheme="majorHAnsi"/>
          <w:lang w:val="pt-BR"/>
        </w:rPr>
      </w:pPr>
    </w:p>
    <w:p w14:paraId="0BFEFDC9" w14:textId="4D5775B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lastRenderedPageBreak/>
        <w:t>A questão da área de abrangência de cada regional foi um item importante como já citado, pois havia uma discrepância muito grande de área territorial das regionais do Norte e Triângulo, que tiveram uma queda considerável de área, cedendo território para as novas regionais propostas, as quais já são criadas com uma extensão maior que as regionais da Zona da Mata e Vertentes, Sul e Leste.</w:t>
      </w:r>
    </w:p>
    <w:p w14:paraId="505AB98C" w14:textId="77777777" w:rsidR="00277DEF" w:rsidRPr="00277DEF" w:rsidRDefault="00277DEF" w:rsidP="00277DEF">
      <w:pPr>
        <w:spacing w:before="120" w:after="120" w:line="360" w:lineRule="auto"/>
        <w:jc w:val="both"/>
        <w:rPr>
          <w:rFonts w:asciiTheme="majorHAnsi" w:hAnsiTheme="majorHAnsi"/>
          <w:lang w:val="pt-BR"/>
        </w:rPr>
      </w:pPr>
    </w:p>
    <w:p w14:paraId="438D0C2C"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09462C6A" wp14:editId="6422A5FD">
            <wp:extent cx="6296660" cy="206883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725AF7CE" w14:textId="2F4BC00E"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Para o item de horas de fiscalização existem duas propostas que em consequência criam índices diferentes. Estas propostas foram nomeadas de Proposta 1 e Proposta 2. A Proposta 1 consiste em mudança mínima, sendo apenas a contratação de fiscais de 40hs semanais para as novas regionais. Já a Proposta 2 seria uma proposta mais completa, com contratação de fiscais para as novas regionais e para as já existentes. Ambas propostas mantém a mesma divisão territorial, portanto, os dados apresentados anteriormente servem para as duas situações. As mudanças entre as propostas ocorreram apenas na hora de fiscalização e nos índices, a exceção é quanto a Regional Central, pois não houve mudança territorial ou de horas de fiscalização em nenhuma das duas propostas, permanecendo seus índices os mesmos na comparação com as propostas e a situação atual.</w:t>
      </w:r>
    </w:p>
    <w:p w14:paraId="37FC0216" w14:textId="77777777" w:rsidR="00277DEF" w:rsidRPr="00277DEF" w:rsidRDefault="00277DEF" w:rsidP="000D5591">
      <w:pPr>
        <w:spacing w:before="120" w:after="120" w:line="360" w:lineRule="auto"/>
        <w:jc w:val="both"/>
        <w:rPr>
          <w:rFonts w:asciiTheme="majorHAnsi" w:hAnsiTheme="majorHAnsi"/>
          <w:lang w:val="pt-BR"/>
        </w:rPr>
      </w:pPr>
      <w:r w:rsidRPr="00277DEF">
        <w:rPr>
          <w:rFonts w:asciiTheme="majorHAnsi" w:hAnsiTheme="majorHAnsi"/>
          <w:lang w:val="pt-BR"/>
        </w:rPr>
        <w:t xml:space="preserve">Feita esta explicação, vamos analisar os dados e índices da Proposta 1. Conforme a tabela e gráfico abaixo, vemos que a mudança de horas de fiscalização ocorreu apenas nas regionais criadas. </w:t>
      </w:r>
    </w:p>
    <w:p w14:paraId="566C99B6"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2046BFB1" wp14:editId="5534A88A">
            <wp:extent cx="6296660" cy="206883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1F51D0C2" w14:textId="77777777" w:rsidR="00277DEF" w:rsidRPr="00277DEF" w:rsidRDefault="00277DEF" w:rsidP="00277DEF">
      <w:pPr>
        <w:spacing w:before="120" w:after="120" w:line="360" w:lineRule="auto"/>
        <w:jc w:val="both"/>
        <w:rPr>
          <w:rFonts w:asciiTheme="majorHAnsi" w:hAnsiTheme="majorHAnsi"/>
          <w:lang w:val="pt-BR"/>
        </w:rPr>
      </w:pPr>
    </w:p>
    <w:p w14:paraId="27CD0FAE" w14:textId="77777777" w:rsidR="00277DEF" w:rsidRDefault="00277DEF" w:rsidP="000D5591">
      <w:pPr>
        <w:spacing w:before="120" w:after="120" w:line="360" w:lineRule="auto"/>
        <w:jc w:val="both"/>
        <w:rPr>
          <w:rFonts w:asciiTheme="majorHAnsi" w:hAnsiTheme="majorHAnsi"/>
          <w:lang w:val="pt-BR"/>
        </w:rPr>
      </w:pPr>
      <w:r w:rsidRPr="00277DEF">
        <w:rPr>
          <w:rFonts w:asciiTheme="majorHAnsi" w:hAnsiTheme="majorHAnsi"/>
          <w:lang w:val="pt-BR"/>
        </w:rPr>
        <w:lastRenderedPageBreak/>
        <w:t xml:space="preserve">No índice cidades, vemos que houve uma pequena melhora para todas as regionais com a proposta. A Regional do Alto Paranaíba ficou com índice muito alto devido a possuir poucas cidades em relação as demais regionais, pois estas cidades têm territórios extensos. </w:t>
      </w:r>
    </w:p>
    <w:p w14:paraId="12697BEF"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60329BA9" wp14:editId="108A80F5">
            <wp:extent cx="6296660" cy="206883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4C0A4A74" w14:textId="71FB76DC" w:rsid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 xml:space="preserve">No índice de número de arquitetos e urbanistas as duas novas regionais propostas já iniciam com o índice elevado, pois possuem poucos profissionais. No caso das demais regionais existentes houve uma pequena melhora do índice com exceção da regional Leste que teve uma queda bem pequena no índice. </w:t>
      </w:r>
    </w:p>
    <w:p w14:paraId="730DCA38"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2C81F353" wp14:editId="10607319">
            <wp:extent cx="6296660" cy="206883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54596CC9" w14:textId="0D2FBA51"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 xml:space="preserve">Do mesmo modo que o índice anterior, no índice população, as regionais propostas ficaram com índices elevados, entretanto neste caso todas as demais regionais tiveram uma melhora no índice. </w:t>
      </w:r>
    </w:p>
    <w:p w14:paraId="2CB1376D"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5F2C458B" wp14:editId="4074DFEE">
            <wp:extent cx="6296660" cy="206883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25A809EB" w14:textId="77777777" w:rsidR="00277DEF" w:rsidRPr="00277DEF" w:rsidRDefault="00277DEF" w:rsidP="00277DEF">
      <w:pPr>
        <w:spacing w:before="120" w:after="120" w:line="360" w:lineRule="auto"/>
        <w:jc w:val="both"/>
        <w:rPr>
          <w:rFonts w:asciiTheme="majorHAnsi" w:hAnsiTheme="majorHAnsi"/>
          <w:lang w:val="pt-BR"/>
        </w:rPr>
      </w:pPr>
    </w:p>
    <w:p w14:paraId="5104E624" w14:textId="77777777" w:rsidR="00277DEF" w:rsidRPr="00277DEF" w:rsidRDefault="00277DEF" w:rsidP="000D5591">
      <w:pPr>
        <w:spacing w:before="120" w:after="120" w:line="360" w:lineRule="auto"/>
        <w:jc w:val="both"/>
        <w:rPr>
          <w:rFonts w:asciiTheme="majorHAnsi" w:hAnsiTheme="majorHAnsi"/>
          <w:lang w:val="pt-BR"/>
        </w:rPr>
      </w:pPr>
      <w:r w:rsidRPr="00277DEF">
        <w:rPr>
          <w:rFonts w:asciiTheme="majorHAnsi" w:hAnsiTheme="majorHAnsi"/>
          <w:lang w:val="pt-BR"/>
        </w:rPr>
        <w:lastRenderedPageBreak/>
        <w:t>No índice de área, vemos que a proposta também trouxe melhoras para todas as regionais.</w:t>
      </w:r>
    </w:p>
    <w:p w14:paraId="7B493DED"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5EBF7FA8" wp14:editId="739133D5">
            <wp:extent cx="6296660" cy="206883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15FA04ED" w14:textId="77777777" w:rsidR="000D5591" w:rsidRDefault="000D5591" w:rsidP="00277DEF">
      <w:pPr>
        <w:spacing w:before="120" w:after="120" w:line="360" w:lineRule="auto"/>
        <w:jc w:val="both"/>
        <w:rPr>
          <w:rFonts w:asciiTheme="majorHAnsi" w:hAnsiTheme="majorHAnsi"/>
          <w:lang w:val="pt-BR"/>
        </w:rPr>
      </w:pPr>
    </w:p>
    <w:p w14:paraId="11500F58" w14:textId="7B0B5F88"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Com a análise da Proposta 1, percebemos que por mais simplificada que seja, com apenas a contratação de mais 2 fiscais para atuar nas novas regionais, apresenta uma melhora na fiscalização que se estende para as demais regionais, melhorando a abrangência da fiscalização.</w:t>
      </w:r>
    </w:p>
    <w:p w14:paraId="32819E6B" w14:textId="7E5CE7C1" w:rsid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Na sequência analisaremos os índices da Proposta 2, que como já informado mantém a mesma divisão territorial da Proposta 1, mudando apenas a quantidade de horas de fiscalização, com a contratação de fiscais de 40hs para as regionais propostas e também mais fiscais de 40hs para as demais regionais existentes, com exceção da regional Central que permanece com a mesma quantidade de horas de fiscalização. A tabela e gráfico abaixo mostra como ficou a situação.</w:t>
      </w:r>
    </w:p>
    <w:p w14:paraId="339BC5A6" w14:textId="77777777" w:rsidR="000D5591" w:rsidRPr="00277DEF" w:rsidRDefault="000D5591" w:rsidP="00277DEF">
      <w:pPr>
        <w:spacing w:before="120" w:after="120" w:line="360" w:lineRule="auto"/>
        <w:jc w:val="both"/>
        <w:rPr>
          <w:rFonts w:asciiTheme="majorHAnsi" w:hAnsiTheme="majorHAnsi"/>
          <w:lang w:val="pt-BR"/>
        </w:rPr>
      </w:pPr>
    </w:p>
    <w:p w14:paraId="78DCA873"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247E707C" wp14:editId="21AE1380">
            <wp:extent cx="6296660" cy="206883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1848D9B9" w14:textId="79FA4B11"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No índice de cidades vemos mudanças significativas para todas as regionais, com destaque para a regional proposta do Alto Paranaíba que inicia com um índice alto. Destaque também para a Regional do Triângulo que teve um aumento bem mais expressivo que as demais. Estas duas situações ocorrem, pois, estas regionais possuem poucos municípios, porém com extensões territoriais consideráveis em relação as demais.</w:t>
      </w:r>
    </w:p>
    <w:p w14:paraId="3DD5474E" w14:textId="77777777" w:rsidR="00277DEF" w:rsidRPr="00277DEF" w:rsidRDefault="00277DEF" w:rsidP="00277DEF">
      <w:pPr>
        <w:spacing w:before="120" w:after="120" w:line="360" w:lineRule="auto"/>
        <w:jc w:val="both"/>
        <w:rPr>
          <w:rFonts w:asciiTheme="majorHAnsi" w:hAnsiTheme="majorHAnsi"/>
          <w:lang w:val="pt-BR"/>
        </w:rPr>
      </w:pPr>
    </w:p>
    <w:p w14:paraId="3A1D3E8C"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lastRenderedPageBreak/>
        <w:drawing>
          <wp:inline distT="0" distB="0" distL="0" distR="0" wp14:anchorId="2E2ECFCC" wp14:editId="54E684B9">
            <wp:extent cx="6296660" cy="206883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0EF55814" w14:textId="77777777" w:rsidR="00277DEF" w:rsidRPr="00277DEF" w:rsidRDefault="00277DEF" w:rsidP="00277DEF">
      <w:pPr>
        <w:spacing w:before="120" w:after="120" w:line="360" w:lineRule="auto"/>
        <w:jc w:val="both"/>
        <w:rPr>
          <w:rFonts w:asciiTheme="majorHAnsi" w:hAnsiTheme="majorHAnsi"/>
          <w:lang w:val="pt-BR"/>
        </w:rPr>
      </w:pPr>
    </w:p>
    <w:p w14:paraId="7540BB39" w14:textId="3530B736"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 xml:space="preserve">Assim como na Proposta 1 o índice de profissionais para as regionais criadas se iniciam sendo as maiores, pois possuem poucos profissionais. Entretanto percebemos que </w:t>
      </w:r>
      <w:proofErr w:type="gramStart"/>
      <w:r w:rsidRPr="00277DEF">
        <w:rPr>
          <w:rFonts w:asciiTheme="majorHAnsi" w:hAnsiTheme="majorHAnsi"/>
          <w:lang w:val="pt-BR"/>
        </w:rPr>
        <w:t>as demais regionais também tem</w:t>
      </w:r>
      <w:proofErr w:type="gramEnd"/>
      <w:r w:rsidRPr="00277DEF">
        <w:rPr>
          <w:rFonts w:asciiTheme="majorHAnsi" w:hAnsiTheme="majorHAnsi"/>
          <w:lang w:val="pt-BR"/>
        </w:rPr>
        <w:t xml:space="preserve"> uma melhora importante neste índice. </w:t>
      </w:r>
    </w:p>
    <w:p w14:paraId="4F5B703E" w14:textId="77777777" w:rsidR="00277DEF" w:rsidRPr="00277DEF" w:rsidRDefault="00277DEF" w:rsidP="00277DEF">
      <w:pPr>
        <w:spacing w:before="120" w:after="120" w:line="360" w:lineRule="auto"/>
        <w:jc w:val="both"/>
        <w:rPr>
          <w:rFonts w:asciiTheme="majorHAnsi" w:hAnsiTheme="majorHAnsi"/>
          <w:lang w:val="pt-BR"/>
        </w:rPr>
      </w:pPr>
    </w:p>
    <w:p w14:paraId="01EDE227"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2A7E8F37" wp14:editId="5448FAEF">
            <wp:extent cx="6296660" cy="206883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74580EC6" w14:textId="28F16F74"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 xml:space="preserve">O índice de população também apresenta melhora positiva para todas as regionais, ficando a regional do Alto Paranaíba com maior índice. </w:t>
      </w:r>
    </w:p>
    <w:p w14:paraId="1D1D5DE5"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0ECF8762" wp14:editId="4A8964F0">
            <wp:extent cx="6296660" cy="206883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0AA7CE45" w14:textId="77777777" w:rsidR="00277DEF" w:rsidRPr="00277DEF" w:rsidRDefault="00277DEF" w:rsidP="00277DEF">
      <w:pPr>
        <w:spacing w:before="120" w:after="120" w:line="360" w:lineRule="auto"/>
        <w:jc w:val="both"/>
        <w:rPr>
          <w:rFonts w:asciiTheme="majorHAnsi" w:hAnsiTheme="majorHAnsi"/>
          <w:lang w:val="pt-BR"/>
        </w:rPr>
      </w:pPr>
    </w:p>
    <w:p w14:paraId="2F787339" w14:textId="514D9101"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lastRenderedPageBreak/>
        <w:t xml:space="preserve">Neste índice de área verificamos uma melhora considerável para todas as regionais, porém diferente dos demais índices, neste caso, as duas </w:t>
      </w:r>
      <w:proofErr w:type="gramStart"/>
      <w:r w:rsidRPr="00277DEF">
        <w:rPr>
          <w:rFonts w:asciiTheme="majorHAnsi" w:hAnsiTheme="majorHAnsi"/>
          <w:lang w:val="pt-BR"/>
        </w:rPr>
        <w:t>regionais proposta</w:t>
      </w:r>
      <w:proofErr w:type="gramEnd"/>
      <w:r w:rsidRPr="00277DEF">
        <w:rPr>
          <w:rFonts w:asciiTheme="majorHAnsi" w:hAnsiTheme="majorHAnsi"/>
          <w:lang w:val="pt-BR"/>
        </w:rPr>
        <w:t xml:space="preserve"> continuam com índices baixos, pois possuem uma área extensa e ficaram apenas com um fiscal de 40hs, as demais regionais terão mais horas de fiscalização. Ainda merece destaque que a Regional Norte, mesmo com mais um fiscal de 40h ainda ficaria com índice baixo, pois sua extensão territorial é grande, permanecendo a maior de todas as regionais.</w:t>
      </w:r>
    </w:p>
    <w:p w14:paraId="1B1F0F3A" w14:textId="77777777"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noProof/>
          <w:lang w:val="pt-BR" w:eastAsia="pt-BR"/>
        </w:rPr>
        <w:drawing>
          <wp:inline distT="0" distB="0" distL="0" distR="0" wp14:anchorId="13F216B8" wp14:editId="495E47EA">
            <wp:extent cx="6296660" cy="206883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296660" cy="2068830"/>
                    </a:xfrm>
                    <a:prstGeom prst="rect">
                      <a:avLst/>
                    </a:prstGeom>
                    <a:noFill/>
                    <a:ln>
                      <a:noFill/>
                    </a:ln>
                  </pic:spPr>
                </pic:pic>
              </a:graphicData>
            </a:graphic>
          </wp:inline>
        </w:drawing>
      </w:r>
    </w:p>
    <w:p w14:paraId="0CDDFD60" w14:textId="27C0A15E"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A análise da Proposta 2 demostra que seria muito positiva sua implementação, pois melhora de forma consideração todos os índices apresentados, contudo esta proposta demandaria a contratação de mais 7 fiscais de 40h, além da criação dos dois escritórios descentralizados.</w:t>
      </w:r>
    </w:p>
    <w:p w14:paraId="3A1BF370" w14:textId="23FB49FF" w:rsidR="00277DEF" w:rsidRPr="00277DEF" w:rsidRDefault="00277DEF" w:rsidP="00277DEF">
      <w:pPr>
        <w:spacing w:before="120" w:after="120" w:line="360" w:lineRule="auto"/>
        <w:jc w:val="both"/>
        <w:rPr>
          <w:rFonts w:asciiTheme="majorHAnsi" w:hAnsiTheme="majorHAnsi"/>
          <w:lang w:val="pt-BR"/>
        </w:rPr>
      </w:pPr>
      <w:r w:rsidRPr="00277DEF">
        <w:rPr>
          <w:rFonts w:asciiTheme="majorHAnsi" w:hAnsiTheme="majorHAnsi"/>
          <w:lang w:val="pt-BR"/>
        </w:rPr>
        <w:t>Diante de todo o exposto, conclui-se que a implementação da Proposta 1, com a criação de dois escritórios descentralizados e contratação de dois fiscais de 40hs para atuar nestes postos é o mínimo de ampliação a ser realizado, porém com ganhos razoáveis para a fiscalização e que a Proposta 2 com implementação destes dois escritórios descentralizados e a contratação de mais 5 fiscais de 40hs é a proposta mais interessante para a ampliação da fiscalização, contudo a mais dispendiosa para o Conselho. Deste modo, a Proposta 1 poderia ser o ponto inicial da ampliação da fiscalização e a Proposta 2 seria o alvo da ampliação, sendo realizado uma implementação gradual da ampliação da fiscalização para se atingir o cenário mostrado na Proposta 2. Para a gradual implementação sugere-se começar com as regionais com menos horas de fiscalização e como segundo critério que possuem uma maior área territorial. Assim a ordem de implementação da ampliação da fiscalização seria:</w:t>
      </w:r>
    </w:p>
    <w:p w14:paraId="689A851D" w14:textId="77777777" w:rsidR="00277DEF" w:rsidRPr="00277DEF" w:rsidRDefault="00277DEF" w:rsidP="00277DEF">
      <w:pPr>
        <w:pStyle w:val="PargrafodaLista"/>
        <w:numPr>
          <w:ilvl w:val="0"/>
          <w:numId w:val="40"/>
        </w:numPr>
        <w:suppressAutoHyphens w:val="0"/>
        <w:spacing w:before="120" w:after="120" w:line="360" w:lineRule="auto"/>
        <w:rPr>
          <w:rFonts w:asciiTheme="majorHAnsi" w:hAnsiTheme="majorHAnsi"/>
          <w:lang w:val="pt-BR"/>
        </w:rPr>
      </w:pPr>
      <w:r w:rsidRPr="00277DEF">
        <w:rPr>
          <w:rFonts w:asciiTheme="majorHAnsi" w:hAnsiTheme="majorHAnsi"/>
          <w:lang w:val="pt-BR"/>
        </w:rPr>
        <w:t>Criação dos dois escritórios descentralizados, com sede em Paracatu e Teófilo Otoni e contratação de fiscais de 40hs para atuais nestas regionais.</w:t>
      </w:r>
    </w:p>
    <w:p w14:paraId="0AF18746" w14:textId="77777777" w:rsidR="00277DEF" w:rsidRPr="00277DEF" w:rsidRDefault="00277DEF" w:rsidP="00277DEF">
      <w:pPr>
        <w:pStyle w:val="PargrafodaLista"/>
        <w:numPr>
          <w:ilvl w:val="0"/>
          <w:numId w:val="40"/>
        </w:numPr>
        <w:suppressAutoHyphens w:val="0"/>
        <w:spacing w:before="120" w:after="120" w:line="360" w:lineRule="auto"/>
        <w:rPr>
          <w:rFonts w:asciiTheme="majorHAnsi" w:hAnsiTheme="majorHAnsi"/>
          <w:lang w:val="pt-BR"/>
        </w:rPr>
      </w:pPr>
      <w:r w:rsidRPr="00277DEF">
        <w:rPr>
          <w:rFonts w:asciiTheme="majorHAnsi" w:hAnsiTheme="majorHAnsi"/>
          <w:lang w:val="pt-BR"/>
        </w:rPr>
        <w:t>Contratação de fiscal de 40hs para a Regional Norte.</w:t>
      </w:r>
    </w:p>
    <w:p w14:paraId="6EDF44D2" w14:textId="77777777" w:rsidR="00277DEF" w:rsidRPr="00277DEF" w:rsidRDefault="00277DEF" w:rsidP="00277DEF">
      <w:pPr>
        <w:pStyle w:val="PargrafodaLista"/>
        <w:numPr>
          <w:ilvl w:val="0"/>
          <w:numId w:val="40"/>
        </w:numPr>
        <w:suppressAutoHyphens w:val="0"/>
        <w:spacing w:before="120" w:after="120" w:line="360" w:lineRule="auto"/>
        <w:rPr>
          <w:rFonts w:asciiTheme="majorHAnsi" w:hAnsiTheme="majorHAnsi"/>
          <w:lang w:val="pt-BR"/>
        </w:rPr>
      </w:pPr>
      <w:r w:rsidRPr="00277DEF">
        <w:rPr>
          <w:rFonts w:asciiTheme="majorHAnsi" w:hAnsiTheme="majorHAnsi"/>
          <w:lang w:val="pt-BR"/>
        </w:rPr>
        <w:t>Contratação de fiscal de 40hs para a Regional Zona da Mata e Vertentes.</w:t>
      </w:r>
    </w:p>
    <w:p w14:paraId="06601591" w14:textId="77777777" w:rsidR="00277DEF" w:rsidRPr="00277DEF" w:rsidRDefault="00277DEF" w:rsidP="00277DEF">
      <w:pPr>
        <w:pStyle w:val="PargrafodaLista"/>
        <w:numPr>
          <w:ilvl w:val="0"/>
          <w:numId w:val="40"/>
        </w:numPr>
        <w:suppressAutoHyphens w:val="0"/>
        <w:spacing w:before="120" w:after="120" w:line="360" w:lineRule="auto"/>
        <w:rPr>
          <w:rFonts w:asciiTheme="majorHAnsi" w:hAnsiTheme="majorHAnsi"/>
          <w:lang w:val="pt-BR"/>
        </w:rPr>
      </w:pPr>
      <w:r w:rsidRPr="00277DEF">
        <w:rPr>
          <w:rFonts w:asciiTheme="majorHAnsi" w:hAnsiTheme="majorHAnsi"/>
          <w:lang w:val="pt-BR"/>
        </w:rPr>
        <w:t>Contratação de fiscal de 40hs para a Regional Triângulo.</w:t>
      </w:r>
    </w:p>
    <w:p w14:paraId="2F281718" w14:textId="77777777" w:rsidR="00277DEF" w:rsidRPr="00277DEF" w:rsidRDefault="00277DEF" w:rsidP="00277DEF">
      <w:pPr>
        <w:pStyle w:val="PargrafodaLista"/>
        <w:numPr>
          <w:ilvl w:val="0"/>
          <w:numId w:val="40"/>
        </w:numPr>
        <w:suppressAutoHyphens w:val="0"/>
        <w:spacing w:before="120" w:after="120" w:line="360" w:lineRule="auto"/>
        <w:rPr>
          <w:rFonts w:asciiTheme="majorHAnsi" w:hAnsiTheme="majorHAnsi"/>
          <w:lang w:val="pt-BR"/>
        </w:rPr>
      </w:pPr>
      <w:r w:rsidRPr="00277DEF">
        <w:rPr>
          <w:rFonts w:asciiTheme="majorHAnsi" w:hAnsiTheme="majorHAnsi"/>
          <w:lang w:val="pt-BR"/>
        </w:rPr>
        <w:t>Contratação de fiscal de 40hs para a Regional Sul.</w:t>
      </w:r>
    </w:p>
    <w:p w14:paraId="52CC7711" w14:textId="5787E794" w:rsidR="00053BB7" w:rsidRPr="000D5591" w:rsidRDefault="00277DEF" w:rsidP="00277DEF">
      <w:pPr>
        <w:pStyle w:val="PargrafodaLista"/>
        <w:numPr>
          <w:ilvl w:val="0"/>
          <w:numId w:val="40"/>
        </w:numPr>
        <w:suppressAutoHyphens w:val="0"/>
        <w:spacing w:before="120" w:after="120" w:line="360" w:lineRule="auto"/>
        <w:rPr>
          <w:rFonts w:asciiTheme="majorHAnsi" w:hAnsiTheme="majorHAnsi" w:cs="Arial"/>
          <w:lang w:val="pt-BR" w:eastAsia="pt-BR"/>
        </w:rPr>
      </w:pPr>
      <w:r w:rsidRPr="000D5591">
        <w:rPr>
          <w:rFonts w:asciiTheme="majorHAnsi" w:hAnsiTheme="majorHAnsi"/>
          <w:lang w:val="pt-BR"/>
        </w:rPr>
        <w:t>Contratação de fiscal de 40hs para a Regional Leste.</w:t>
      </w:r>
    </w:p>
    <w:sectPr w:rsidR="00053BB7" w:rsidRPr="000D5591" w:rsidSect="001222C1">
      <w:headerReference w:type="default" r:id="rId36"/>
      <w:footerReference w:type="default" r:id="rId37"/>
      <w:pgSz w:w="11906" w:h="16838"/>
      <w:pgMar w:top="1559" w:right="851" w:bottom="851" w:left="851" w:header="720" w:footer="72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49460" w14:textId="77777777" w:rsidR="0057697D" w:rsidRDefault="0057697D">
      <w:r>
        <w:separator/>
      </w:r>
    </w:p>
  </w:endnote>
  <w:endnote w:type="continuationSeparator" w:id="0">
    <w:p w14:paraId="5F2BFACA" w14:textId="77777777" w:rsidR="0057697D" w:rsidRDefault="0057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C88A2" w14:textId="4F6C455B" w:rsidR="000F4FED" w:rsidRDefault="00DA52FE">
    <w:pPr>
      <w:pStyle w:val="Rodap"/>
      <w:jc w:val="right"/>
    </w:pPr>
    <w:r>
      <w:rPr>
        <w:noProof/>
        <w:lang w:val="pt-BR" w:eastAsia="pt-BR"/>
      </w:rPr>
      <w:drawing>
        <wp:anchor distT="0" distB="0" distL="0" distR="0" simplePos="0" relativeHeight="7" behindDoc="1" locked="0" layoutInCell="0" allowOverlap="1" wp14:anchorId="114734A9" wp14:editId="1DBF333A">
          <wp:simplePos x="0" y="0"/>
          <wp:positionH relativeFrom="page">
            <wp:align>left</wp:align>
          </wp:positionH>
          <wp:positionV relativeFrom="paragraph">
            <wp:posOffset>73025</wp:posOffset>
          </wp:positionV>
          <wp:extent cx="7559675" cy="541655"/>
          <wp:effectExtent l="0" t="0" r="317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tretch>
                    <a:fillRect/>
                  </a:stretch>
                </pic:blipFill>
                <pic:spPr bwMode="auto">
                  <a:xfrm>
                    <a:off x="0" y="0"/>
                    <a:ext cx="7559675" cy="54165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AF113" w14:textId="77777777" w:rsidR="0057697D" w:rsidRDefault="0057697D">
      <w:r>
        <w:separator/>
      </w:r>
    </w:p>
  </w:footnote>
  <w:footnote w:type="continuationSeparator" w:id="0">
    <w:p w14:paraId="2B109019" w14:textId="77777777" w:rsidR="0057697D" w:rsidRDefault="00576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9E0C" w14:textId="442EB897" w:rsidR="000F4FED" w:rsidRDefault="000F4FED">
    <w:pPr>
      <w:pStyle w:val="Cabealho"/>
    </w:pPr>
    <w:r>
      <w:rPr>
        <w:noProof/>
        <w:lang w:val="pt-BR" w:eastAsia="pt-BR"/>
      </w:rPr>
      <w:drawing>
        <wp:anchor distT="0" distB="0" distL="0" distR="0" simplePos="0" relativeHeight="4" behindDoc="1" locked="0" layoutInCell="0" allowOverlap="1" wp14:anchorId="05D80AA5" wp14:editId="07AD9F5C">
          <wp:simplePos x="0" y="0"/>
          <wp:positionH relativeFrom="page">
            <wp:align>left</wp:align>
          </wp:positionH>
          <wp:positionV relativeFrom="page">
            <wp:align>top</wp:align>
          </wp:positionV>
          <wp:extent cx="7560310" cy="900430"/>
          <wp:effectExtent l="0" t="0" r="254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tretch>
                    <a:fillRect/>
                  </a:stretch>
                </pic:blipFill>
                <pic:spPr bwMode="auto">
                  <a:xfrm>
                    <a:off x="0" y="0"/>
                    <a:ext cx="7560310" cy="900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534AD"/>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114C4ED1"/>
    <w:multiLevelType w:val="hybridMultilevel"/>
    <w:tmpl w:val="BDCA8EC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E136EC"/>
    <w:multiLevelType w:val="hybridMultilevel"/>
    <w:tmpl w:val="A0D8EB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906371"/>
    <w:multiLevelType w:val="hybridMultilevel"/>
    <w:tmpl w:val="8C3EB854"/>
    <w:lvl w:ilvl="0" w:tplc="BC4897E4">
      <w:start w:val="1"/>
      <w:numFmt w:val="lowerLetter"/>
      <w:lvlText w:val="%1)"/>
      <w:lvlJc w:val="left"/>
      <w:pPr>
        <w:ind w:left="2520" w:hanging="36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4" w15:restartNumberingAfterBreak="0">
    <w:nsid w:val="195B7E07"/>
    <w:multiLevelType w:val="multilevel"/>
    <w:tmpl w:val="9D90069C"/>
    <w:lvl w:ilvl="0">
      <w:start w:val="1"/>
      <w:numFmt w:val="decimal"/>
      <w:lvlText w:val="%1."/>
      <w:lvlJc w:val="left"/>
      <w:pPr>
        <w:ind w:left="360" w:hanging="360"/>
      </w:pPr>
      <w:rPr>
        <w:rFonts w:hint="default"/>
      </w:rPr>
    </w:lvl>
    <w:lvl w:ilvl="1">
      <w:start w:val="1"/>
      <w:numFmt w:val="upperRoman"/>
      <w:lvlText w:val="%2."/>
      <w:lvlJc w:val="righ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1ECA685F"/>
    <w:multiLevelType w:val="multilevel"/>
    <w:tmpl w:val="9412E6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8F1E04"/>
    <w:multiLevelType w:val="hybridMultilevel"/>
    <w:tmpl w:val="23D27B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011CCC"/>
    <w:multiLevelType w:val="multilevel"/>
    <w:tmpl w:val="E646C0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24284A6D"/>
    <w:multiLevelType w:val="hybridMultilevel"/>
    <w:tmpl w:val="F836E2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E23414"/>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82005FF"/>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28352C30"/>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8CD6953"/>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29E61DE0"/>
    <w:multiLevelType w:val="multilevel"/>
    <w:tmpl w:val="636C7C7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2A943D69"/>
    <w:multiLevelType w:val="multilevel"/>
    <w:tmpl w:val="636C7C7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2C450633"/>
    <w:multiLevelType w:val="hybridMultilevel"/>
    <w:tmpl w:val="21E6E13E"/>
    <w:lvl w:ilvl="0" w:tplc="D884C116">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6" w15:restartNumberingAfterBreak="0">
    <w:nsid w:val="2CD52EE5"/>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2EB34C7E"/>
    <w:multiLevelType w:val="multilevel"/>
    <w:tmpl w:val="C35AF67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3169339E"/>
    <w:multiLevelType w:val="multilevel"/>
    <w:tmpl w:val="636C7C74"/>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33E75D3B"/>
    <w:multiLevelType w:val="multilevel"/>
    <w:tmpl w:val="E5C664A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A384343"/>
    <w:multiLevelType w:val="hybridMultilevel"/>
    <w:tmpl w:val="636A554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DA94FD3"/>
    <w:multiLevelType w:val="multilevel"/>
    <w:tmpl w:val="4BF8F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053955"/>
    <w:multiLevelType w:val="hybridMultilevel"/>
    <w:tmpl w:val="BDCA8EC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CB535B"/>
    <w:multiLevelType w:val="multilevel"/>
    <w:tmpl w:val="9D90069C"/>
    <w:lvl w:ilvl="0">
      <w:start w:val="1"/>
      <w:numFmt w:val="decimal"/>
      <w:lvlText w:val="%1."/>
      <w:lvlJc w:val="left"/>
      <w:pPr>
        <w:ind w:left="360" w:hanging="360"/>
      </w:pPr>
      <w:rPr>
        <w:rFonts w:hint="default"/>
      </w:rPr>
    </w:lvl>
    <w:lvl w:ilvl="1">
      <w:start w:val="1"/>
      <w:numFmt w:val="upperRoman"/>
      <w:lvlText w:val="%2."/>
      <w:lvlJc w:val="righ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48AC20E8"/>
    <w:multiLevelType w:val="hybridMultilevel"/>
    <w:tmpl w:val="4BFEDB2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998234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F50871"/>
    <w:multiLevelType w:val="hybridMultilevel"/>
    <w:tmpl w:val="F5380BBA"/>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27" w15:restartNumberingAfterBreak="0">
    <w:nsid w:val="50E64F89"/>
    <w:multiLevelType w:val="hybridMultilevel"/>
    <w:tmpl w:val="EAEC15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79365D7"/>
    <w:multiLevelType w:val="multilevel"/>
    <w:tmpl w:val="73C23656"/>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9" w15:restartNumberingAfterBreak="0">
    <w:nsid w:val="58963855"/>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5C590B56"/>
    <w:multiLevelType w:val="hybridMultilevel"/>
    <w:tmpl w:val="1960CF72"/>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abstractNum w:abstractNumId="31" w15:restartNumberingAfterBreak="0">
    <w:nsid w:val="60B5434C"/>
    <w:multiLevelType w:val="hybridMultilevel"/>
    <w:tmpl w:val="F8206D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13D36B7"/>
    <w:multiLevelType w:val="multilevel"/>
    <w:tmpl w:val="B810EB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6AEF1692"/>
    <w:multiLevelType w:val="hybridMultilevel"/>
    <w:tmpl w:val="03D66F7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70BD4DCF"/>
    <w:multiLevelType w:val="hybridMultilevel"/>
    <w:tmpl w:val="8A7E83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2167AF8"/>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72224C60"/>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7278301B"/>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308413A"/>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73BC346A"/>
    <w:multiLevelType w:val="multilevel"/>
    <w:tmpl w:val="114ABF66"/>
    <w:lvl w:ilvl="0">
      <w:start w:val="1"/>
      <w:numFmt w:val="decimal"/>
      <w:lvlText w:val="%1."/>
      <w:lvlJc w:val="left"/>
      <w:pPr>
        <w:tabs>
          <w:tab w:val="num" w:pos="0"/>
        </w:tabs>
        <w:ind w:left="720" w:hanging="360"/>
      </w:pPr>
    </w:lvl>
    <w:lvl w:ilvl="1">
      <w:start w:val="1"/>
      <w:numFmt w:val="decimal"/>
      <w:lvlText w:val="%1.%2."/>
      <w:lvlJc w:val="left"/>
      <w:pPr>
        <w:tabs>
          <w:tab w:val="num" w:pos="0"/>
        </w:tabs>
        <w:ind w:left="3621"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0" w15:restartNumberingAfterBreak="0">
    <w:nsid w:val="790F7F97"/>
    <w:multiLevelType w:val="hybridMultilevel"/>
    <w:tmpl w:val="A96AC694"/>
    <w:lvl w:ilvl="0" w:tplc="EA38154E">
      <w:start w:val="1"/>
      <w:numFmt w:val="lowerLetter"/>
      <w:lvlText w:val="%1)"/>
      <w:lvlJc w:val="left"/>
      <w:pPr>
        <w:ind w:left="2520" w:hanging="36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41" w15:restartNumberingAfterBreak="0">
    <w:nsid w:val="7AAE4A38"/>
    <w:multiLevelType w:val="hybridMultilevel"/>
    <w:tmpl w:val="846A76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28"/>
  </w:num>
  <w:num w:numId="2">
    <w:abstractNumId w:val="39"/>
  </w:num>
  <w:num w:numId="3">
    <w:abstractNumId w:val="19"/>
  </w:num>
  <w:num w:numId="4">
    <w:abstractNumId w:val="32"/>
  </w:num>
  <w:num w:numId="5">
    <w:abstractNumId w:val="7"/>
  </w:num>
  <w:num w:numId="6">
    <w:abstractNumId w:val="25"/>
  </w:num>
  <w:num w:numId="7">
    <w:abstractNumId w:val="2"/>
  </w:num>
  <w:num w:numId="8">
    <w:abstractNumId w:val="31"/>
  </w:num>
  <w:num w:numId="9">
    <w:abstractNumId w:val="6"/>
  </w:num>
  <w:num w:numId="10">
    <w:abstractNumId w:val="5"/>
  </w:num>
  <w:num w:numId="11">
    <w:abstractNumId w:val="17"/>
  </w:num>
  <w:num w:numId="12">
    <w:abstractNumId w:val="3"/>
  </w:num>
  <w:num w:numId="13">
    <w:abstractNumId w:val="14"/>
  </w:num>
  <w:num w:numId="14">
    <w:abstractNumId w:val="18"/>
  </w:num>
  <w:num w:numId="15">
    <w:abstractNumId w:val="13"/>
  </w:num>
  <w:num w:numId="16">
    <w:abstractNumId w:val="23"/>
  </w:num>
  <w:num w:numId="17">
    <w:abstractNumId w:val="15"/>
  </w:num>
  <w:num w:numId="18">
    <w:abstractNumId w:val="4"/>
  </w:num>
  <w:num w:numId="19">
    <w:abstractNumId w:val="34"/>
  </w:num>
  <w:num w:numId="20">
    <w:abstractNumId w:val="8"/>
  </w:num>
  <w:num w:numId="21">
    <w:abstractNumId w:val="24"/>
  </w:num>
  <w:num w:numId="22">
    <w:abstractNumId w:val="20"/>
  </w:num>
  <w:num w:numId="23">
    <w:abstractNumId w:val="21"/>
  </w:num>
  <w:num w:numId="24">
    <w:abstractNumId w:val="10"/>
  </w:num>
  <w:num w:numId="25">
    <w:abstractNumId w:val="36"/>
  </w:num>
  <w:num w:numId="26">
    <w:abstractNumId w:val="35"/>
  </w:num>
  <w:num w:numId="27">
    <w:abstractNumId w:val="12"/>
  </w:num>
  <w:num w:numId="28">
    <w:abstractNumId w:val="33"/>
  </w:num>
  <w:num w:numId="29">
    <w:abstractNumId w:val="0"/>
  </w:num>
  <w:num w:numId="30">
    <w:abstractNumId w:val="9"/>
  </w:num>
  <w:num w:numId="31">
    <w:abstractNumId w:val="41"/>
  </w:num>
  <w:num w:numId="32">
    <w:abstractNumId w:val="16"/>
  </w:num>
  <w:num w:numId="33">
    <w:abstractNumId w:val="38"/>
  </w:num>
  <w:num w:numId="34">
    <w:abstractNumId w:val="37"/>
  </w:num>
  <w:num w:numId="35">
    <w:abstractNumId w:val="11"/>
  </w:num>
  <w:num w:numId="36">
    <w:abstractNumId w:val="29"/>
  </w:num>
  <w:num w:numId="37">
    <w:abstractNumId w:val="22"/>
  </w:num>
  <w:num w:numId="38">
    <w:abstractNumId w:val="40"/>
  </w:num>
  <w:num w:numId="39">
    <w:abstractNumId w:val="1"/>
  </w:num>
  <w:num w:numId="40">
    <w:abstractNumId w:val="30"/>
  </w:num>
  <w:num w:numId="41">
    <w:abstractNumId w:val="2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A5"/>
    <w:rsid w:val="0000345C"/>
    <w:rsid w:val="00010FFE"/>
    <w:rsid w:val="000161DE"/>
    <w:rsid w:val="00034744"/>
    <w:rsid w:val="00034EDE"/>
    <w:rsid w:val="00035DCC"/>
    <w:rsid w:val="00037BB2"/>
    <w:rsid w:val="00042ECB"/>
    <w:rsid w:val="00045E51"/>
    <w:rsid w:val="00053BB7"/>
    <w:rsid w:val="00060F9C"/>
    <w:rsid w:val="000907DD"/>
    <w:rsid w:val="000B24B8"/>
    <w:rsid w:val="000D5591"/>
    <w:rsid w:val="000D5801"/>
    <w:rsid w:val="000E60E2"/>
    <w:rsid w:val="000E7D1C"/>
    <w:rsid w:val="000F056F"/>
    <w:rsid w:val="000F4FED"/>
    <w:rsid w:val="00105EC1"/>
    <w:rsid w:val="001104D7"/>
    <w:rsid w:val="001222C1"/>
    <w:rsid w:val="001318DD"/>
    <w:rsid w:val="001618BE"/>
    <w:rsid w:val="00166CBA"/>
    <w:rsid w:val="0017578F"/>
    <w:rsid w:val="001A3F23"/>
    <w:rsid w:val="001A4779"/>
    <w:rsid w:val="001A7AAF"/>
    <w:rsid w:val="001C01D8"/>
    <w:rsid w:val="001E1C07"/>
    <w:rsid w:val="001F127C"/>
    <w:rsid w:val="001F4D90"/>
    <w:rsid w:val="00207B52"/>
    <w:rsid w:val="00212507"/>
    <w:rsid w:val="00216FDA"/>
    <w:rsid w:val="002429D1"/>
    <w:rsid w:val="002711C4"/>
    <w:rsid w:val="00272F38"/>
    <w:rsid w:val="00277DEF"/>
    <w:rsid w:val="002A29FA"/>
    <w:rsid w:val="002A57A5"/>
    <w:rsid w:val="002B2ED6"/>
    <w:rsid w:val="002E570A"/>
    <w:rsid w:val="002E6385"/>
    <w:rsid w:val="002F7309"/>
    <w:rsid w:val="003050BA"/>
    <w:rsid w:val="003235B1"/>
    <w:rsid w:val="00330D38"/>
    <w:rsid w:val="003403DC"/>
    <w:rsid w:val="00344C09"/>
    <w:rsid w:val="00347790"/>
    <w:rsid w:val="003526E8"/>
    <w:rsid w:val="003574F9"/>
    <w:rsid w:val="0037114A"/>
    <w:rsid w:val="003B51DE"/>
    <w:rsid w:val="003C06C1"/>
    <w:rsid w:val="003C1025"/>
    <w:rsid w:val="003D67E5"/>
    <w:rsid w:val="003D74A7"/>
    <w:rsid w:val="003E22CE"/>
    <w:rsid w:val="003F7DE1"/>
    <w:rsid w:val="004019BC"/>
    <w:rsid w:val="00433005"/>
    <w:rsid w:val="00452CA3"/>
    <w:rsid w:val="00454C95"/>
    <w:rsid w:val="0045596F"/>
    <w:rsid w:val="00455BEE"/>
    <w:rsid w:val="00462C72"/>
    <w:rsid w:val="004656F5"/>
    <w:rsid w:val="00474856"/>
    <w:rsid w:val="00475E5D"/>
    <w:rsid w:val="00481423"/>
    <w:rsid w:val="00481C0F"/>
    <w:rsid w:val="004901A3"/>
    <w:rsid w:val="004A5592"/>
    <w:rsid w:val="004B58F0"/>
    <w:rsid w:val="004C4D47"/>
    <w:rsid w:val="004D1FF1"/>
    <w:rsid w:val="004D5016"/>
    <w:rsid w:val="00513883"/>
    <w:rsid w:val="005202A3"/>
    <w:rsid w:val="00522421"/>
    <w:rsid w:val="0053398C"/>
    <w:rsid w:val="00552B8A"/>
    <w:rsid w:val="00575F50"/>
    <w:rsid w:val="0057697D"/>
    <w:rsid w:val="00581A01"/>
    <w:rsid w:val="00585814"/>
    <w:rsid w:val="005B5A2B"/>
    <w:rsid w:val="005C19B3"/>
    <w:rsid w:val="005C4EF1"/>
    <w:rsid w:val="005C5290"/>
    <w:rsid w:val="005D3448"/>
    <w:rsid w:val="0061502B"/>
    <w:rsid w:val="006232E4"/>
    <w:rsid w:val="0063417F"/>
    <w:rsid w:val="0064672F"/>
    <w:rsid w:val="00655AD6"/>
    <w:rsid w:val="0066517D"/>
    <w:rsid w:val="00686D15"/>
    <w:rsid w:val="00692726"/>
    <w:rsid w:val="006B1141"/>
    <w:rsid w:val="006D28CA"/>
    <w:rsid w:val="006E6D2D"/>
    <w:rsid w:val="006F51B0"/>
    <w:rsid w:val="00720A3D"/>
    <w:rsid w:val="007367E5"/>
    <w:rsid w:val="00744ECE"/>
    <w:rsid w:val="00761C87"/>
    <w:rsid w:val="007958C6"/>
    <w:rsid w:val="007C5270"/>
    <w:rsid w:val="007F1BD0"/>
    <w:rsid w:val="00836217"/>
    <w:rsid w:val="00837F1C"/>
    <w:rsid w:val="00843CEE"/>
    <w:rsid w:val="00845619"/>
    <w:rsid w:val="008724F5"/>
    <w:rsid w:val="00880ED6"/>
    <w:rsid w:val="00883818"/>
    <w:rsid w:val="008B36A9"/>
    <w:rsid w:val="008D38A8"/>
    <w:rsid w:val="008D6C47"/>
    <w:rsid w:val="008F17DB"/>
    <w:rsid w:val="009229C4"/>
    <w:rsid w:val="009251C0"/>
    <w:rsid w:val="00945A0B"/>
    <w:rsid w:val="00961DF5"/>
    <w:rsid w:val="00966DA1"/>
    <w:rsid w:val="009A39AA"/>
    <w:rsid w:val="009B3A08"/>
    <w:rsid w:val="009C1FAC"/>
    <w:rsid w:val="009C2FC9"/>
    <w:rsid w:val="009D124E"/>
    <w:rsid w:val="009E5E65"/>
    <w:rsid w:val="00A07397"/>
    <w:rsid w:val="00A114E4"/>
    <w:rsid w:val="00A45896"/>
    <w:rsid w:val="00A51740"/>
    <w:rsid w:val="00A62D86"/>
    <w:rsid w:val="00A760FF"/>
    <w:rsid w:val="00A95079"/>
    <w:rsid w:val="00AB4334"/>
    <w:rsid w:val="00AB4D4F"/>
    <w:rsid w:val="00AC2C8D"/>
    <w:rsid w:val="00B0396E"/>
    <w:rsid w:val="00B17350"/>
    <w:rsid w:val="00B24911"/>
    <w:rsid w:val="00B26BE0"/>
    <w:rsid w:val="00B30203"/>
    <w:rsid w:val="00B44E9E"/>
    <w:rsid w:val="00B6097A"/>
    <w:rsid w:val="00B60DCF"/>
    <w:rsid w:val="00B61BEC"/>
    <w:rsid w:val="00B64488"/>
    <w:rsid w:val="00B95C06"/>
    <w:rsid w:val="00BB6B85"/>
    <w:rsid w:val="00BB7825"/>
    <w:rsid w:val="00BC07EA"/>
    <w:rsid w:val="00BC3539"/>
    <w:rsid w:val="00BD582B"/>
    <w:rsid w:val="00BE3014"/>
    <w:rsid w:val="00BE7620"/>
    <w:rsid w:val="00C12984"/>
    <w:rsid w:val="00C12B27"/>
    <w:rsid w:val="00C13373"/>
    <w:rsid w:val="00C13A87"/>
    <w:rsid w:val="00C22179"/>
    <w:rsid w:val="00C46F6E"/>
    <w:rsid w:val="00C5259B"/>
    <w:rsid w:val="00C54CB5"/>
    <w:rsid w:val="00C6352D"/>
    <w:rsid w:val="00C636D3"/>
    <w:rsid w:val="00C70152"/>
    <w:rsid w:val="00C70894"/>
    <w:rsid w:val="00C73715"/>
    <w:rsid w:val="00C87CBF"/>
    <w:rsid w:val="00C979E1"/>
    <w:rsid w:val="00CA7815"/>
    <w:rsid w:val="00CC25AE"/>
    <w:rsid w:val="00CF2C23"/>
    <w:rsid w:val="00D054AE"/>
    <w:rsid w:val="00D07860"/>
    <w:rsid w:val="00D07FDC"/>
    <w:rsid w:val="00D15B06"/>
    <w:rsid w:val="00D54875"/>
    <w:rsid w:val="00D55D3C"/>
    <w:rsid w:val="00D673DB"/>
    <w:rsid w:val="00DA52FE"/>
    <w:rsid w:val="00DA7171"/>
    <w:rsid w:val="00DB06CD"/>
    <w:rsid w:val="00DB145C"/>
    <w:rsid w:val="00DE447E"/>
    <w:rsid w:val="00DE481A"/>
    <w:rsid w:val="00DF398B"/>
    <w:rsid w:val="00DF51B6"/>
    <w:rsid w:val="00E05F8A"/>
    <w:rsid w:val="00E07BC5"/>
    <w:rsid w:val="00E203D1"/>
    <w:rsid w:val="00E20A1C"/>
    <w:rsid w:val="00E31A37"/>
    <w:rsid w:val="00E32874"/>
    <w:rsid w:val="00E552B6"/>
    <w:rsid w:val="00E57BE2"/>
    <w:rsid w:val="00E77647"/>
    <w:rsid w:val="00E80F2A"/>
    <w:rsid w:val="00E82A77"/>
    <w:rsid w:val="00EC1861"/>
    <w:rsid w:val="00EC36CA"/>
    <w:rsid w:val="00ED28C8"/>
    <w:rsid w:val="00EE57BA"/>
    <w:rsid w:val="00F00BA5"/>
    <w:rsid w:val="00F03D50"/>
    <w:rsid w:val="00F11990"/>
    <w:rsid w:val="00F11E8A"/>
    <w:rsid w:val="00F17FA6"/>
    <w:rsid w:val="00F202BC"/>
    <w:rsid w:val="00F35473"/>
    <w:rsid w:val="00F81D3F"/>
    <w:rsid w:val="00F92619"/>
    <w:rsid w:val="00F96261"/>
    <w:rsid w:val="00FA7D4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ACD6"/>
  <w15:docId w15:val="{4351F728-A389-43F0-8F25-BDD8BE088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82386"/>
    <w:pPr>
      <w:widowControl w:val="0"/>
    </w:pPr>
    <w:rPr>
      <w:rFonts w:cs="Calibri"/>
      <w:sz w:val="22"/>
    </w:rPr>
  </w:style>
  <w:style w:type="paragraph" w:styleId="Ttulo1">
    <w:name w:val="heading 1"/>
    <w:basedOn w:val="Normal"/>
    <w:uiPriority w:val="1"/>
    <w:qFormat/>
    <w:pPr>
      <w:spacing w:before="48"/>
      <w:ind w:right="112"/>
      <w:jc w:val="right"/>
      <w:outlineLvl w:val="0"/>
    </w:pPr>
    <w:rPr>
      <w:rFonts w:ascii="Cambria" w:eastAsia="Cambria" w:hAnsi="Cambria" w:cs="Cambria"/>
      <w:sz w:val="24"/>
      <w:szCs w:val="24"/>
    </w:rPr>
  </w:style>
  <w:style w:type="paragraph" w:styleId="Ttulo2">
    <w:name w:val="heading 2"/>
    <w:basedOn w:val="Normal"/>
    <w:uiPriority w:val="1"/>
    <w:qFormat/>
    <w:pPr>
      <w:ind w:left="2024" w:right="2031"/>
      <w:jc w:val="center"/>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7E22C9"/>
    <w:rPr>
      <w:rFonts w:ascii="Calibri" w:eastAsia="Calibri" w:hAnsi="Calibri" w:cs="Calibri"/>
    </w:rPr>
  </w:style>
  <w:style w:type="character" w:customStyle="1" w:styleId="RodapChar">
    <w:name w:val="Rodapé Char"/>
    <w:basedOn w:val="Fontepargpadro"/>
    <w:link w:val="Rodap"/>
    <w:uiPriority w:val="99"/>
    <w:qFormat/>
    <w:rsid w:val="007E22C9"/>
    <w:rPr>
      <w:rFonts w:ascii="Calibri" w:eastAsia="Calibri" w:hAnsi="Calibri" w:cs="Calibri"/>
    </w:rPr>
  </w:style>
  <w:style w:type="character" w:customStyle="1" w:styleId="TextodebaloChar">
    <w:name w:val="Texto de balão Char"/>
    <w:basedOn w:val="Fontepargpadro"/>
    <w:link w:val="Textodebalo"/>
    <w:uiPriority w:val="99"/>
    <w:semiHidden/>
    <w:qFormat/>
    <w:rsid w:val="0093454B"/>
    <w:rPr>
      <w:rFonts w:ascii="Tahoma" w:eastAsia="Calibri" w:hAnsi="Tahoma" w:cs="Tahoma"/>
      <w:sz w:val="16"/>
      <w:szCs w:val="16"/>
    </w:rPr>
  </w:style>
  <w:style w:type="character" w:styleId="Refdecomentrio">
    <w:name w:val="annotation reference"/>
    <w:basedOn w:val="Fontepargpadro"/>
    <w:uiPriority w:val="99"/>
    <w:semiHidden/>
    <w:unhideWhenUsed/>
    <w:qFormat/>
    <w:rsid w:val="008D4A78"/>
    <w:rPr>
      <w:sz w:val="16"/>
      <w:szCs w:val="16"/>
    </w:rPr>
  </w:style>
  <w:style w:type="character" w:customStyle="1" w:styleId="TextodecomentrioChar">
    <w:name w:val="Texto de comentário Char"/>
    <w:basedOn w:val="Fontepargpadro"/>
    <w:link w:val="Textodecomentrio"/>
    <w:uiPriority w:val="99"/>
    <w:semiHidden/>
    <w:qFormat/>
    <w:rsid w:val="008D4A78"/>
    <w:rPr>
      <w:rFonts w:ascii="Calibri" w:eastAsia="Calibri" w:hAnsi="Calibri" w:cs="Calibri"/>
      <w:sz w:val="20"/>
      <w:szCs w:val="20"/>
    </w:rPr>
  </w:style>
  <w:style w:type="character" w:customStyle="1" w:styleId="AssuntodocomentrioChar">
    <w:name w:val="Assunto do comentário Char"/>
    <w:basedOn w:val="TextodecomentrioChar"/>
    <w:link w:val="Assuntodocomentrio"/>
    <w:uiPriority w:val="99"/>
    <w:semiHidden/>
    <w:qFormat/>
    <w:rsid w:val="008D4A78"/>
    <w:rPr>
      <w:rFonts w:ascii="Calibri" w:eastAsia="Calibri" w:hAnsi="Calibri" w:cs="Calibri"/>
      <w:b/>
      <w:bCs/>
      <w:sz w:val="20"/>
      <w:szCs w:val="20"/>
    </w:rPr>
  </w:style>
  <w:style w:type="character" w:customStyle="1" w:styleId="Smbolosdenumerao">
    <w:name w:val="Símbolos de numeração"/>
    <w:qFormat/>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uiPriority w:val="1"/>
    <w:qFormat/>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argrafodaLista">
    <w:name w:val="List Paragraph"/>
    <w:basedOn w:val="Normal"/>
    <w:uiPriority w:val="34"/>
    <w:qFormat/>
    <w:pPr>
      <w:ind w:left="101"/>
      <w:jc w:val="both"/>
    </w:pPr>
  </w:style>
  <w:style w:type="paragraph" w:customStyle="1" w:styleId="TableParagraph">
    <w:name w:val="Table Paragraph"/>
    <w:basedOn w:val="Normal"/>
    <w:uiPriority w:val="1"/>
    <w:qFormat/>
    <w:pPr>
      <w:ind w:left="3"/>
    </w:p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7E22C9"/>
    <w:pPr>
      <w:tabs>
        <w:tab w:val="center" w:pos="4252"/>
        <w:tab w:val="right" w:pos="8504"/>
      </w:tabs>
    </w:pPr>
  </w:style>
  <w:style w:type="paragraph" w:styleId="Rodap">
    <w:name w:val="footer"/>
    <w:basedOn w:val="Normal"/>
    <w:link w:val="RodapChar"/>
    <w:uiPriority w:val="99"/>
    <w:unhideWhenUsed/>
    <w:rsid w:val="007E22C9"/>
    <w:pPr>
      <w:tabs>
        <w:tab w:val="center" w:pos="4252"/>
        <w:tab w:val="right" w:pos="8504"/>
      </w:tabs>
    </w:pPr>
  </w:style>
  <w:style w:type="paragraph" w:styleId="Textodebalo">
    <w:name w:val="Balloon Text"/>
    <w:basedOn w:val="Normal"/>
    <w:link w:val="TextodebaloChar"/>
    <w:uiPriority w:val="99"/>
    <w:semiHidden/>
    <w:unhideWhenUsed/>
    <w:qFormat/>
    <w:rsid w:val="0093454B"/>
    <w:rPr>
      <w:rFonts w:ascii="Tahoma" w:hAnsi="Tahoma" w:cs="Tahoma"/>
      <w:sz w:val="16"/>
      <w:szCs w:val="16"/>
    </w:rPr>
  </w:style>
  <w:style w:type="paragraph" w:styleId="Textodecomentrio">
    <w:name w:val="annotation text"/>
    <w:basedOn w:val="Normal"/>
    <w:link w:val="TextodecomentrioChar"/>
    <w:uiPriority w:val="99"/>
    <w:semiHidden/>
    <w:unhideWhenUsed/>
    <w:qFormat/>
    <w:rsid w:val="008D4A78"/>
    <w:rPr>
      <w:sz w:val="20"/>
      <w:szCs w:val="20"/>
    </w:rPr>
  </w:style>
  <w:style w:type="paragraph" w:styleId="Assuntodocomentrio">
    <w:name w:val="annotation subject"/>
    <w:basedOn w:val="Textodecomentrio"/>
    <w:next w:val="Textodecomentrio"/>
    <w:link w:val="AssuntodocomentrioChar"/>
    <w:uiPriority w:val="99"/>
    <w:semiHidden/>
    <w:unhideWhenUsed/>
    <w:qFormat/>
    <w:rsid w:val="008D4A78"/>
    <w:rPr>
      <w:b/>
      <w:bCs/>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customStyle="1" w:styleId="Tabelacomgrelha1">
    <w:name w:val="Tabela com grelha1"/>
    <w:basedOn w:val="Tabelanormal"/>
    <w:uiPriority w:val="39"/>
    <w:rsid w:val="000871A5"/>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087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39"/>
    <w:rsid w:val="00A4135F"/>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8724F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A114E4"/>
    <w:rPr>
      <w:b/>
      <w:bCs/>
    </w:rPr>
  </w:style>
  <w:style w:type="paragraph" w:styleId="NormalWeb">
    <w:name w:val="Normal (Web)"/>
    <w:basedOn w:val="Normal"/>
    <w:uiPriority w:val="99"/>
    <w:semiHidden/>
    <w:unhideWhenUsed/>
    <w:rsid w:val="004656F5"/>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character" w:styleId="nfase">
    <w:name w:val="Emphasis"/>
    <w:basedOn w:val="Fontepargpadro"/>
    <w:uiPriority w:val="20"/>
    <w:qFormat/>
    <w:rsid w:val="004656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5346">
      <w:bodyDiv w:val="1"/>
      <w:marLeft w:val="0"/>
      <w:marRight w:val="0"/>
      <w:marTop w:val="0"/>
      <w:marBottom w:val="0"/>
      <w:divBdr>
        <w:top w:val="none" w:sz="0" w:space="0" w:color="auto"/>
        <w:left w:val="none" w:sz="0" w:space="0" w:color="auto"/>
        <w:bottom w:val="none" w:sz="0" w:space="0" w:color="auto"/>
        <w:right w:val="none" w:sz="0" w:space="0" w:color="auto"/>
      </w:divBdr>
    </w:div>
    <w:div w:id="412512283">
      <w:bodyDiv w:val="1"/>
      <w:marLeft w:val="0"/>
      <w:marRight w:val="0"/>
      <w:marTop w:val="0"/>
      <w:marBottom w:val="0"/>
      <w:divBdr>
        <w:top w:val="none" w:sz="0" w:space="0" w:color="auto"/>
        <w:left w:val="none" w:sz="0" w:space="0" w:color="auto"/>
        <w:bottom w:val="none" w:sz="0" w:space="0" w:color="auto"/>
        <w:right w:val="none" w:sz="0" w:space="0" w:color="auto"/>
      </w:divBdr>
    </w:div>
    <w:div w:id="502165058">
      <w:bodyDiv w:val="1"/>
      <w:marLeft w:val="0"/>
      <w:marRight w:val="0"/>
      <w:marTop w:val="0"/>
      <w:marBottom w:val="0"/>
      <w:divBdr>
        <w:top w:val="none" w:sz="0" w:space="0" w:color="auto"/>
        <w:left w:val="none" w:sz="0" w:space="0" w:color="auto"/>
        <w:bottom w:val="none" w:sz="0" w:space="0" w:color="auto"/>
        <w:right w:val="none" w:sz="0" w:space="0" w:color="auto"/>
      </w:divBdr>
    </w:div>
    <w:div w:id="502477446">
      <w:bodyDiv w:val="1"/>
      <w:marLeft w:val="0"/>
      <w:marRight w:val="0"/>
      <w:marTop w:val="0"/>
      <w:marBottom w:val="0"/>
      <w:divBdr>
        <w:top w:val="none" w:sz="0" w:space="0" w:color="auto"/>
        <w:left w:val="none" w:sz="0" w:space="0" w:color="auto"/>
        <w:bottom w:val="none" w:sz="0" w:space="0" w:color="auto"/>
        <w:right w:val="none" w:sz="0" w:space="0" w:color="auto"/>
      </w:divBdr>
    </w:div>
    <w:div w:id="538712809">
      <w:bodyDiv w:val="1"/>
      <w:marLeft w:val="0"/>
      <w:marRight w:val="0"/>
      <w:marTop w:val="0"/>
      <w:marBottom w:val="0"/>
      <w:divBdr>
        <w:top w:val="none" w:sz="0" w:space="0" w:color="auto"/>
        <w:left w:val="none" w:sz="0" w:space="0" w:color="auto"/>
        <w:bottom w:val="none" w:sz="0" w:space="0" w:color="auto"/>
        <w:right w:val="none" w:sz="0" w:space="0" w:color="auto"/>
      </w:divBdr>
    </w:div>
    <w:div w:id="597253509">
      <w:bodyDiv w:val="1"/>
      <w:marLeft w:val="0"/>
      <w:marRight w:val="0"/>
      <w:marTop w:val="0"/>
      <w:marBottom w:val="0"/>
      <w:divBdr>
        <w:top w:val="none" w:sz="0" w:space="0" w:color="auto"/>
        <w:left w:val="none" w:sz="0" w:space="0" w:color="auto"/>
        <w:bottom w:val="none" w:sz="0" w:space="0" w:color="auto"/>
        <w:right w:val="none" w:sz="0" w:space="0" w:color="auto"/>
      </w:divBdr>
    </w:div>
    <w:div w:id="699747825">
      <w:bodyDiv w:val="1"/>
      <w:marLeft w:val="0"/>
      <w:marRight w:val="0"/>
      <w:marTop w:val="0"/>
      <w:marBottom w:val="0"/>
      <w:divBdr>
        <w:top w:val="none" w:sz="0" w:space="0" w:color="auto"/>
        <w:left w:val="none" w:sz="0" w:space="0" w:color="auto"/>
        <w:bottom w:val="none" w:sz="0" w:space="0" w:color="auto"/>
        <w:right w:val="none" w:sz="0" w:space="0" w:color="auto"/>
      </w:divBdr>
    </w:div>
    <w:div w:id="711539656">
      <w:bodyDiv w:val="1"/>
      <w:marLeft w:val="0"/>
      <w:marRight w:val="0"/>
      <w:marTop w:val="0"/>
      <w:marBottom w:val="0"/>
      <w:divBdr>
        <w:top w:val="none" w:sz="0" w:space="0" w:color="auto"/>
        <w:left w:val="none" w:sz="0" w:space="0" w:color="auto"/>
        <w:bottom w:val="none" w:sz="0" w:space="0" w:color="auto"/>
        <w:right w:val="none" w:sz="0" w:space="0" w:color="auto"/>
      </w:divBdr>
    </w:div>
    <w:div w:id="763301674">
      <w:bodyDiv w:val="1"/>
      <w:marLeft w:val="0"/>
      <w:marRight w:val="0"/>
      <w:marTop w:val="0"/>
      <w:marBottom w:val="0"/>
      <w:divBdr>
        <w:top w:val="none" w:sz="0" w:space="0" w:color="auto"/>
        <w:left w:val="none" w:sz="0" w:space="0" w:color="auto"/>
        <w:bottom w:val="none" w:sz="0" w:space="0" w:color="auto"/>
        <w:right w:val="none" w:sz="0" w:space="0" w:color="auto"/>
      </w:divBdr>
    </w:div>
    <w:div w:id="935097749">
      <w:bodyDiv w:val="1"/>
      <w:marLeft w:val="0"/>
      <w:marRight w:val="0"/>
      <w:marTop w:val="0"/>
      <w:marBottom w:val="0"/>
      <w:divBdr>
        <w:top w:val="none" w:sz="0" w:space="0" w:color="auto"/>
        <w:left w:val="none" w:sz="0" w:space="0" w:color="auto"/>
        <w:bottom w:val="none" w:sz="0" w:space="0" w:color="auto"/>
        <w:right w:val="none" w:sz="0" w:space="0" w:color="auto"/>
      </w:divBdr>
    </w:div>
    <w:div w:id="1100031898">
      <w:bodyDiv w:val="1"/>
      <w:marLeft w:val="0"/>
      <w:marRight w:val="0"/>
      <w:marTop w:val="0"/>
      <w:marBottom w:val="0"/>
      <w:divBdr>
        <w:top w:val="none" w:sz="0" w:space="0" w:color="auto"/>
        <w:left w:val="none" w:sz="0" w:space="0" w:color="auto"/>
        <w:bottom w:val="none" w:sz="0" w:space="0" w:color="auto"/>
        <w:right w:val="none" w:sz="0" w:space="0" w:color="auto"/>
      </w:divBdr>
    </w:div>
    <w:div w:id="1165825679">
      <w:bodyDiv w:val="1"/>
      <w:marLeft w:val="0"/>
      <w:marRight w:val="0"/>
      <w:marTop w:val="0"/>
      <w:marBottom w:val="0"/>
      <w:divBdr>
        <w:top w:val="none" w:sz="0" w:space="0" w:color="auto"/>
        <w:left w:val="none" w:sz="0" w:space="0" w:color="auto"/>
        <w:bottom w:val="none" w:sz="0" w:space="0" w:color="auto"/>
        <w:right w:val="none" w:sz="0" w:space="0" w:color="auto"/>
      </w:divBdr>
    </w:div>
    <w:div w:id="1168398853">
      <w:bodyDiv w:val="1"/>
      <w:marLeft w:val="0"/>
      <w:marRight w:val="0"/>
      <w:marTop w:val="0"/>
      <w:marBottom w:val="0"/>
      <w:divBdr>
        <w:top w:val="none" w:sz="0" w:space="0" w:color="auto"/>
        <w:left w:val="none" w:sz="0" w:space="0" w:color="auto"/>
        <w:bottom w:val="none" w:sz="0" w:space="0" w:color="auto"/>
        <w:right w:val="none" w:sz="0" w:space="0" w:color="auto"/>
      </w:divBdr>
    </w:div>
    <w:div w:id="1334257025">
      <w:bodyDiv w:val="1"/>
      <w:marLeft w:val="0"/>
      <w:marRight w:val="0"/>
      <w:marTop w:val="0"/>
      <w:marBottom w:val="0"/>
      <w:divBdr>
        <w:top w:val="none" w:sz="0" w:space="0" w:color="auto"/>
        <w:left w:val="none" w:sz="0" w:space="0" w:color="auto"/>
        <w:bottom w:val="none" w:sz="0" w:space="0" w:color="auto"/>
        <w:right w:val="none" w:sz="0" w:space="0" w:color="auto"/>
      </w:divBdr>
      <w:divsChild>
        <w:div w:id="1530871958">
          <w:marLeft w:val="0"/>
          <w:marRight w:val="0"/>
          <w:marTop w:val="0"/>
          <w:marBottom w:val="0"/>
          <w:divBdr>
            <w:top w:val="none" w:sz="0" w:space="0" w:color="auto"/>
            <w:left w:val="none" w:sz="0" w:space="0" w:color="auto"/>
            <w:bottom w:val="none" w:sz="0" w:space="0" w:color="auto"/>
            <w:right w:val="none" w:sz="0" w:space="0" w:color="auto"/>
          </w:divBdr>
        </w:div>
      </w:divsChild>
    </w:div>
    <w:div w:id="1382094813">
      <w:bodyDiv w:val="1"/>
      <w:marLeft w:val="0"/>
      <w:marRight w:val="0"/>
      <w:marTop w:val="0"/>
      <w:marBottom w:val="0"/>
      <w:divBdr>
        <w:top w:val="none" w:sz="0" w:space="0" w:color="auto"/>
        <w:left w:val="none" w:sz="0" w:space="0" w:color="auto"/>
        <w:bottom w:val="none" w:sz="0" w:space="0" w:color="auto"/>
        <w:right w:val="none" w:sz="0" w:space="0" w:color="auto"/>
      </w:divBdr>
    </w:div>
    <w:div w:id="1403018474">
      <w:bodyDiv w:val="1"/>
      <w:marLeft w:val="0"/>
      <w:marRight w:val="0"/>
      <w:marTop w:val="0"/>
      <w:marBottom w:val="0"/>
      <w:divBdr>
        <w:top w:val="none" w:sz="0" w:space="0" w:color="auto"/>
        <w:left w:val="none" w:sz="0" w:space="0" w:color="auto"/>
        <w:bottom w:val="none" w:sz="0" w:space="0" w:color="auto"/>
        <w:right w:val="none" w:sz="0" w:space="0" w:color="auto"/>
      </w:divBdr>
    </w:div>
    <w:div w:id="1416323726">
      <w:bodyDiv w:val="1"/>
      <w:marLeft w:val="0"/>
      <w:marRight w:val="0"/>
      <w:marTop w:val="0"/>
      <w:marBottom w:val="0"/>
      <w:divBdr>
        <w:top w:val="none" w:sz="0" w:space="0" w:color="auto"/>
        <w:left w:val="none" w:sz="0" w:space="0" w:color="auto"/>
        <w:bottom w:val="none" w:sz="0" w:space="0" w:color="auto"/>
        <w:right w:val="none" w:sz="0" w:space="0" w:color="auto"/>
      </w:divBdr>
    </w:div>
    <w:div w:id="1440222930">
      <w:bodyDiv w:val="1"/>
      <w:marLeft w:val="0"/>
      <w:marRight w:val="0"/>
      <w:marTop w:val="0"/>
      <w:marBottom w:val="0"/>
      <w:divBdr>
        <w:top w:val="none" w:sz="0" w:space="0" w:color="auto"/>
        <w:left w:val="none" w:sz="0" w:space="0" w:color="auto"/>
        <w:bottom w:val="none" w:sz="0" w:space="0" w:color="auto"/>
        <w:right w:val="none" w:sz="0" w:space="0" w:color="auto"/>
      </w:divBdr>
    </w:div>
    <w:div w:id="1534729931">
      <w:bodyDiv w:val="1"/>
      <w:marLeft w:val="0"/>
      <w:marRight w:val="0"/>
      <w:marTop w:val="0"/>
      <w:marBottom w:val="0"/>
      <w:divBdr>
        <w:top w:val="none" w:sz="0" w:space="0" w:color="auto"/>
        <w:left w:val="none" w:sz="0" w:space="0" w:color="auto"/>
        <w:bottom w:val="none" w:sz="0" w:space="0" w:color="auto"/>
        <w:right w:val="none" w:sz="0" w:space="0" w:color="auto"/>
      </w:divBdr>
    </w:div>
    <w:div w:id="1596405856">
      <w:bodyDiv w:val="1"/>
      <w:marLeft w:val="0"/>
      <w:marRight w:val="0"/>
      <w:marTop w:val="0"/>
      <w:marBottom w:val="0"/>
      <w:divBdr>
        <w:top w:val="none" w:sz="0" w:space="0" w:color="auto"/>
        <w:left w:val="none" w:sz="0" w:space="0" w:color="auto"/>
        <w:bottom w:val="none" w:sz="0" w:space="0" w:color="auto"/>
        <w:right w:val="none" w:sz="0" w:space="0" w:color="auto"/>
      </w:divBdr>
    </w:div>
    <w:div w:id="1620337342">
      <w:bodyDiv w:val="1"/>
      <w:marLeft w:val="0"/>
      <w:marRight w:val="0"/>
      <w:marTop w:val="0"/>
      <w:marBottom w:val="0"/>
      <w:divBdr>
        <w:top w:val="none" w:sz="0" w:space="0" w:color="auto"/>
        <w:left w:val="none" w:sz="0" w:space="0" w:color="auto"/>
        <w:bottom w:val="none" w:sz="0" w:space="0" w:color="auto"/>
        <w:right w:val="none" w:sz="0" w:space="0" w:color="auto"/>
      </w:divBdr>
    </w:div>
    <w:div w:id="1736976586">
      <w:bodyDiv w:val="1"/>
      <w:marLeft w:val="0"/>
      <w:marRight w:val="0"/>
      <w:marTop w:val="0"/>
      <w:marBottom w:val="0"/>
      <w:divBdr>
        <w:top w:val="none" w:sz="0" w:space="0" w:color="auto"/>
        <w:left w:val="none" w:sz="0" w:space="0" w:color="auto"/>
        <w:bottom w:val="none" w:sz="0" w:space="0" w:color="auto"/>
        <w:right w:val="none" w:sz="0" w:space="0" w:color="auto"/>
      </w:divBdr>
    </w:div>
    <w:div w:id="1893223612">
      <w:bodyDiv w:val="1"/>
      <w:marLeft w:val="0"/>
      <w:marRight w:val="0"/>
      <w:marTop w:val="0"/>
      <w:marBottom w:val="0"/>
      <w:divBdr>
        <w:top w:val="none" w:sz="0" w:space="0" w:color="auto"/>
        <w:left w:val="none" w:sz="0" w:space="0" w:color="auto"/>
        <w:bottom w:val="none" w:sz="0" w:space="0" w:color="auto"/>
        <w:right w:val="none" w:sz="0" w:space="0" w:color="auto"/>
      </w:divBdr>
    </w:div>
    <w:div w:id="1943340327">
      <w:bodyDiv w:val="1"/>
      <w:marLeft w:val="0"/>
      <w:marRight w:val="0"/>
      <w:marTop w:val="0"/>
      <w:marBottom w:val="0"/>
      <w:divBdr>
        <w:top w:val="none" w:sz="0" w:space="0" w:color="auto"/>
        <w:left w:val="none" w:sz="0" w:space="0" w:color="auto"/>
        <w:bottom w:val="none" w:sz="0" w:space="0" w:color="auto"/>
        <w:right w:val="none" w:sz="0" w:space="0" w:color="auto"/>
      </w:divBdr>
    </w:div>
    <w:div w:id="2142574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ECF7-FD9D-48F7-B25A-D2BBC2B5F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19</Pages>
  <Words>3057</Words>
  <Characters>16509</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Proposta de Deliberação Plenária cobrança administrativa judicial e divida ativa ultima versão 26112014</vt:lpstr>
    </vt:vector>
  </TitlesOfParts>
  <Company>Microsoft</Company>
  <LinksUpToDate>false</LinksUpToDate>
  <CharactersWithSpaces>19527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de Deliberação Plenária cobrança administrativa judicial e divida ativa ultima versão 26112014</dc:title>
  <dc:subject>Proposta de Deliberação Plenária cobrança administrativa judicial e divida ativa ultima versão 26112014</dc:subject>
  <dc:creator>camila.goncalves</dc:creator>
  <cp:keywords>Proposta Proposta de Deliberação Plenária cobrança administrativa judicial e divida ativa ultima versão 26112014</cp:keywords>
  <dc:description/>
  <cp:lastModifiedBy>Darlan G. Oliveira</cp:lastModifiedBy>
  <cp:revision>45</cp:revision>
  <cp:lastPrinted>2021-04-01T20:08:00Z</cp:lastPrinted>
  <dcterms:created xsi:type="dcterms:W3CDTF">2021-04-01T19:06:00Z</dcterms:created>
  <dcterms:modified xsi:type="dcterms:W3CDTF">2023-04-05T17:51:00Z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reated">
    <vt:filetime>2014-11-26T00:00:00Z</vt:filetime>
  </property>
  <property fmtid="{D5CDD505-2E9C-101B-9397-08002B2CF9AE}" pid="5" name="Creator">
    <vt:lpwstr>Doro PDF Writer [1.91] [http://j.mp/the_sz]</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2016-05-03T00:00:00Z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