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3768B398" w:rsidR="00F07535" w:rsidRPr="000A59D2" w:rsidRDefault="00701750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72747B13" w14:textId="02EAFABC" w:rsidR="002A57A5" w:rsidRPr="0095776C" w:rsidRDefault="007958C6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9F792E">
              <w:rPr>
                <w:rFonts w:ascii="Cambria" w:eastAsia="Calibri" w:hAnsi="Cambria" w:cs="Times New Roman"/>
                <w:b/>
                <w:lang w:val="pt-BR"/>
              </w:rPr>
              <w:t>206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46572F">
              <w:rPr>
                <w:rFonts w:ascii="Cambria" w:eastAsia="Calibri" w:hAnsi="Cambria" w:cs="Times New Roman"/>
                <w:b/>
                <w:lang w:val="pt-BR"/>
              </w:rPr>
              <w:t>EXTRA</w:t>
            </w:r>
            <w:r w:rsidR="00701750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58395B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4ED01B44" w:rsidR="002A57A5" w:rsidRPr="00332061" w:rsidRDefault="009F792E" w:rsidP="009F792E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02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março</w:t>
            </w:r>
            <w:r w:rsidR="0070175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2023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30386020" w:rsidR="002A57A5" w:rsidRPr="00332061" w:rsidRDefault="00701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Sede do CAU/MG, Avenida Getúlio Vargas, n° 447, 9° andar, Funcionários, Belo Horizonte/MG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A84B60A" w:rsidR="002A57A5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FD641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2F3FC8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52C1D8DE" w:rsidR="000B24B8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78F1E921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FAA9CBA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48286C07" w:rsidR="000747FA" w:rsidRPr="00332061" w:rsidRDefault="00701750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Colmanetti</w:t>
            </w:r>
            <w:proofErr w:type="spellEnd"/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F50F25D" w:rsidR="000747FA" w:rsidRPr="00332061" w:rsidRDefault="000747FA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332061" w14:paraId="6A528A5F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24110983" w:rsidR="000747FA" w:rsidRPr="00332061" w:rsidRDefault="009F792E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Michela </w:t>
            </w:r>
            <w:proofErr w:type="spellStart"/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Perigolo</w:t>
            </w:r>
            <w:proofErr w:type="spellEnd"/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 Rezende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379523AC" w:rsidR="000747FA" w:rsidRPr="00332061" w:rsidRDefault="000747FA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1350AF" w:rsidRPr="00332061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1CE86730" w:rsidR="001350AF" w:rsidRPr="00332061" w:rsidRDefault="009F792E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="001350AF" w:rsidRPr="00332061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1350AF" w:rsidRPr="002F3FC8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1350A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1350AF" w:rsidRPr="00332061" w14:paraId="7D2F614A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5DEB8" w14:textId="77777777" w:rsidR="002135B3" w:rsidRPr="00DD237D" w:rsidRDefault="002135B3" w:rsidP="002135B3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DD237D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quórum;</w:t>
            </w:r>
          </w:p>
          <w:p w14:paraId="3FF38B2F" w14:textId="201DFC5B" w:rsidR="001350AF" w:rsidRPr="002135B3" w:rsidRDefault="002135B3" w:rsidP="002135B3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Comunicados.</w:t>
            </w:r>
          </w:p>
        </w:tc>
      </w:tr>
      <w:tr w:rsidR="001350AF" w:rsidRPr="00332061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1350AF" w:rsidRPr="00332061" w:rsidRDefault="001350AF" w:rsidP="001350AF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0128CE31" w14:textId="388ACD4A" w:rsidR="001350AF" w:rsidRPr="00062B95" w:rsidRDefault="001350AF" w:rsidP="00724559">
            <w:pPr>
              <w:pStyle w:val="PargrafodaLista"/>
              <w:numPr>
                <w:ilvl w:val="0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521C4C63" w14:textId="77777777" w:rsidR="001350AF" w:rsidRPr="002F3FC8" w:rsidRDefault="001350AF" w:rsidP="00724559">
            <w:pPr>
              <w:pStyle w:val="PargrafodaLista"/>
              <w:numPr>
                <w:ilvl w:val="0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Fiscalização. </w:t>
            </w:r>
          </w:p>
          <w:p w14:paraId="7A050F3B" w14:textId="3D1316D8" w:rsidR="001350AF" w:rsidRPr="00062B95" w:rsidRDefault="001350AF" w:rsidP="00724559">
            <w:pPr>
              <w:pStyle w:val="PargrafodaLista"/>
              <w:numPr>
                <w:ilvl w:val="0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lang w:val="pt-BR"/>
              </w:rPr>
              <w:t>Assuntos relacionados à Fiscalização:</w:t>
            </w:r>
            <w:r w:rsidR="002135B3">
              <w:rPr>
                <w:rFonts w:asciiTheme="majorHAnsi" w:hAnsiTheme="majorHAnsi"/>
                <w:sz w:val="20"/>
                <w:lang w:val="pt-BR"/>
              </w:rPr>
              <w:t xml:space="preserve"> </w:t>
            </w:r>
            <w:r w:rsidR="002135B3" w:rsidRPr="002135B3">
              <w:rPr>
                <w:rFonts w:asciiTheme="majorHAnsi" w:hAnsiTheme="majorHAnsi"/>
                <w:i/>
                <w:sz w:val="20"/>
                <w:lang w:val="pt-BR"/>
              </w:rPr>
              <w:t>Não houve.</w:t>
            </w:r>
          </w:p>
          <w:p w14:paraId="08536A4D" w14:textId="09E6E2B4" w:rsidR="001350AF" w:rsidRPr="00CB6120" w:rsidRDefault="001350AF" w:rsidP="00724559">
            <w:pPr>
              <w:pStyle w:val="PargrafodaLista"/>
              <w:numPr>
                <w:ilvl w:val="0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  <w:r w:rsidR="002135B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2135B3" w:rsidRPr="002135B3">
              <w:rPr>
                <w:rFonts w:asciiTheme="majorHAnsi" w:hAnsiTheme="majorHAnsi"/>
                <w:i/>
                <w:sz w:val="20"/>
                <w:lang w:val="pt-BR"/>
              </w:rPr>
              <w:t>Não houve.</w:t>
            </w:r>
          </w:p>
          <w:p w14:paraId="51B7A955" w14:textId="7993D327" w:rsidR="001350AF" w:rsidRPr="00CB6120" w:rsidRDefault="001350AF" w:rsidP="00724559">
            <w:pPr>
              <w:pStyle w:val="PargrafodaLista"/>
              <w:numPr>
                <w:ilvl w:val="0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Solicitações de manifestações:</w:t>
            </w:r>
            <w:r w:rsidRPr="00CB6120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2135B3" w:rsidRPr="002135B3">
              <w:rPr>
                <w:rFonts w:asciiTheme="majorHAnsi" w:hAnsiTheme="majorHAnsi"/>
                <w:i/>
                <w:sz w:val="20"/>
                <w:lang w:val="pt-BR"/>
              </w:rPr>
              <w:t>Não houve.</w:t>
            </w:r>
          </w:p>
          <w:p w14:paraId="4FB27B09" w14:textId="6BDFEE62" w:rsidR="001350AF" w:rsidRPr="009F792E" w:rsidRDefault="001350AF" w:rsidP="009F792E">
            <w:pPr>
              <w:pStyle w:val="PargrafodaLista"/>
              <w:numPr>
                <w:ilvl w:val="0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Outros assuntos:</w:t>
            </w:r>
            <w:r w:rsidRPr="00CB6120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9F792E" w:rsidRPr="002135B3">
              <w:rPr>
                <w:rFonts w:asciiTheme="majorHAnsi" w:hAnsiTheme="majorHAnsi"/>
                <w:i/>
                <w:sz w:val="20"/>
                <w:lang w:val="pt-BR"/>
              </w:rPr>
              <w:t>Não houve.</w:t>
            </w:r>
          </w:p>
        </w:tc>
      </w:tr>
      <w:tr w:rsidR="001350AF" w:rsidRPr="00332061" w14:paraId="38591EB0" w14:textId="77777777" w:rsidTr="002135B3">
        <w:trPr>
          <w:trHeight w:val="49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25A77FDE" w:rsidR="001350AF" w:rsidRPr="002135B3" w:rsidRDefault="002135B3" w:rsidP="001350AF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Encerramento.</w:t>
            </w:r>
          </w:p>
        </w:tc>
      </w:tr>
    </w:tbl>
    <w:p w14:paraId="5A5237B4" w14:textId="329A0094" w:rsidR="008C6AF6" w:rsidRPr="002F3FC8" w:rsidRDefault="008C6AF6">
      <w:pPr>
        <w:widowControl/>
        <w:rPr>
          <w:sz w:val="1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8724F5" w:rsidRPr="008C6AF6" w14:paraId="5A14CBF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2F3FC8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FE6B1CE" w:rsidR="0095776C" w:rsidRPr="008C6AF6" w:rsidRDefault="00AA41A2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QUÓRUM:</w:t>
            </w:r>
          </w:p>
        </w:tc>
      </w:tr>
      <w:tr w:rsidR="00332061" w:rsidRPr="00332061" w14:paraId="3654850E" w14:textId="77777777" w:rsidTr="00AA41A2">
        <w:trPr>
          <w:trHeight w:val="55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80C15" w14:textId="1883DD33" w:rsidR="00332061" w:rsidRPr="00332061" w:rsidRDefault="009F792E" w:rsidP="002135B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Não foi verificado o quórum, estando presentes apenas os Conselheiros discriminados em epígrafe.</w:t>
            </w:r>
          </w:p>
        </w:tc>
      </w:tr>
      <w:tr w:rsidR="00AA41A2" w:rsidRPr="00332061" w14:paraId="6EBC3D5A" w14:textId="77777777" w:rsidTr="00AA41A2">
        <w:trPr>
          <w:trHeight w:val="56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F4AC" w14:textId="77777777" w:rsidR="00AA41A2" w:rsidRPr="00AA41A2" w:rsidRDefault="00AA41A2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AA41A2" w:rsidRPr="008C6AF6" w14:paraId="6922263F" w14:textId="77777777" w:rsidTr="00AA41A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FA824" w14:textId="7F744F48" w:rsidR="00AA41A2" w:rsidRPr="008C6AF6" w:rsidRDefault="00AA41A2" w:rsidP="00027C9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COMUNICADOS:</w:t>
            </w:r>
          </w:p>
        </w:tc>
      </w:tr>
      <w:tr w:rsidR="00AA41A2" w:rsidRPr="00332061" w14:paraId="6082620E" w14:textId="77777777" w:rsidTr="00027C9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E222F6D" w14:textId="5ED5340E" w:rsidR="00E05CC8" w:rsidRPr="00E05CC8" w:rsidRDefault="002135B3" w:rsidP="00E05CC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Não houve.</w:t>
            </w:r>
          </w:p>
        </w:tc>
      </w:tr>
      <w:tr w:rsidR="008C6AF6" w:rsidRPr="008C6AF6" w14:paraId="1871F0BB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1350AF" w:rsidRPr="002F3FC8" w:rsidRDefault="001350AF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6FB4EDE8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2AC133A1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Apreciação e aprovação de relatórios de fiscalização:</w:t>
            </w:r>
          </w:p>
        </w:tc>
      </w:tr>
      <w:tr w:rsidR="008C6AF6" w:rsidRPr="00332061" w14:paraId="36EC28D9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693ABB5" w14:textId="0DED1550" w:rsidR="00AA41A2" w:rsidRPr="00AA41A2" w:rsidRDefault="00AA41A2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563016F2" w14:textId="77777777" w:rsidR="00FD641C" w:rsidRDefault="009F792E" w:rsidP="009F792E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Embora não tenha sido verificado o quórum da reunião para a votação dos processos, os membros presentes permaneceram ao longo do dia em trabalho de relatoria dos processos de fiscalização.</w:t>
            </w:r>
          </w:p>
          <w:p w14:paraId="3952C213" w14:textId="7FCF7E60" w:rsidR="009F792E" w:rsidRPr="00FD641C" w:rsidRDefault="009F792E" w:rsidP="009F792E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20"/>
                <w:lang w:val="pt-BR"/>
              </w:rPr>
            </w:pPr>
          </w:p>
        </w:tc>
      </w:tr>
      <w:tr w:rsidR="008C6AF6" w:rsidRPr="00332061" w14:paraId="03C071BE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B3988A0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7B2EAF88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8C6AF6" w:rsidRPr="00332061" w14:paraId="4AF51ABB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3BCBEEC" w14:textId="5BBCE0FE" w:rsidR="00724559" w:rsidRPr="00724559" w:rsidRDefault="009F792E" w:rsidP="009F792E">
            <w:pPr>
              <w:ind w:left="360"/>
              <w:rPr>
                <w:rFonts w:asciiTheme="majorHAnsi" w:hAnsiTheme="majorHAnsi" w:cs="Times New Roman"/>
                <w:sz w:val="1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Não houve.</w:t>
            </w:r>
            <w:bookmarkStart w:id="0" w:name="_GoBack"/>
            <w:bookmarkEnd w:id="0"/>
          </w:p>
        </w:tc>
      </w:tr>
      <w:tr w:rsidR="008C6AF6" w:rsidRPr="00332061" w14:paraId="409E1522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945E4E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380A8621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4FDF6511" w:rsidR="008C6AF6" w:rsidRPr="0095776C" w:rsidRDefault="00FD641C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Fiscalização:</w:t>
            </w:r>
          </w:p>
        </w:tc>
      </w:tr>
      <w:tr w:rsidR="008C6AF6" w:rsidRPr="00332061" w14:paraId="54AF6959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0BF4463" w14:textId="343AE7A3" w:rsidR="00DD61F1" w:rsidRPr="00DD61F1" w:rsidRDefault="002135B3" w:rsidP="009F792E">
            <w:pPr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Não houve.</w:t>
            </w:r>
          </w:p>
        </w:tc>
      </w:tr>
      <w:tr w:rsidR="008C6AF6" w:rsidRPr="008C6AF6" w14:paraId="2D459B8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95DEF" w14:textId="77777777" w:rsidR="002F3FC8" w:rsidRPr="002F3FC8" w:rsidRDefault="002F3FC8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FEAED2E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4DA0" w14:textId="063725D6" w:rsidR="008C6AF6" w:rsidRPr="008C6AF6" w:rsidRDefault="000917DE" w:rsidP="00133AC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8C6AF6" w:rsidRPr="00332061" w14:paraId="0810B2CC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2299F9CB" w14:textId="52D516EE" w:rsidR="008C6AF6" w:rsidRPr="000917DE" w:rsidRDefault="002135B3" w:rsidP="00133AC8">
            <w:pPr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Não houve.</w:t>
            </w:r>
          </w:p>
        </w:tc>
      </w:tr>
    </w:tbl>
    <w:p w14:paraId="51A5D7A9" w14:textId="77777777" w:rsidR="00133AC8" w:rsidRPr="00133AC8" w:rsidRDefault="00133AC8">
      <w:pPr>
        <w:widowControl/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33AC8" w:rsidRPr="008C6AF6" w14:paraId="6643DE9E" w14:textId="77777777" w:rsidTr="00027C9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91DAA" w14:textId="635A17EB" w:rsidR="00133AC8" w:rsidRPr="008C6AF6" w:rsidRDefault="000917DE" w:rsidP="00133AC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Solicitações de Manifestação:</w:t>
            </w:r>
          </w:p>
        </w:tc>
      </w:tr>
      <w:tr w:rsidR="00133AC8" w:rsidRPr="00332061" w14:paraId="6F8DE10C" w14:textId="77777777" w:rsidTr="00027C9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4C047C3" w14:textId="53DD8393" w:rsidR="000917DE" w:rsidRPr="00633A24" w:rsidRDefault="002135B3" w:rsidP="009F792E">
            <w:pPr>
              <w:ind w:left="360"/>
              <w:rPr>
                <w:rFonts w:asciiTheme="majorHAnsi" w:hAnsiTheme="majorHAnsi"/>
                <w:sz w:val="1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Não houve.</w:t>
            </w:r>
          </w:p>
        </w:tc>
      </w:tr>
    </w:tbl>
    <w:p w14:paraId="624F532C" w14:textId="77777777" w:rsidR="00133AC8" w:rsidRPr="00133AC8" w:rsidRDefault="00133AC8">
      <w:pPr>
        <w:widowControl/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33AC8" w:rsidRPr="008C6AF6" w14:paraId="4BF978FE" w14:textId="77777777" w:rsidTr="00027C9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3ADA5" w14:textId="0C1A50B7" w:rsidR="00133AC8" w:rsidRPr="008C6AF6" w:rsidRDefault="000917DE" w:rsidP="00133AC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Outros Assuntos:</w:t>
            </w:r>
          </w:p>
        </w:tc>
      </w:tr>
      <w:tr w:rsidR="00133AC8" w:rsidRPr="00332061" w14:paraId="6A080A15" w14:textId="77777777" w:rsidTr="00027C9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CA39140" w14:textId="14F80092" w:rsidR="003926BE" w:rsidRPr="003926BE" w:rsidRDefault="009F792E" w:rsidP="009F792E">
            <w:pPr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Não houve.</w:t>
            </w:r>
          </w:p>
        </w:tc>
      </w:tr>
    </w:tbl>
    <w:p w14:paraId="30FF8810" w14:textId="77777777" w:rsidR="00133AC8" w:rsidRPr="00133AC8" w:rsidRDefault="00133AC8">
      <w:pPr>
        <w:widowControl/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33AC8" w:rsidRPr="008C6AF6" w14:paraId="303523E9" w14:textId="77777777" w:rsidTr="00027C9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3B71F" w14:textId="68972204" w:rsidR="00133AC8" w:rsidRPr="008C6AF6" w:rsidRDefault="00133AC8" w:rsidP="00027C9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  <w:r w:rsidR="000917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</w:tr>
      <w:tr w:rsidR="00133AC8" w:rsidRPr="00332061" w14:paraId="44F5CC26" w14:textId="77777777" w:rsidTr="00027C9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1AF8108" w14:textId="6185A51D" w:rsidR="00133AC8" w:rsidRPr="00332061" w:rsidRDefault="00DD1690" w:rsidP="00027C9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sem a verificação de quórum</w:t>
            </w:r>
            <w:r w:rsidR="0076704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5177AC8E" w14:textId="77777777" w:rsidR="00133AC8" w:rsidRDefault="00133AC8">
      <w:pPr>
        <w:widowControl/>
        <w:rPr>
          <w:sz w:val="20"/>
          <w:szCs w:val="20"/>
          <w:lang w:val="pt-BR"/>
        </w:rPr>
      </w:pPr>
    </w:p>
    <w:p w14:paraId="157ABE10" w14:textId="77777777" w:rsidR="009F792E" w:rsidRDefault="009F792E" w:rsidP="008C6AF6">
      <w:pPr>
        <w:spacing w:line="300" w:lineRule="auto"/>
        <w:jc w:val="center"/>
        <w:rPr>
          <w:rFonts w:asciiTheme="majorHAnsi" w:hAnsiTheme="majorHAnsi" w:cs="Arial"/>
          <w:sz w:val="18"/>
          <w:szCs w:val="20"/>
          <w:lang w:val="pt-BR" w:eastAsia="pt-BR"/>
        </w:rPr>
      </w:pPr>
    </w:p>
    <w:p w14:paraId="7F1A2E80" w14:textId="74D68363" w:rsidR="0095776C" w:rsidRPr="001D26B7" w:rsidRDefault="008C6AF6" w:rsidP="008C6AF6">
      <w:pPr>
        <w:spacing w:line="300" w:lineRule="auto"/>
        <w:jc w:val="center"/>
        <w:rPr>
          <w:rFonts w:asciiTheme="majorHAnsi" w:hAnsiTheme="majorHAnsi" w:cs="Arial"/>
          <w:sz w:val="18"/>
          <w:szCs w:val="20"/>
          <w:lang w:val="pt-BR" w:eastAsia="pt-BR"/>
        </w:rPr>
      </w:pPr>
      <w:r w:rsidRPr="001D26B7">
        <w:rPr>
          <w:rFonts w:asciiTheme="majorHAnsi" w:hAnsiTheme="majorHAnsi" w:cs="Arial"/>
          <w:sz w:val="18"/>
          <w:szCs w:val="20"/>
          <w:lang w:val="pt-BR" w:eastAsia="pt-BR"/>
        </w:rPr>
        <w:t>Declaro, para os devidos fins de direito, que as informações acima referidas são verdadeiras e dou fé.</w:t>
      </w:r>
    </w:p>
    <w:p w14:paraId="2A76E90D" w14:textId="77777777" w:rsidR="0095776C" w:rsidRPr="001D26B7" w:rsidRDefault="0095776C" w:rsidP="0095776C">
      <w:pPr>
        <w:spacing w:line="300" w:lineRule="auto"/>
        <w:rPr>
          <w:rFonts w:asciiTheme="majorHAnsi" w:hAnsiTheme="majorHAnsi" w:cs="Arial"/>
          <w:sz w:val="18"/>
          <w:szCs w:val="20"/>
          <w:lang w:val="pt-BR" w:eastAsia="pt-BR"/>
        </w:rPr>
      </w:pPr>
    </w:p>
    <w:p w14:paraId="0C92BD8A" w14:textId="77777777" w:rsidR="0095776C" w:rsidRPr="001D26B7" w:rsidRDefault="0095776C" w:rsidP="0095776C">
      <w:pPr>
        <w:spacing w:line="300" w:lineRule="auto"/>
        <w:rPr>
          <w:rFonts w:asciiTheme="majorHAnsi" w:hAnsiTheme="majorHAnsi" w:cs="Arial"/>
          <w:sz w:val="18"/>
          <w:szCs w:val="20"/>
          <w:lang w:val="pt-BR" w:eastAsia="pt-BR"/>
        </w:rPr>
      </w:pPr>
    </w:p>
    <w:p w14:paraId="2ED757A3" w14:textId="77777777" w:rsidR="0095776C" w:rsidRPr="001D26B7" w:rsidRDefault="0095776C" w:rsidP="0095776C">
      <w:pPr>
        <w:spacing w:line="300" w:lineRule="auto"/>
        <w:jc w:val="center"/>
        <w:rPr>
          <w:rFonts w:asciiTheme="majorHAnsi" w:hAnsiTheme="majorHAnsi" w:cs="Arial"/>
          <w:sz w:val="18"/>
          <w:szCs w:val="20"/>
          <w:lang w:val="pt-BR" w:eastAsia="pt-BR"/>
        </w:rPr>
      </w:pPr>
      <w:r w:rsidRPr="001D26B7">
        <w:rPr>
          <w:rFonts w:asciiTheme="majorHAnsi" w:hAnsiTheme="majorHAnsi" w:cs="Arial"/>
          <w:sz w:val="18"/>
          <w:szCs w:val="20"/>
          <w:lang w:val="pt-BR" w:eastAsia="pt-BR"/>
        </w:rPr>
        <w:t>_________________________________________________________________________________</w:t>
      </w:r>
    </w:p>
    <w:p w14:paraId="77B20929" w14:textId="3C2FEBED" w:rsidR="0095776C" w:rsidRPr="001D26B7" w:rsidRDefault="009F792E" w:rsidP="0095776C">
      <w:pPr>
        <w:spacing w:line="300" w:lineRule="auto"/>
        <w:jc w:val="center"/>
        <w:rPr>
          <w:rFonts w:ascii="Cambria" w:eastAsia="Calibri" w:hAnsi="Cambria" w:cs="Times New Roman"/>
          <w:b/>
          <w:sz w:val="18"/>
          <w:szCs w:val="20"/>
          <w:lang w:val="pt-BR"/>
        </w:rPr>
      </w:pPr>
      <w:r w:rsidRPr="009F792E">
        <w:rPr>
          <w:rFonts w:ascii="Cambria" w:eastAsia="Calibri" w:hAnsi="Cambria" w:cs="Times New Roman"/>
          <w:b/>
          <w:sz w:val="18"/>
          <w:szCs w:val="20"/>
          <w:lang w:val="pt-BR"/>
        </w:rPr>
        <w:t>Daniella Viana Rezende</w:t>
      </w:r>
    </w:p>
    <w:p w14:paraId="2B18E8C5" w14:textId="51838F3A" w:rsidR="0095776C" w:rsidRPr="001D26B7" w:rsidRDefault="0095776C" w:rsidP="0095776C">
      <w:pPr>
        <w:spacing w:line="300" w:lineRule="auto"/>
        <w:jc w:val="center"/>
        <w:rPr>
          <w:rFonts w:asciiTheme="majorHAnsi" w:hAnsiTheme="majorHAnsi" w:cs="Arial"/>
          <w:sz w:val="18"/>
          <w:szCs w:val="20"/>
          <w:lang w:val="pt-BR" w:eastAsia="pt-BR"/>
        </w:rPr>
      </w:pPr>
      <w:r w:rsidRPr="001D26B7">
        <w:rPr>
          <w:rFonts w:asciiTheme="majorHAnsi" w:hAnsiTheme="majorHAnsi" w:cs="Arial"/>
          <w:sz w:val="18"/>
          <w:szCs w:val="20"/>
          <w:lang w:val="pt-BR" w:eastAsia="pt-BR"/>
        </w:rPr>
        <w:t>Arquitet</w:t>
      </w:r>
      <w:r w:rsidR="003C5344" w:rsidRPr="001D26B7">
        <w:rPr>
          <w:rFonts w:asciiTheme="majorHAnsi" w:hAnsiTheme="majorHAnsi" w:cs="Arial"/>
          <w:sz w:val="18"/>
          <w:szCs w:val="20"/>
          <w:lang w:val="pt-BR" w:eastAsia="pt-BR"/>
        </w:rPr>
        <w:t>o</w:t>
      </w:r>
      <w:r w:rsidRPr="001D26B7">
        <w:rPr>
          <w:rFonts w:asciiTheme="majorHAnsi" w:hAnsiTheme="majorHAnsi" w:cs="Arial"/>
          <w:sz w:val="18"/>
          <w:szCs w:val="20"/>
          <w:lang w:val="pt-BR" w:eastAsia="pt-BR"/>
        </w:rPr>
        <w:t xml:space="preserve"> Analista – Assessor Técnic</w:t>
      </w:r>
      <w:r w:rsidR="003C5344" w:rsidRPr="001D26B7">
        <w:rPr>
          <w:rFonts w:asciiTheme="majorHAnsi" w:hAnsiTheme="majorHAnsi" w:cs="Arial"/>
          <w:sz w:val="18"/>
          <w:szCs w:val="20"/>
          <w:lang w:val="pt-BR" w:eastAsia="pt-BR"/>
        </w:rPr>
        <w:t>o</w:t>
      </w:r>
    </w:p>
    <w:p w14:paraId="533B756F" w14:textId="74824B04" w:rsidR="0095776C" w:rsidRPr="001D26B7" w:rsidRDefault="0095776C" w:rsidP="008C6AF6">
      <w:pPr>
        <w:spacing w:line="300" w:lineRule="auto"/>
        <w:jc w:val="center"/>
        <w:rPr>
          <w:rFonts w:asciiTheme="majorHAnsi" w:hAnsiTheme="majorHAnsi" w:cs="Arial"/>
          <w:sz w:val="18"/>
          <w:szCs w:val="20"/>
          <w:lang w:val="pt-BR" w:eastAsia="pt-BR"/>
        </w:rPr>
      </w:pPr>
      <w:r w:rsidRPr="001D26B7">
        <w:rPr>
          <w:rFonts w:asciiTheme="majorHAnsi" w:hAnsiTheme="majorHAnsi" w:cs="Arial"/>
          <w:sz w:val="18"/>
          <w:szCs w:val="20"/>
          <w:lang w:val="pt-BR" w:eastAsia="pt-BR"/>
        </w:rPr>
        <w:t xml:space="preserve"> Comissão</w:t>
      </w:r>
      <w:r w:rsidR="003C5344" w:rsidRPr="001D26B7">
        <w:rPr>
          <w:rFonts w:asciiTheme="majorHAnsi" w:hAnsiTheme="majorHAnsi" w:cs="Arial"/>
          <w:sz w:val="18"/>
          <w:szCs w:val="20"/>
          <w:lang w:val="pt-BR" w:eastAsia="pt-BR"/>
        </w:rPr>
        <w:t xml:space="preserve"> de Exercício Profissional</w:t>
      </w:r>
    </w:p>
    <w:sectPr w:rsidR="0095776C" w:rsidRPr="001D26B7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ED01D" w14:textId="77777777" w:rsidR="003B329D" w:rsidRDefault="003B329D">
      <w:r>
        <w:separator/>
      </w:r>
    </w:p>
  </w:endnote>
  <w:endnote w:type="continuationSeparator" w:id="0">
    <w:p w14:paraId="24E1726E" w14:textId="77777777" w:rsidR="003B329D" w:rsidRDefault="003B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1D05E" w14:textId="77777777" w:rsidR="003B329D" w:rsidRDefault="003B329D">
      <w:r>
        <w:separator/>
      </w:r>
    </w:p>
  </w:footnote>
  <w:footnote w:type="continuationSeparator" w:id="0">
    <w:p w14:paraId="5B941690" w14:textId="77777777" w:rsidR="003B329D" w:rsidRDefault="003B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9982343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5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6"/>
  </w:num>
  <w:num w:numId="5">
    <w:abstractNumId w:val="7"/>
  </w:num>
  <w:num w:numId="6">
    <w:abstractNumId w:val="11"/>
  </w:num>
  <w:num w:numId="7">
    <w:abstractNumId w:val="4"/>
  </w:num>
  <w:num w:numId="8">
    <w:abstractNumId w:val="15"/>
  </w:num>
  <w:num w:numId="9">
    <w:abstractNumId w:val="6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2"/>
  </w:num>
  <w:num w:numId="15">
    <w:abstractNumId w:val="3"/>
  </w:num>
  <w:num w:numId="16">
    <w:abstractNumId w:val="20"/>
  </w:num>
  <w:num w:numId="17">
    <w:abstractNumId w:val="0"/>
  </w:num>
  <w:num w:numId="18">
    <w:abstractNumId w:val="19"/>
  </w:num>
  <w:num w:numId="19">
    <w:abstractNumId w:val="17"/>
  </w:num>
  <w:num w:numId="20">
    <w:abstractNumId w:val="8"/>
  </w:num>
  <w:num w:numId="21">
    <w:abstractNumId w:val="9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917DE"/>
    <w:rsid w:val="000B24B8"/>
    <w:rsid w:val="000B7668"/>
    <w:rsid w:val="000D3A2D"/>
    <w:rsid w:val="000D5801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33AC8"/>
    <w:rsid w:val="001350AF"/>
    <w:rsid w:val="00144FD0"/>
    <w:rsid w:val="00146390"/>
    <w:rsid w:val="001533CF"/>
    <w:rsid w:val="001618BE"/>
    <w:rsid w:val="0017578F"/>
    <w:rsid w:val="0017674A"/>
    <w:rsid w:val="00187C96"/>
    <w:rsid w:val="00192F7D"/>
    <w:rsid w:val="001A4779"/>
    <w:rsid w:val="001B4C81"/>
    <w:rsid w:val="001C5F97"/>
    <w:rsid w:val="001D1B93"/>
    <w:rsid w:val="001D26B7"/>
    <w:rsid w:val="00204C0D"/>
    <w:rsid w:val="00211752"/>
    <w:rsid w:val="00212507"/>
    <w:rsid w:val="002135B3"/>
    <w:rsid w:val="002209A3"/>
    <w:rsid w:val="00231EEB"/>
    <w:rsid w:val="00260EB0"/>
    <w:rsid w:val="00266D3E"/>
    <w:rsid w:val="00274427"/>
    <w:rsid w:val="002978BD"/>
    <w:rsid w:val="002A57A5"/>
    <w:rsid w:val="002C216D"/>
    <w:rsid w:val="002E6385"/>
    <w:rsid w:val="002F3FC8"/>
    <w:rsid w:val="0031122E"/>
    <w:rsid w:val="00311627"/>
    <w:rsid w:val="00313C4E"/>
    <w:rsid w:val="00317D68"/>
    <w:rsid w:val="00330D38"/>
    <w:rsid w:val="00332061"/>
    <w:rsid w:val="0033415D"/>
    <w:rsid w:val="003403DC"/>
    <w:rsid w:val="00347790"/>
    <w:rsid w:val="003526E8"/>
    <w:rsid w:val="003574F9"/>
    <w:rsid w:val="0037114A"/>
    <w:rsid w:val="003926BE"/>
    <w:rsid w:val="003B329D"/>
    <w:rsid w:val="003C1025"/>
    <w:rsid w:val="003C5344"/>
    <w:rsid w:val="003D67E5"/>
    <w:rsid w:val="003F20DD"/>
    <w:rsid w:val="003F238D"/>
    <w:rsid w:val="003F6032"/>
    <w:rsid w:val="00400BE8"/>
    <w:rsid w:val="0040101C"/>
    <w:rsid w:val="004019BC"/>
    <w:rsid w:val="0044192A"/>
    <w:rsid w:val="0046572F"/>
    <w:rsid w:val="00475E5D"/>
    <w:rsid w:val="00481423"/>
    <w:rsid w:val="0049267C"/>
    <w:rsid w:val="004A3975"/>
    <w:rsid w:val="004A5592"/>
    <w:rsid w:val="004B070F"/>
    <w:rsid w:val="004C4D47"/>
    <w:rsid w:val="004E0921"/>
    <w:rsid w:val="004E5095"/>
    <w:rsid w:val="005202A3"/>
    <w:rsid w:val="00544B65"/>
    <w:rsid w:val="0055266E"/>
    <w:rsid w:val="005664D1"/>
    <w:rsid w:val="0058395B"/>
    <w:rsid w:val="00594763"/>
    <w:rsid w:val="00597BD5"/>
    <w:rsid w:val="005A1D65"/>
    <w:rsid w:val="005B6066"/>
    <w:rsid w:val="005D26D2"/>
    <w:rsid w:val="005F06CA"/>
    <w:rsid w:val="005F59CB"/>
    <w:rsid w:val="00610DB9"/>
    <w:rsid w:val="0061502B"/>
    <w:rsid w:val="006232E4"/>
    <w:rsid w:val="00627A20"/>
    <w:rsid w:val="00633A24"/>
    <w:rsid w:val="00634B33"/>
    <w:rsid w:val="00644F17"/>
    <w:rsid w:val="00655AD6"/>
    <w:rsid w:val="0066517D"/>
    <w:rsid w:val="006725A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01750"/>
    <w:rsid w:val="00720A3D"/>
    <w:rsid w:val="00724559"/>
    <w:rsid w:val="00726421"/>
    <w:rsid w:val="007344FD"/>
    <w:rsid w:val="00740BCD"/>
    <w:rsid w:val="00744EAA"/>
    <w:rsid w:val="00761C87"/>
    <w:rsid w:val="0076433C"/>
    <w:rsid w:val="0076704F"/>
    <w:rsid w:val="007703A8"/>
    <w:rsid w:val="0079491D"/>
    <w:rsid w:val="007958C6"/>
    <w:rsid w:val="007C3DE9"/>
    <w:rsid w:val="007C5270"/>
    <w:rsid w:val="007F1BD0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45E4E"/>
    <w:rsid w:val="00953F7D"/>
    <w:rsid w:val="0095776C"/>
    <w:rsid w:val="00960864"/>
    <w:rsid w:val="00967C2C"/>
    <w:rsid w:val="00975AF2"/>
    <w:rsid w:val="00990A66"/>
    <w:rsid w:val="009A11F8"/>
    <w:rsid w:val="009B3A08"/>
    <w:rsid w:val="009C023E"/>
    <w:rsid w:val="009C1FAC"/>
    <w:rsid w:val="009C2FC9"/>
    <w:rsid w:val="009D0851"/>
    <w:rsid w:val="009D124E"/>
    <w:rsid w:val="009E3F2D"/>
    <w:rsid w:val="009E789F"/>
    <w:rsid w:val="009F792E"/>
    <w:rsid w:val="00A07397"/>
    <w:rsid w:val="00A20ED7"/>
    <w:rsid w:val="00A20F10"/>
    <w:rsid w:val="00A27652"/>
    <w:rsid w:val="00A54158"/>
    <w:rsid w:val="00A71DBF"/>
    <w:rsid w:val="00A760FF"/>
    <w:rsid w:val="00A76EBB"/>
    <w:rsid w:val="00AA41A2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B29FA"/>
    <w:rsid w:val="00BB53F0"/>
    <w:rsid w:val="00BB7825"/>
    <w:rsid w:val="00BF4CE2"/>
    <w:rsid w:val="00C22179"/>
    <w:rsid w:val="00C37452"/>
    <w:rsid w:val="00C4435B"/>
    <w:rsid w:val="00C506C7"/>
    <w:rsid w:val="00C5259B"/>
    <w:rsid w:val="00C634D6"/>
    <w:rsid w:val="00C6352D"/>
    <w:rsid w:val="00C7274A"/>
    <w:rsid w:val="00C73715"/>
    <w:rsid w:val="00C91F43"/>
    <w:rsid w:val="00CA19B7"/>
    <w:rsid w:val="00CA5EF6"/>
    <w:rsid w:val="00CB5CAA"/>
    <w:rsid w:val="00CE67B8"/>
    <w:rsid w:val="00CF2C23"/>
    <w:rsid w:val="00D07860"/>
    <w:rsid w:val="00D116E3"/>
    <w:rsid w:val="00D1503A"/>
    <w:rsid w:val="00D15B06"/>
    <w:rsid w:val="00D22E01"/>
    <w:rsid w:val="00D66B18"/>
    <w:rsid w:val="00D90689"/>
    <w:rsid w:val="00DA7171"/>
    <w:rsid w:val="00DC3D44"/>
    <w:rsid w:val="00DD1690"/>
    <w:rsid w:val="00DD61F1"/>
    <w:rsid w:val="00DE2705"/>
    <w:rsid w:val="00DE447E"/>
    <w:rsid w:val="00E05CC8"/>
    <w:rsid w:val="00E203D1"/>
    <w:rsid w:val="00E228DF"/>
    <w:rsid w:val="00E32874"/>
    <w:rsid w:val="00E33696"/>
    <w:rsid w:val="00E3377E"/>
    <w:rsid w:val="00E61E9C"/>
    <w:rsid w:val="00E80499"/>
    <w:rsid w:val="00E9616C"/>
    <w:rsid w:val="00EC722C"/>
    <w:rsid w:val="00F00BA5"/>
    <w:rsid w:val="00F03502"/>
    <w:rsid w:val="00F07535"/>
    <w:rsid w:val="00F11E8A"/>
    <w:rsid w:val="00F17FA6"/>
    <w:rsid w:val="00F460F0"/>
    <w:rsid w:val="00F64A1C"/>
    <w:rsid w:val="00F7051B"/>
    <w:rsid w:val="00F8363E"/>
    <w:rsid w:val="00FA7D4D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2F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5AC3-429C-42E9-A77D-F7420FFC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6</cp:revision>
  <cp:lastPrinted>2017-05-11T17:11:00Z</cp:lastPrinted>
  <dcterms:created xsi:type="dcterms:W3CDTF">2023-03-08T16:10:00Z</dcterms:created>
  <dcterms:modified xsi:type="dcterms:W3CDTF">2023-03-09T18:27:00Z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