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39B2AF7" w:rsidR="00113CE6" w:rsidRPr="002B0375" w:rsidRDefault="002B0375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>Protocolo 1434851/2021: Deliberação CEF-CAU/MG 152-3.9-2021</w:t>
            </w:r>
          </w:p>
        </w:tc>
      </w:tr>
      <w:tr w:rsidR="00113CE6" w:rsidRPr="002B0375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16D39D8" w:rsidR="00B8018D" w:rsidRPr="002B0375" w:rsidRDefault="002B0375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>Comissão de Ensino e Formação</w:t>
            </w:r>
          </w:p>
        </w:tc>
      </w:tr>
      <w:tr w:rsidR="00113CE6" w:rsidRPr="002B0375" w14:paraId="7703276B" w14:textId="77777777" w:rsidTr="009F7CD9">
        <w:trPr>
          <w:trHeight w:val="73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09D66BB" w:rsidR="00113CE6" w:rsidRPr="002B0375" w:rsidRDefault="002B0375" w:rsidP="002B0375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2B0375">
              <w:rPr>
                <w:rFonts w:asciiTheme="majorHAnsi" w:hAnsiTheme="majorHAnsi"/>
                <w:b/>
              </w:rPr>
              <w:t>ENVIO DE CONTRIBUIÇÕES PARA PALESTRAS E INSTITUIÇÕES DE ENSINO DE ARQUITETURA E URBANISMO.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A664500" w:rsidR="00113CE6" w:rsidRPr="002B0375" w:rsidRDefault="00113CE6" w:rsidP="00D63D7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070A7F" w:rsidRPr="002B0375">
              <w:rPr>
                <w:rFonts w:asciiTheme="majorHAnsi" w:hAnsiTheme="majorHAnsi" w:cs="Times New Roman"/>
                <w:b/>
              </w:rPr>
              <w:t>068.</w:t>
            </w:r>
            <w:r w:rsidR="00D63D7E" w:rsidRPr="002B0375">
              <w:rPr>
                <w:rFonts w:asciiTheme="majorHAnsi" w:hAnsiTheme="majorHAnsi" w:cs="Times New Roman"/>
                <w:b/>
              </w:rPr>
              <w:t>3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A050AA" w14:textId="77777777" w:rsidR="009F7CD9" w:rsidRPr="002B0375" w:rsidRDefault="009F7C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A8DBEE0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070A7F" w:rsidRPr="002B0375">
        <w:rPr>
          <w:rFonts w:asciiTheme="majorHAnsi" w:hAnsiTheme="majorHAnsi" w:cs="Times New Roman"/>
          <w:lang w:val="pt-BR"/>
        </w:rPr>
        <w:t>07</w:t>
      </w:r>
      <w:r w:rsidR="007167A3" w:rsidRPr="002B0375">
        <w:rPr>
          <w:rFonts w:asciiTheme="majorHAnsi" w:hAnsiTheme="majorHAnsi" w:cs="Times New Roman"/>
          <w:lang w:val="pt-BR"/>
        </w:rPr>
        <w:t xml:space="preserve"> de fevereiro </w:t>
      </w:r>
      <w:r w:rsidR="002B7732" w:rsidRPr="002B0375">
        <w:rPr>
          <w:rFonts w:asciiTheme="majorHAnsi" w:hAnsiTheme="majorHAnsi" w:cs="Times New Roman"/>
          <w:lang w:val="pt-BR"/>
        </w:rPr>
        <w:t>de</w:t>
      </w:r>
      <w:r w:rsidRPr="002B0375">
        <w:rPr>
          <w:rFonts w:asciiTheme="majorHAnsi" w:hAnsiTheme="majorHAnsi" w:cs="Times New Roman"/>
          <w:lang w:val="pt-BR"/>
        </w:rPr>
        <w:t xml:space="preserve">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Pr="002B0375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2B0375">
        <w:rPr>
          <w:rFonts w:asciiTheme="majorHAnsi" w:hAnsiTheme="majorHAnsi" w:cs="Times New Roman"/>
          <w:lang w:val="pt-BR"/>
        </w:rPr>
        <w:t>99</w:t>
      </w:r>
      <w:r w:rsidRPr="002B0375">
        <w:rPr>
          <w:rFonts w:asciiTheme="majorHAnsi" w:hAnsiTheme="majorHAnsi" w:cs="Times New Roman"/>
          <w:lang w:val="pt-BR"/>
        </w:rPr>
        <w:t xml:space="preserve"> do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Pr="002B0375">
        <w:rPr>
          <w:rFonts w:asciiTheme="majorHAnsi" w:hAnsiTheme="majorHAnsi" w:cs="Times New Roman"/>
          <w:lang w:val="pt-BR"/>
        </w:rPr>
        <w:t>:</w:t>
      </w:r>
    </w:p>
    <w:p w14:paraId="51AE3261" w14:textId="77777777" w:rsid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533385A9" w14:textId="77777777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B2EF9">
        <w:rPr>
          <w:rFonts w:asciiTheme="majorHAnsi" w:hAnsiTheme="majorHAnsi" w:cs="Times New Roman"/>
          <w:i/>
          <w:sz w:val="21"/>
          <w:szCs w:val="21"/>
          <w:lang w:val="pt-BR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7A9B904A" w14:textId="77777777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3CFB564D" w14:textId="68FC1C3A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112AA5B6" w14:textId="77777777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2C23F383" w14:textId="77777777" w:rsidR="009B2EF9" w:rsidRPr="009B2EF9" w:rsidRDefault="009B2EF9" w:rsidP="009B2EF9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B2EF9">
        <w:rPr>
          <w:rFonts w:asciiTheme="majorHAnsi" w:hAnsiTheme="majorHAnsi" w:cs="Times New Roman"/>
          <w:i/>
          <w:sz w:val="21"/>
          <w:szCs w:val="21"/>
          <w:lang w:val="pt-BR"/>
        </w:rPr>
        <w:t xml:space="preserve">II - </w:t>
      </w:r>
      <w:proofErr w:type="gramStart"/>
      <w:r w:rsidRPr="009B2EF9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9B2EF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 participação do CAU/MG em eventos relacionados à política urbana e ambiental quando constantes em seu plano de ação;</w:t>
      </w:r>
    </w:p>
    <w:p w14:paraId="5C1920C2" w14:textId="77777777" w:rsidR="009B2EF9" w:rsidRPr="002B0375" w:rsidRDefault="009B2EF9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14:paraId="27C466D0" w14:textId="3FF174A1" w:rsidR="00FA138C" w:rsidRPr="002B0375" w:rsidRDefault="00895EC2" w:rsidP="002B0375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2B0375" w:rsidRPr="002B0375">
        <w:rPr>
          <w:rFonts w:asciiTheme="majorHAnsi" w:hAnsiTheme="majorHAnsi" w:cs="Times New Roman"/>
          <w:lang w:val="pt-BR"/>
        </w:rPr>
        <w:t>Deliberação CEF-CAU/MG 152-3.9-2021</w:t>
      </w:r>
      <w:r w:rsidR="002B0375" w:rsidRPr="002B0375">
        <w:rPr>
          <w:rFonts w:asciiTheme="majorHAnsi" w:hAnsiTheme="majorHAnsi" w:cs="Times New Roman"/>
          <w:lang w:val="pt-BR"/>
        </w:rPr>
        <w:t xml:space="preserve">, </w:t>
      </w:r>
      <w:r w:rsidR="002B0375" w:rsidRPr="002B0375">
        <w:rPr>
          <w:rFonts w:asciiTheme="majorHAnsi" w:hAnsiTheme="majorHAnsi" w:cs="Times New Roman"/>
          <w:lang w:val="pt-BR"/>
        </w:rPr>
        <w:t xml:space="preserve">que solicita informações sobre quais ações propostas no Plano de Ações podem ser incorporadas na ação </w:t>
      </w:r>
      <w:r w:rsidR="002B0375">
        <w:rPr>
          <w:rFonts w:asciiTheme="majorHAnsi" w:hAnsiTheme="majorHAnsi" w:cs="Times New Roman"/>
          <w:lang w:val="pt-BR"/>
        </w:rPr>
        <w:t>“</w:t>
      </w:r>
      <w:r w:rsidR="002B0375" w:rsidRPr="002B0375">
        <w:rPr>
          <w:rFonts w:asciiTheme="majorHAnsi" w:hAnsiTheme="majorHAnsi" w:cs="Times New Roman"/>
          <w:lang w:val="pt-BR"/>
        </w:rPr>
        <w:t>CAU nas E</w:t>
      </w:r>
      <w:r w:rsidR="002B0375" w:rsidRPr="002B0375">
        <w:rPr>
          <w:rFonts w:asciiTheme="majorHAnsi" w:hAnsiTheme="majorHAnsi" w:cs="Times New Roman"/>
          <w:lang w:val="pt-BR"/>
        </w:rPr>
        <w:t>scolas</w:t>
      </w:r>
      <w:r w:rsidR="002B0375">
        <w:rPr>
          <w:rFonts w:asciiTheme="majorHAnsi" w:hAnsiTheme="majorHAnsi" w:cs="Times New Roman"/>
          <w:lang w:val="pt-BR"/>
        </w:rPr>
        <w:t>”</w:t>
      </w:r>
      <w:r w:rsidR="002B0375" w:rsidRPr="002B0375">
        <w:rPr>
          <w:rFonts w:asciiTheme="majorHAnsi" w:hAnsiTheme="majorHAnsi" w:cs="Times New Roman"/>
          <w:lang w:val="pt-BR"/>
        </w:rPr>
        <w:t xml:space="preserve"> e, sugestões, de quais assuntos podem ser incluídos na apresentação geral a ser divulgada nas Instituições de Ensino Superior. </w:t>
      </w:r>
    </w:p>
    <w:p w14:paraId="33752030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2089129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507EB3CC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1C38BE4E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5537C4A" w14:textId="24FE5428" w:rsidR="002B0375" w:rsidRPr="002B0375" w:rsidRDefault="002B0375" w:rsidP="002B037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2B0375">
        <w:rPr>
          <w:rFonts w:asciiTheme="majorHAnsi" w:hAnsiTheme="majorHAnsi" w:cs="Arial"/>
          <w:lang w:val="pt-BR"/>
        </w:rPr>
        <w:t xml:space="preserve">Informar à </w:t>
      </w:r>
      <w:r w:rsidRPr="002B0375">
        <w:rPr>
          <w:rFonts w:asciiTheme="majorHAnsi" w:hAnsiTheme="majorHAnsi" w:cs="Times New Roman"/>
          <w:lang w:val="pt-BR"/>
        </w:rPr>
        <w:t>Comissão de Ensino e Formação</w:t>
      </w:r>
      <w:r>
        <w:rPr>
          <w:rFonts w:asciiTheme="majorHAnsi" w:hAnsiTheme="majorHAnsi" w:cs="Times New Roman"/>
          <w:lang w:val="pt-BR"/>
        </w:rPr>
        <w:t xml:space="preserve"> do CAU/MG que não há ações vinculadas à esta Comissão que podem ser incorporadas às atividades do “CAU nas Escolas”;</w:t>
      </w:r>
    </w:p>
    <w:p w14:paraId="575A394E" w14:textId="14FC7ED3" w:rsidR="00C11B60" w:rsidRDefault="002B0375" w:rsidP="00C11B60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Repassar à </w:t>
      </w:r>
      <w:r w:rsidRPr="002B0375">
        <w:rPr>
          <w:rFonts w:asciiTheme="majorHAnsi" w:hAnsiTheme="majorHAnsi" w:cs="Times New Roman"/>
          <w:lang w:val="pt-BR"/>
        </w:rPr>
        <w:t>Comissão de Ensino e Formação</w:t>
      </w:r>
      <w:r>
        <w:rPr>
          <w:rFonts w:asciiTheme="majorHAnsi" w:hAnsiTheme="majorHAnsi" w:cs="Times New Roman"/>
          <w:lang w:val="pt-BR"/>
        </w:rPr>
        <w:t xml:space="preserve"> do CAU/MG</w:t>
      </w:r>
      <w:r>
        <w:rPr>
          <w:rFonts w:asciiTheme="majorHAnsi" w:hAnsiTheme="majorHAnsi" w:cs="Times New Roman"/>
          <w:lang w:val="pt-BR"/>
        </w:rPr>
        <w:t xml:space="preserve"> as considerações da CPUA sobre </w:t>
      </w:r>
      <w:r w:rsidR="00C11B60" w:rsidRPr="00C11B60">
        <w:rPr>
          <w:rFonts w:asciiTheme="majorHAnsi" w:hAnsiTheme="majorHAnsi" w:cs="Arial"/>
          <w:lang w:val="pt-BR"/>
        </w:rPr>
        <w:t>assuntos que podem ser incluídos na apresentação geral a ser divulgada nas Instituições de Ensino</w:t>
      </w:r>
      <w:r w:rsidR="00C11B60">
        <w:rPr>
          <w:rFonts w:asciiTheme="majorHAnsi" w:hAnsiTheme="majorHAnsi" w:cs="Arial"/>
          <w:lang w:val="pt-BR"/>
        </w:rPr>
        <w:t>, nos termos que seguem:</w:t>
      </w:r>
    </w:p>
    <w:p w14:paraId="5464D057" w14:textId="428CEC5D" w:rsidR="002B0375" w:rsidRPr="009F7CD9" w:rsidRDefault="002B0375" w:rsidP="009F7CD9">
      <w:pPr>
        <w:pStyle w:val="PargrafodaLista"/>
        <w:spacing w:before="120" w:after="120" w:line="360" w:lineRule="auto"/>
        <w:ind w:left="720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O </w:t>
      </w:r>
      <w:r w:rsidR="00C11B60" w:rsidRPr="002B0375">
        <w:rPr>
          <w:rFonts w:asciiTheme="majorHAnsi" w:hAnsiTheme="majorHAnsi" w:cs="Times New Roman"/>
          <w:lang w:val="pt-BR"/>
        </w:rPr>
        <w:t xml:space="preserve">Comissão </w:t>
      </w:r>
      <w:r w:rsidR="00C11B60">
        <w:rPr>
          <w:rFonts w:asciiTheme="majorHAnsi" w:hAnsiTheme="majorHAnsi" w:cs="Times New Roman"/>
          <w:lang w:val="pt-BR"/>
        </w:rPr>
        <w:t>d</w:t>
      </w:r>
      <w:r w:rsidR="00C11B60" w:rsidRPr="002B0375">
        <w:rPr>
          <w:rFonts w:asciiTheme="majorHAnsi" w:hAnsiTheme="majorHAnsi" w:cs="Times New Roman"/>
          <w:lang w:val="pt-BR"/>
        </w:rPr>
        <w:t xml:space="preserve">e Política Urbana </w:t>
      </w:r>
      <w:r w:rsidR="00C11B60">
        <w:rPr>
          <w:rFonts w:asciiTheme="majorHAnsi" w:hAnsiTheme="majorHAnsi" w:cs="Times New Roman"/>
          <w:lang w:val="pt-BR"/>
        </w:rPr>
        <w:t xml:space="preserve">e Ambiental considera que os </w:t>
      </w:r>
      <w:r w:rsidRPr="00C11B60">
        <w:rPr>
          <w:rFonts w:asciiTheme="majorHAnsi" w:hAnsiTheme="majorHAnsi" w:cs="Times New Roman"/>
          <w:lang w:val="pt-BR"/>
        </w:rPr>
        <w:t xml:space="preserve">conteúdos relacionados à Gestão Urbana e Ambiental </w:t>
      </w:r>
      <w:r w:rsidR="00C11B60">
        <w:rPr>
          <w:rFonts w:asciiTheme="majorHAnsi" w:hAnsiTheme="majorHAnsi" w:cs="Times New Roman"/>
          <w:lang w:val="pt-BR"/>
        </w:rPr>
        <w:t>não recebem a ênfase necessária</w:t>
      </w:r>
      <w:r w:rsidRPr="00C11B60">
        <w:rPr>
          <w:rFonts w:asciiTheme="majorHAnsi" w:hAnsiTheme="majorHAnsi" w:cs="Times New Roman"/>
          <w:lang w:val="pt-BR"/>
        </w:rPr>
        <w:t xml:space="preserve"> na maioria dos cursos de graduação de Arquitetura e Urbanismo, que acabam por focar demasiadamente em atividades relacionadas ao projeto de edificações</w:t>
      </w:r>
      <w:r w:rsidR="00C11B60">
        <w:rPr>
          <w:rFonts w:asciiTheme="majorHAnsi" w:hAnsiTheme="majorHAnsi" w:cs="Times New Roman"/>
          <w:lang w:val="pt-BR"/>
        </w:rPr>
        <w:t xml:space="preserve">, e negligenciam o tratamento das matérias relacionadas ao Planejamento Urbano e ao Manejo do Meio Ambiente, levando ao aparente pouco interesse dos egressos a atuarem nestas áreas. Sendo assim, as </w:t>
      </w:r>
      <w:r w:rsidRPr="00C11B60">
        <w:rPr>
          <w:rFonts w:asciiTheme="majorHAnsi" w:hAnsiTheme="majorHAnsi" w:cs="Times New Roman"/>
          <w:lang w:val="pt-BR"/>
        </w:rPr>
        <w:t xml:space="preserve">palestras institucionais do CAU deveriam estimular os discentes a atuarem nas diversas áreas de atribuição profissional, incluindo os campos de ligações ao planejamento e gestão urbana e do meio ambiente, </w:t>
      </w:r>
      <w:r w:rsidR="00C11B60">
        <w:rPr>
          <w:rFonts w:asciiTheme="majorHAnsi" w:hAnsiTheme="majorHAnsi" w:cs="Times New Roman"/>
          <w:lang w:val="pt-BR"/>
        </w:rPr>
        <w:t xml:space="preserve">e não apenas em edificações e ambientes, </w:t>
      </w:r>
      <w:r w:rsidRPr="00C11B60">
        <w:rPr>
          <w:rFonts w:asciiTheme="majorHAnsi" w:hAnsiTheme="majorHAnsi" w:cs="Times New Roman"/>
          <w:lang w:val="pt-BR"/>
        </w:rPr>
        <w:t>até para que</w:t>
      </w:r>
      <w:r w:rsidR="00C11B60">
        <w:rPr>
          <w:rFonts w:asciiTheme="majorHAnsi" w:hAnsiTheme="majorHAnsi" w:cs="Times New Roman"/>
          <w:lang w:val="pt-BR"/>
        </w:rPr>
        <w:t xml:space="preserve"> o incremento de atuação nestas áreas possa fazer a </w:t>
      </w:r>
      <w:r w:rsidRPr="00C11B60">
        <w:rPr>
          <w:rFonts w:asciiTheme="majorHAnsi" w:hAnsiTheme="majorHAnsi" w:cs="Times New Roman"/>
          <w:lang w:val="pt-BR"/>
        </w:rPr>
        <w:t xml:space="preserve">demanda por tais serviços possam reverberar junto às prefeituras. </w:t>
      </w:r>
      <w:r w:rsidR="00C11B60">
        <w:rPr>
          <w:rFonts w:asciiTheme="majorHAnsi" w:hAnsiTheme="majorHAnsi" w:cs="Times New Roman"/>
          <w:lang w:val="pt-BR"/>
        </w:rPr>
        <w:t xml:space="preserve">Além disso, foi frisado que </w:t>
      </w:r>
      <w:r w:rsidRPr="00C11B60">
        <w:rPr>
          <w:rFonts w:asciiTheme="majorHAnsi" w:hAnsiTheme="majorHAnsi" w:cs="Times New Roman"/>
          <w:lang w:val="pt-BR"/>
        </w:rPr>
        <w:t xml:space="preserve">a maneira como os </w:t>
      </w:r>
      <w:r w:rsidRPr="00C11B60">
        <w:rPr>
          <w:rFonts w:asciiTheme="majorHAnsi" w:hAnsiTheme="majorHAnsi" w:cs="Times New Roman"/>
          <w:lang w:val="pt-BR"/>
        </w:rPr>
        <w:lastRenderedPageBreak/>
        <w:t xml:space="preserve">assuntos são abordados não são adequados à realidade de cidades de pequeno e médio porte, dado que a bibliografia disponível geralmente se concentra na discussão de metrópoles, sendo, portanto, necessário que haja uma adaptação para as </w:t>
      </w:r>
      <w:r w:rsidR="00C11B60">
        <w:rPr>
          <w:rFonts w:asciiTheme="majorHAnsi" w:hAnsiTheme="majorHAnsi" w:cs="Times New Roman"/>
          <w:lang w:val="pt-BR"/>
        </w:rPr>
        <w:t xml:space="preserve">realidades </w:t>
      </w:r>
      <w:r w:rsidRPr="00C11B60">
        <w:rPr>
          <w:rFonts w:asciiTheme="majorHAnsi" w:hAnsiTheme="majorHAnsi" w:cs="Times New Roman"/>
          <w:lang w:val="pt-BR"/>
        </w:rPr>
        <w:t xml:space="preserve">locais e </w:t>
      </w:r>
      <w:r w:rsidR="00C11B60">
        <w:rPr>
          <w:rFonts w:asciiTheme="majorHAnsi" w:hAnsiTheme="majorHAnsi" w:cs="Times New Roman"/>
          <w:lang w:val="pt-BR"/>
        </w:rPr>
        <w:t xml:space="preserve">as </w:t>
      </w:r>
      <w:r w:rsidRPr="00C11B60">
        <w:rPr>
          <w:rFonts w:asciiTheme="majorHAnsi" w:hAnsiTheme="majorHAnsi" w:cs="Times New Roman"/>
          <w:lang w:val="pt-BR"/>
        </w:rPr>
        <w:t xml:space="preserve">suas escalas. </w:t>
      </w:r>
      <w:r w:rsidR="009F7CD9">
        <w:rPr>
          <w:rFonts w:asciiTheme="majorHAnsi" w:hAnsiTheme="majorHAnsi" w:cs="Times New Roman"/>
          <w:lang w:val="pt-BR"/>
        </w:rPr>
        <w:t xml:space="preserve">Destaca-se a possibilidade de contato com a </w:t>
      </w:r>
      <w:r w:rsidRPr="00C11B60">
        <w:rPr>
          <w:rFonts w:asciiTheme="majorHAnsi" w:hAnsiTheme="majorHAnsi" w:cs="Times New Roman"/>
          <w:lang w:val="pt-BR"/>
        </w:rPr>
        <w:t>Universidade Federal de Goiás</w:t>
      </w:r>
      <w:r w:rsidR="009F7CD9">
        <w:rPr>
          <w:rFonts w:asciiTheme="majorHAnsi" w:hAnsiTheme="majorHAnsi" w:cs="Times New Roman"/>
          <w:lang w:val="pt-BR"/>
        </w:rPr>
        <w:t xml:space="preserve"> e com a Universidade Federal de Viçosa, que possuem </w:t>
      </w:r>
      <w:r w:rsidRPr="009F7CD9">
        <w:rPr>
          <w:rFonts w:asciiTheme="majorHAnsi" w:hAnsiTheme="majorHAnsi" w:cs="Times New Roman"/>
          <w:lang w:val="pt-BR"/>
        </w:rPr>
        <w:t>trabalho voltado para planejamento de pequenas e médias cidades, que poderiam ser contatados pa</w:t>
      </w:r>
      <w:r w:rsidR="009F7CD9">
        <w:rPr>
          <w:rFonts w:asciiTheme="majorHAnsi" w:hAnsiTheme="majorHAnsi" w:cs="Times New Roman"/>
          <w:lang w:val="pt-BR"/>
        </w:rPr>
        <w:t>ra colaborar com as discussões, estando os membros da CPUA disponíveis para intermediar esse contato, se desejarem.</w:t>
      </w:r>
    </w:p>
    <w:p w14:paraId="41F7A43F" w14:textId="77777777" w:rsidR="002B0375" w:rsidRPr="002B0375" w:rsidRDefault="002B0375" w:rsidP="002B0375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0D98F1F1" w14:textId="54EEA310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070A7F" w:rsidRPr="002B0375">
        <w:rPr>
          <w:rFonts w:asciiTheme="majorHAnsi" w:hAnsiTheme="majorHAnsi" w:cs="Times New Roman"/>
          <w:lang w:val="pt-BR"/>
        </w:rPr>
        <w:t>07</w:t>
      </w:r>
      <w:r w:rsidR="007167A3" w:rsidRPr="002B0375">
        <w:rPr>
          <w:rFonts w:asciiTheme="majorHAnsi" w:hAnsiTheme="majorHAnsi" w:cs="Times New Roman"/>
          <w:lang w:val="pt-BR"/>
        </w:rPr>
        <w:t xml:space="preserve"> de fevereiro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2B0375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028242CD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19155AAA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Pr="002B0375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Pr="002B0375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B0375"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B21808" w:rsidRPr="002B037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97390" w14:textId="77777777" w:rsidR="00BA5C07" w:rsidRDefault="00BA5C07" w:rsidP="007E22C9">
      <w:r>
        <w:separator/>
      </w:r>
    </w:p>
  </w:endnote>
  <w:endnote w:type="continuationSeparator" w:id="0">
    <w:p w14:paraId="3368FF7A" w14:textId="77777777" w:rsidR="00BA5C07" w:rsidRDefault="00BA5C0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8B19" w14:textId="77777777" w:rsidR="00BA5C07" w:rsidRDefault="00BA5C07" w:rsidP="007E22C9">
      <w:r>
        <w:separator/>
      </w:r>
    </w:p>
  </w:footnote>
  <w:footnote w:type="continuationSeparator" w:id="0">
    <w:p w14:paraId="4E4C08CC" w14:textId="77777777" w:rsidR="00BA5C07" w:rsidRDefault="00BA5C0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8"/>
  </w:num>
  <w:num w:numId="4">
    <w:abstractNumId w:val="23"/>
  </w:num>
  <w:num w:numId="5">
    <w:abstractNumId w:val="12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2"/>
  </w:num>
  <w:num w:numId="11">
    <w:abstractNumId w:val="39"/>
  </w:num>
  <w:num w:numId="12">
    <w:abstractNumId w:val="13"/>
  </w:num>
  <w:num w:numId="13">
    <w:abstractNumId w:val="26"/>
  </w:num>
  <w:num w:numId="14">
    <w:abstractNumId w:val="46"/>
  </w:num>
  <w:num w:numId="15">
    <w:abstractNumId w:val="16"/>
  </w:num>
  <w:num w:numId="16">
    <w:abstractNumId w:val="35"/>
  </w:num>
  <w:num w:numId="17">
    <w:abstractNumId w:val="11"/>
  </w:num>
  <w:num w:numId="18">
    <w:abstractNumId w:val="19"/>
  </w:num>
  <w:num w:numId="19">
    <w:abstractNumId w:val="29"/>
  </w:num>
  <w:num w:numId="20">
    <w:abstractNumId w:val="15"/>
  </w:num>
  <w:num w:numId="21">
    <w:abstractNumId w:val="31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2"/>
  </w:num>
  <w:num w:numId="27">
    <w:abstractNumId w:val="34"/>
  </w:num>
  <w:num w:numId="28">
    <w:abstractNumId w:val="28"/>
  </w:num>
  <w:num w:numId="29">
    <w:abstractNumId w:val="20"/>
  </w:num>
  <w:num w:numId="30">
    <w:abstractNumId w:val="21"/>
  </w:num>
  <w:num w:numId="31">
    <w:abstractNumId w:val="17"/>
  </w:num>
  <w:num w:numId="32">
    <w:abstractNumId w:val="14"/>
  </w:num>
  <w:num w:numId="33">
    <w:abstractNumId w:val="27"/>
  </w:num>
  <w:num w:numId="34">
    <w:abstractNumId w:val="38"/>
  </w:num>
  <w:num w:numId="35">
    <w:abstractNumId w:val="33"/>
  </w:num>
  <w:num w:numId="36">
    <w:abstractNumId w:val="41"/>
  </w:num>
  <w:num w:numId="37">
    <w:abstractNumId w:val="37"/>
  </w:num>
  <w:num w:numId="38">
    <w:abstractNumId w:val="43"/>
  </w:num>
  <w:num w:numId="39">
    <w:abstractNumId w:val="30"/>
  </w:num>
  <w:num w:numId="40">
    <w:abstractNumId w:val="0"/>
  </w:num>
  <w:num w:numId="41">
    <w:abstractNumId w:val="6"/>
  </w:num>
  <w:num w:numId="42">
    <w:abstractNumId w:val="36"/>
  </w:num>
  <w:num w:numId="4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4A71-F45F-4812-98F9-0CF74D6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23</cp:revision>
  <cp:lastPrinted>2018-01-25T16:29:00Z</cp:lastPrinted>
  <dcterms:created xsi:type="dcterms:W3CDTF">2021-11-29T20:12:00Z</dcterms:created>
  <dcterms:modified xsi:type="dcterms:W3CDTF">2022-03-04T18:57:00Z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