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2CC49BF8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>
            <w:bookmarkStart w:id="0" w:name="_GoBack"/>
            <w:bookmarkEnd w:id="0"/>
          </w:p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2CC49BF8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77E26E48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7212C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FA71DB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E0788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40B122" w14:textId="7A6B6B13" w:rsidR="00113C52" w:rsidRPr="00687526" w:rsidRDefault="00E07886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117B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 w:rsidR="005809D2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117B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="009E516A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A2100F" w:rsidRPr="00BB51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2CC49BF8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2CC49BF8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A4A5087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E0788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7686BA9D" w14:textId="38C7690B" w:rsidR="00754667" w:rsidRDefault="005525EE" w:rsidP="00E117BA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199B7D7E" w14:textId="312AE8BF" w:rsidR="00114D8B" w:rsidRPr="00114D8B" w:rsidRDefault="00114D8B" w:rsidP="459A525B">
      <w:pPr>
        <w:pStyle w:val="PargrafodaLista"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  <w:lang w:val="pt-BR"/>
        </w:rPr>
      </w:pP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Por intermédio do Protocolo SICCAU nº 1591427/2022, a GEPLAN-MG enviou o Memorando </w:t>
      </w:r>
      <w:proofErr w:type="spellStart"/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Geplan</w:t>
      </w:r>
      <w:proofErr w:type="spellEnd"/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007/2022, referente à solicitação de atualização de informações para a 3ª. Revisão do Plano de Ação 2021-2023, com sua respectiva Planilha de Ações (item 3.2 da pauta).</w:t>
      </w:r>
    </w:p>
    <w:p w14:paraId="02B37A03" w14:textId="01DDD6B2" w:rsidR="00114D8B" w:rsidRPr="00114D8B" w:rsidRDefault="2CC49BF8" w:rsidP="459A525B">
      <w:pPr>
        <w:pStyle w:val="PargrafodaLista"/>
        <w:widowControl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  <w:lang w:val="pt-BR"/>
        </w:rPr>
      </w:pP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Em retorno à solicitação da CATHIS, a respeito de participação no IV Congresso Brasileiro de Habitação Social, a Assessoria de Eventos junto com a Coordenação de Secretaria do CAU/MG apresentou estimativa de custos para o CAU/MG, considerando ingressos, passagens e verbas indenizatória</w:t>
      </w:r>
      <w:r w:rsidR="00114D8B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, ref. Protocolo SICCAU nº 1584118/2022</w:t>
      </w: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(item de pauta 3.</w:t>
      </w:r>
      <w:r w:rsidR="00114D8B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3</w:t>
      </w: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).</w:t>
      </w:r>
    </w:p>
    <w:p w14:paraId="6C033C20" w14:textId="35BD3FEE" w:rsidR="00114D8B" w:rsidRPr="003251EE" w:rsidRDefault="00114D8B" w:rsidP="459A525B">
      <w:pPr>
        <w:pStyle w:val="PargrafodaLista"/>
        <w:widowControl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  <w:lang w:val="pt-BR"/>
        </w:rPr>
      </w:pP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Em reunião técnica conjunta entre a Gerência Geral do CAU/MG, a então Assessoria da CATHIS e o Arquiteto e Urbanista Bernardo Rezende da DPPH-SEDESE, foi informado através desse que a Diretora Regional da SEDESE, em Divinópolis, tem manifestado interesse concreto na implementação do projeto-piloto do Núcleo de Práticas em ATHIS, na referida Regional, como escrito pela DPPH e CATHIS. Para isso, sugeriu pensar o Núcleo como espaço de práticas, mas também de estudos, pesquisas e capacitações em ATHIS. O que torna o envolvimento das instituições de ensino, especialmente grupos de pesquisas que possam </w:t>
      </w:r>
      <w:proofErr w:type="spellStart"/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performar</w:t>
      </w:r>
      <w:proofErr w:type="spellEnd"/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nos estudos e pesquisas que apoiem as práticas e capacitações do Núcleo. Bem como, considerou a necessidade de se ampliar debates com outros atores relacionados ao setor da habitação de interesse social convidar atores de outros setores, como dos movimentos sociais. Neste sentido, o próximo passo a dar na minuta do Projeto Técnico – Proposta Descritiva de referência do Núcleo de Práticas em ATHIS, seria o de delinear receita/modelo a respeito de quais as “fusões”, arranjos possíveis, necessários para a implementação de um Núcleo de ATHIS. Avaliar a regional de Divinópolis como territorial de experiência piloto para esta construção (item de pauta 3.4);</w:t>
      </w:r>
    </w:p>
    <w:p w14:paraId="512AEA9C" w14:textId="30F61DA6" w:rsidR="003251EE" w:rsidRPr="003251EE" w:rsidRDefault="003251EE" w:rsidP="459A525B">
      <w:pPr>
        <w:pStyle w:val="PargrafodaLista"/>
        <w:widowControl/>
        <w:numPr>
          <w:ilvl w:val="1"/>
          <w:numId w:val="1"/>
        </w:numPr>
        <w:rPr>
          <w:rFonts w:asciiTheme="minorHAnsi" w:eastAsiaTheme="minorEastAsia" w:hAnsiTheme="minorHAnsi" w:cstheme="minorBidi"/>
          <w:i/>
          <w:iCs/>
          <w:color w:val="4F81BD" w:themeColor="accent1"/>
          <w:sz w:val="20"/>
          <w:szCs w:val="20"/>
          <w:lang w:val="pt-BR"/>
        </w:rPr>
      </w:pP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A Cons. Rose</w:t>
      </w:r>
      <w:r w:rsidR="161054E6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Guedes</w:t>
      </w: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e Cons. Lucas</w:t>
      </w:r>
      <w:r w:rsidR="754D3D2A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Lima Leonel Fonseca</w:t>
      </w: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participaram da 1ª Virada da Habitação, em 6 de agosto de 2022, na cidade de Belo Horizonte, </w:t>
      </w:r>
      <w:r w:rsidR="74689C54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evento muito produtivo com participação de vários grupos</w:t>
      </w:r>
      <w:r w:rsidR="74ECCE76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, gerou pautas importantes</w:t>
      </w:r>
      <w:r w:rsidR="543F410F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, </w:t>
      </w:r>
      <w:r w:rsidR="785F74EE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foram feitos interpessoais e institucionais, </w:t>
      </w:r>
      <w:r w:rsidR="543F410F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foi divulgado os Editais </w:t>
      </w:r>
      <w:r w:rsidR="5F8707CF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em ATHIS e representante do “Arquitetas Nômades” deu seu depoimento, que valorizou</w:t>
      </w:r>
      <w:r w:rsidR="604A8166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e fortaleceu</w:t>
      </w:r>
      <w:r w:rsidR="5F8707CF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muito</w:t>
      </w:r>
      <w:r w:rsidR="454010CC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a participação da CATHIS</w:t>
      </w:r>
      <w:r w:rsidR="24E8556A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;</w:t>
      </w:r>
    </w:p>
    <w:p w14:paraId="40ADA467" w14:textId="6C284E97" w:rsidR="003251EE" w:rsidRPr="003251EE" w:rsidRDefault="003251EE" w:rsidP="459A525B">
      <w:pPr>
        <w:pStyle w:val="PargrafodaLista"/>
        <w:widowControl/>
        <w:numPr>
          <w:ilvl w:val="1"/>
          <w:numId w:val="1"/>
        </w:numPr>
        <w:rPr>
          <w:i/>
          <w:iCs/>
          <w:color w:val="4F81BD" w:themeColor="accent1"/>
          <w:sz w:val="20"/>
          <w:szCs w:val="20"/>
          <w:lang w:val="pt-BR"/>
        </w:rPr>
      </w:pP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O Cons. </w:t>
      </w:r>
      <w:r w:rsidR="0C3FD58E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Lucas Lima Leonel Fonseca</w:t>
      </w:r>
      <w:r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trabalhou com o apoio da Assessoria de Comunicação e de Eventos do CAU/MG na participação do CAU/MG na Semana da Habitação do CAU/BR, da qual </w:t>
      </w:r>
      <w:r w:rsidR="595DFD45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foi produzido um vídeo de 10 minutos expondo todos os projetos que foram contemplados</w:t>
      </w:r>
      <w:r w:rsidR="00E0E9BB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com os Editais de ATHIS desde 2019, dos recursos investidos, essa mídia foi vinculada no C</w:t>
      </w:r>
      <w:r w:rsidR="20A2ACB4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o</w:t>
      </w:r>
      <w:r w:rsidR="00E0E9BB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ng</w:t>
      </w:r>
      <w:r w:rsidR="695B4BEF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>resso</w:t>
      </w:r>
      <w:r w:rsidR="2EBFF987" w:rsidRPr="459A525B">
        <w:rPr>
          <w:rFonts w:asciiTheme="minorHAnsi" w:eastAsiaTheme="minorEastAsia" w:hAnsiTheme="minorHAnsi" w:cstheme="minorBidi"/>
          <w:i/>
          <w:iCs/>
          <w:sz w:val="20"/>
          <w:szCs w:val="20"/>
          <w:lang w:val="pt-BR"/>
        </w:rPr>
        <w:t xml:space="preserve"> demostrando a participação ativa do CAU/MG e o avanço com os Editais em ATHIS;</w:t>
      </w:r>
    </w:p>
    <w:p w14:paraId="7C21AB52" w14:textId="0BC54309" w:rsidR="2CC49BF8" w:rsidRPr="00114D8B" w:rsidRDefault="2CC49BF8" w:rsidP="459A525B">
      <w:pPr>
        <w:widowControl/>
        <w:rPr>
          <w:i/>
          <w:iCs/>
          <w:color w:val="4F81BD" w:themeColor="accent1"/>
          <w:sz w:val="20"/>
          <w:szCs w:val="20"/>
          <w:lang w:val="pt-BR"/>
        </w:rPr>
      </w:pPr>
    </w:p>
    <w:p w14:paraId="0639D481" w14:textId="476C5B63" w:rsidR="002E2A58" w:rsidRPr="00E117BA" w:rsidRDefault="00047F5D" w:rsidP="00B67BD6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117BA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1" w:name="_Hlk52812370"/>
    </w:p>
    <w:bookmarkEnd w:id="1"/>
    <w:p w14:paraId="4EA21F98" w14:textId="4B969922" w:rsidR="001736AD" w:rsidRPr="007B70BD" w:rsidRDefault="001736AD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 xml:space="preserve">Apreciação e aprovação da Súmula da </w:t>
      </w:r>
      <w:r w:rsidR="00E117BA" w:rsidRPr="459A525B">
        <w:rPr>
          <w:rFonts w:ascii="Arial" w:eastAsia="Arial" w:hAnsi="Arial" w:cs="Arial"/>
          <w:sz w:val="20"/>
          <w:szCs w:val="20"/>
          <w:lang w:val="pt-BR"/>
        </w:rPr>
        <w:t>40</w:t>
      </w:r>
      <w:r w:rsidRPr="459A525B">
        <w:rPr>
          <w:rFonts w:ascii="Arial" w:eastAsia="Arial" w:hAnsi="Arial" w:cs="Arial"/>
          <w:sz w:val="20"/>
          <w:szCs w:val="20"/>
          <w:lang w:val="pt-BR"/>
        </w:rPr>
        <w:t>ª reunião ordinária;</w:t>
      </w:r>
    </w:p>
    <w:p w14:paraId="668FFB6C" w14:textId="7E4B3FCE" w:rsidR="00114D8B" w:rsidRDefault="00114D8B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sz w:val="20"/>
          <w:szCs w:val="20"/>
          <w:lang w:val="pt-BR"/>
        </w:rPr>
      </w:pPr>
      <w:bookmarkStart w:id="2" w:name="_Hlk106702978"/>
      <w:r w:rsidRPr="459A525B">
        <w:rPr>
          <w:rFonts w:ascii="Arial" w:eastAsia="Arial" w:hAnsi="Arial" w:cs="Arial"/>
          <w:sz w:val="20"/>
          <w:szCs w:val="20"/>
          <w:lang w:val="pt-BR"/>
        </w:rPr>
        <w:t xml:space="preserve">Manifestação a respeito da 3ª revisão do Plano de Ação do Triênio (ref. </w:t>
      </w:r>
      <w:proofErr w:type="spellStart"/>
      <w:r w:rsidRPr="459A525B">
        <w:rPr>
          <w:rFonts w:ascii="Arial" w:eastAsia="Arial" w:hAnsi="Arial" w:cs="Arial"/>
          <w:sz w:val="20"/>
          <w:szCs w:val="20"/>
          <w:lang w:val="pt-BR"/>
        </w:rPr>
        <w:t>Siccau</w:t>
      </w:r>
      <w:proofErr w:type="spellEnd"/>
      <w:r w:rsidRPr="459A525B">
        <w:rPr>
          <w:rFonts w:ascii="Arial" w:eastAsia="Arial" w:hAnsi="Arial" w:cs="Arial"/>
          <w:sz w:val="20"/>
          <w:szCs w:val="20"/>
          <w:lang w:val="pt-BR"/>
        </w:rPr>
        <w:t xml:space="preserve"> nº 1591427/2022);</w:t>
      </w:r>
    </w:p>
    <w:p w14:paraId="1B8C1229" w14:textId="77777777" w:rsidR="00114D8B" w:rsidRDefault="00114D8B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Manifestação sobre a participação do CAU/MG no IV Congresso Brasileiro de Habitação Social e Agentes Públicos de Habitação (ref. Protocolo SICCAU nº 1584118/2022).</w:t>
      </w:r>
    </w:p>
    <w:p w14:paraId="7A600785" w14:textId="025E8C16" w:rsidR="00114D8B" w:rsidRPr="00114D8B" w:rsidRDefault="00114D8B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Apreciação ampliada da minuta do projeto piloto de Núcleo de Práticas em ATHIS elaborada pela Assessoria da CATHIS-MG e pelo Arquiteto e Urbanista da DPPH-SEDESE/MG. No âmbito do SEI_GOVMG-16049717-Termo-de-Cooperacao-Tecnica CAU/MG e SEDESE-MG (ref. Protocolo SICCAU nº 1584088/2022);</w:t>
      </w:r>
    </w:p>
    <w:p w14:paraId="3EB4BE7E" w14:textId="64C8E624" w:rsidR="0028124E" w:rsidRDefault="00DE7DEE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lastRenderedPageBreak/>
        <w:t>Debater</w:t>
      </w:r>
      <w:r w:rsidR="00892426" w:rsidRPr="459A525B">
        <w:rPr>
          <w:rFonts w:ascii="Arial" w:eastAsia="Arial" w:hAnsi="Arial" w:cs="Arial"/>
          <w:sz w:val="20"/>
          <w:szCs w:val="20"/>
          <w:lang w:val="pt-BR"/>
        </w:rPr>
        <w:t xml:space="preserve"> acerca do entendimento de autoconstrução para fins de fiscalização do CAU/MG</w:t>
      </w:r>
      <w:r w:rsidR="00D46BF1" w:rsidRPr="459A525B">
        <w:rPr>
          <w:rFonts w:ascii="Arial" w:eastAsia="Arial" w:hAnsi="Arial" w:cs="Arial"/>
          <w:sz w:val="20"/>
          <w:szCs w:val="20"/>
          <w:lang w:val="pt-BR"/>
        </w:rPr>
        <w:t xml:space="preserve"> (ref. deliberação plenária DPO/RS Nº 1028/2019, de 15 de fevereiro de 2019)</w:t>
      </w:r>
      <w:r w:rsidR="0028124E" w:rsidRPr="459A525B">
        <w:rPr>
          <w:rFonts w:ascii="Arial" w:eastAsia="Arial" w:hAnsi="Arial" w:cs="Arial"/>
          <w:sz w:val="20"/>
          <w:szCs w:val="20"/>
          <w:lang w:val="pt-BR"/>
        </w:rPr>
        <w:t>;</w:t>
      </w:r>
    </w:p>
    <w:p w14:paraId="0A31D53D" w14:textId="02E6BE2A" w:rsidR="00006BEB" w:rsidRPr="00006BEB" w:rsidRDefault="00006BEB" w:rsidP="459A525B">
      <w:pPr>
        <w:pStyle w:val="PargrafodaLista"/>
        <w:spacing w:after="120"/>
        <w:ind w:left="1800"/>
        <w:rPr>
          <w:rFonts w:ascii="Arial" w:eastAsia="Arial" w:hAnsi="Arial" w:cs="Arial"/>
          <w:i/>
          <w:iCs/>
          <w:color w:val="4F81BD" w:themeColor="accen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i/>
          <w:iCs/>
          <w:sz w:val="20"/>
          <w:szCs w:val="20"/>
          <w:lang w:val="pt-BR"/>
        </w:rPr>
        <w:t>Inicialmente, começar a pensar em nomes para o debate que apresentem visões favoráveis, contrárias, limites na autoconstrução.</w:t>
      </w:r>
    </w:p>
    <w:bookmarkEnd w:id="2"/>
    <w:p w14:paraId="7B004DDC" w14:textId="75CA7FE7" w:rsidR="00B45DBA" w:rsidRDefault="00B45DBA" w:rsidP="459A525B">
      <w:pPr>
        <w:pStyle w:val="PargrafodaLista"/>
        <w:numPr>
          <w:ilvl w:val="1"/>
          <w:numId w:val="9"/>
        </w:numPr>
        <w:spacing w:after="120"/>
        <w:ind w:left="1800" w:hanging="389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Apreciação minuta do Termo de Cooperação Técnica CAU/MG e CODEMC</w:t>
      </w:r>
      <w:r w:rsidR="00997D47" w:rsidRPr="459A525B">
        <w:rPr>
          <w:rFonts w:ascii="Arial" w:eastAsia="Arial" w:hAnsi="Arial" w:cs="Arial"/>
          <w:sz w:val="20"/>
          <w:szCs w:val="20"/>
          <w:lang w:val="pt-BR"/>
        </w:rPr>
        <w:t xml:space="preserve"> (ref. Protocolo SICCAU Nº 1555339/2022)</w:t>
      </w:r>
      <w:r w:rsidR="00A54FB8" w:rsidRPr="459A525B">
        <w:rPr>
          <w:rFonts w:ascii="Arial" w:eastAsia="Arial" w:hAnsi="Arial" w:cs="Arial"/>
          <w:sz w:val="20"/>
          <w:szCs w:val="20"/>
          <w:lang w:val="pt-BR"/>
        </w:rPr>
        <w:t>;</w:t>
      </w:r>
    </w:p>
    <w:p w14:paraId="7499C996" w14:textId="6C3B7F97" w:rsidR="00D55766" w:rsidRDefault="00D55766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 xml:space="preserve">Iniciar tratativas a respeito do “Selo ATHIS” do CAU/MG. Convidada: Dra. Letícia </w:t>
      </w:r>
      <w:proofErr w:type="spellStart"/>
      <w:r w:rsidRPr="459A525B">
        <w:rPr>
          <w:rFonts w:ascii="Arial" w:eastAsia="Arial" w:hAnsi="Arial" w:cs="Arial"/>
          <w:sz w:val="20"/>
          <w:szCs w:val="20"/>
          <w:lang w:val="pt-BR"/>
        </w:rPr>
        <w:t>Junger</w:t>
      </w:r>
      <w:proofErr w:type="spellEnd"/>
      <w:r w:rsidRPr="459A525B">
        <w:rPr>
          <w:rFonts w:ascii="Arial" w:eastAsia="Arial" w:hAnsi="Arial" w:cs="Arial"/>
          <w:sz w:val="20"/>
          <w:szCs w:val="20"/>
          <w:lang w:val="pt-BR"/>
        </w:rPr>
        <w:t>, Assessoria Técnica do CAU/MG (ref. Protocolo SICCAU nº 1584118/2022).</w:t>
      </w:r>
    </w:p>
    <w:p w14:paraId="4CED6AC0" w14:textId="6AF93C7B" w:rsidR="2CC49BF8" w:rsidRDefault="00D55766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color w:val="4F81BD" w:themeColor="accen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Avaliar a projeção de recursos estimada como possível para ser aplicada em ATHIS, no exercício de 2023 (ref. Protocolo SICCAU nº 1584118/2022).</w:t>
      </w:r>
      <w:r w:rsidR="18548010" w:rsidRPr="459A525B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14:paraId="21FDFA14" w14:textId="7E743AA0" w:rsidR="5B1F976E" w:rsidRDefault="5B1F976E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color w:val="000000" w:themeColor="text1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Di</w:t>
      </w:r>
      <w:r w:rsidR="4B2D6C5F" w:rsidRPr="459A525B">
        <w:rPr>
          <w:rFonts w:ascii="Arial" w:eastAsia="Arial" w:hAnsi="Arial" w:cs="Arial"/>
          <w:sz w:val="20"/>
          <w:szCs w:val="20"/>
          <w:lang w:val="pt-BR"/>
        </w:rPr>
        <w:t xml:space="preserve">álogo referente à proposta de Residência em Arquitetura e Urbanismo; Convidados: </w:t>
      </w:r>
      <w:r w:rsidR="17E14C1F" w:rsidRPr="459A525B">
        <w:rPr>
          <w:rFonts w:ascii="Arial" w:eastAsia="Arial" w:hAnsi="Arial" w:cs="Arial"/>
          <w:sz w:val="20"/>
          <w:szCs w:val="20"/>
          <w:lang w:val="pt-BR"/>
        </w:rPr>
        <w:t xml:space="preserve">Professores Silvio Motta, Eduardo Bittencourt e Viviane e </w:t>
      </w:r>
      <w:proofErr w:type="spellStart"/>
      <w:r w:rsidR="17E14C1F" w:rsidRPr="459A525B">
        <w:rPr>
          <w:rFonts w:ascii="Arial" w:eastAsia="Arial" w:hAnsi="Arial" w:cs="Arial"/>
          <w:sz w:val="20"/>
          <w:szCs w:val="20"/>
          <w:lang w:val="pt-BR"/>
        </w:rPr>
        <w:t>Cerlotini</w:t>
      </w:r>
      <w:proofErr w:type="spellEnd"/>
      <w:r w:rsidR="17E14C1F" w:rsidRPr="459A525B">
        <w:rPr>
          <w:rFonts w:ascii="Arial" w:eastAsia="Arial" w:hAnsi="Arial" w:cs="Arial"/>
          <w:sz w:val="20"/>
          <w:szCs w:val="20"/>
          <w:lang w:val="pt-BR"/>
        </w:rPr>
        <w:t xml:space="preserve"> do In</w:t>
      </w:r>
      <w:r w:rsidR="01438585" w:rsidRPr="459A525B">
        <w:rPr>
          <w:rFonts w:ascii="Arial" w:eastAsia="Arial" w:hAnsi="Arial" w:cs="Arial"/>
          <w:sz w:val="20"/>
          <w:szCs w:val="20"/>
          <w:lang w:val="pt-BR"/>
        </w:rPr>
        <w:t xml:space="preserve">stituto de Educação Continuada (IEC) da </w:t>
      </w:r>
      <w:r w:rsidR="1588B368" w:rsidRPr="459A525B">
        <w:rPr>
          <w:rFonts w:ascii="Arial" w:eastAsia="Arial" w:hAnsi="Arial" w:cs="Arial"/>
          <w:sz w:val="20"/>
          <w:szCs w:val="20"/>
          <w:lang w:val="pt-BR"/>
        </w:rPr>
        <w:t>Pontifica</w:t>
      </w:r>
      <w:r w:rsidR="01438585" w:rsidRPr="459A525B">
        <w:rPr>
          <w:rFonts w:ascii="Arial" w:eastAsia="Arial" w:hAnsi="Arial" w:cs="Arial"/>
          <w:sz w:val="20"/>
          <w:szCs w:val="20"/>
          <w:lang w:val="pt-BR"/>
        </w:rPr>
        <w:t xml:space="preserve"> Universidade Católica de Minas Gerais – PUC</w:t>
      </w:r>
      <w:r w:rsidR="34797C41" w:rsidRPr="459A525B">
        <w:rPr>
          <w:rFonts w:ascii="Arial" w:eastAsia="Arial" w:hAnsi="Arial" w:cs="Arial"/>
          <w:sz w:val="20"/>
          <w:szCs w:val="20"/>
          <w:lang w:val="pt-BR"/>
        </w:rPr>
        <w:t>/MG (</w:t>
      </w:r>
      <w:r w:rsidR="66EB9050" w:rsidRPr="459A525B">
        <w:rPr>
          <w:rFonts w:ascii="Arial" w:eastAsia="Arial" w:hAnsi="Arial" w:cs="Arial"/>
          <w:sz w:val="20"/>
          <w:szCs w:val="20"/>
          <w:lang w:val="pt-BR"/>
        </w:rPr>
        <w:t>Confirmado para 14h.</w:t>
      </w:r>
      <w:r w:rsidR="34797C41" w:rsidRPr="459A525B">
        <w:rPr>
          <w:rFonts w:ascii="Arial" w:eastAsia="Arial" w:hAnsi="Arial" w:cs="Arial"/>
          <w:sz w:val="20"/>
          <w:szCs w:val="20"/>
          <w:lang w:val="pt-BR"/>
        </w:rPr>
        <w:t>)</w:t>
      </w:r>
      <w:r w:rsidR="7D2279EC" w:rsidRPr="459A525B">
        <w:rPr>
          <w:rFonts w:ascii="Arial" w:eastAsia="Arial" w:hAnsi="Arial" w:cs="Arial"/>
          <w:sz w:val="20"/>
          <w:szCs w:val="20"/>
          <w:lang w:val="pt-BR"/>
        </w:rPr>
        <w:t>.</w:t>
      </w:r>
    </w:p>
    <w:p w14:paraId="18570348" w14:textId="35F27A78" w:rsidR="34009072" w:rsidRDefault="34009072" w:rsidP="459A525B">
      <w:pPr>
        <w:pStyle w:val="PargrafodaLista"/>
        <w:numPr>
          <w:ilvl w:val="1"/>
          <w:numId w:val="9"/>
        </w:numPr>
        <w:spacing w:after="120"/>
        <w:rPr>
          <w:rFonts w:ascii="Arial" w:eastAsia="Arial" w:hAnsi="Arial" w:cs="Arial"/>
          <w:sz w:val="20"/>
          <w:szCs w:val="20"/>
          <w:lang w:val="pt-BR"/>
        </w:rPr>
      </w:pPr>
      <w:r w:rsidRPr="459A525B">
        <w:rPr>
          <w:rFonts w:ascii="Arial" w:eastAsia="Arial" w:hAnsi="Arial" w:cs="Arial"/>
          <w:sz w:val="20"/>
          <w:szCs w:val="20"/>
          <w:lang w:val="pt-BR"/>
        </w:rPr>
        <w:t>Apreciação da proposta de revisão da Cartilha</w:t>
      </w:r>
      <w:r w:rsidR="2BBADEBD" w:rsidRPr="459A525B">
        <w:rPr>
          <w:rFonts w:ascii="Arial" w:eastAsia="Arial" w:hAnsi="Arial" w:cs="Arial"/>
          <w:sz w:val="20"/>
          <w:szCs w:val="20"/>
          <w:lang w:val="pt-BR"/>
        </w:rPr>
        <w:t xml:space="preserve"> “Regularização Fundiária: Cidadania e Desenvolvimento”</w:t>
      </w:r>
      <w:r w:rsidRPr="459A525B">
        <w:rPr>
          <w:rFonts w:ascii="Arial" w:eastAsia="Arial" w:hAnsi="Arial" w:cs="Arial"/>
          <w:sz w:val="20"/>
          <w:szCs w:val="20"/>
          <w:lang w:val="pt-BR"/>
        </w:rPr>
        <w:t xml:space="preserve"> que será reeditada em parceria entre CAU/MG e FIP.</w:t>
      </w:r>
    </w:p>
    <w:p w14:paraId="29B454C8" w14:textId="4FC25A25" w:rsidR="00EB707E" w:rsidRDefault="00C95E55" w:rsidP="00D571B3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607826DC" w:rsidR="00DD27A7" w:rsidRPr="00EB707E" w:rsidRDefault="005525EE" w:rsidP="00D571B3">
      <w:pPr>
        <w:widowControl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228A" w14:textId="77777777" w:rsidR="00301028" w:rsidRDefault="00301028" w:rsidP="007E22C9">
      <w:r>
        <w:separator/>
      </w:r>
    </w:p>
  </w:endnote>
  <w:endnote w:type="continuationSeparator" w:id="0">
    <w:p w14:paraId="157944F5" w14:textId="77777777" w:rsidR="00301028" w:rsidRDefault="0030102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B202" w14:textId="77777777" w:rsidR="00301028" w:rsidRDefault="00301028" w:rsidP="007E22C9">
      <w:r>
        <w:separator/>
      </w:r>
    </w:p>
  </w:footnote>
  <w:footnote w:type="continuationSeparator" w:id="0">
    <w:p w14:paraId="6A29533C" w14:textId="77777777" w:rsidR="00301028" w:rsidRDefault="0030102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19602A3"/>
    <w:multiLevelType w:val="hybridMultilevel"/>
    <w:tmpl w:val="CA70A8D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4268"/>
    <w:multiLevelType w:val="hybridMultilevel"/>
    <w:tmpl w:val="970E642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38FE"/>
    <w:multiLevelType w:val="hybridMultilevel"/>
    <w:tmpl w:val="32A43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C764882"/>
    <w:multiLevelType w:val="hybridMultilevel"/>
    <w:tmpl w:val="C2CED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A5FC"/>
    <w:multiLevelType w:val="hybridMultilevel"/>
    <w:tmpl w:val="59DA6142"/>
    <w:lvl w:ilvl="0" w:tplc="B452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C41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6F2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E0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22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E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00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22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CF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E19F6"/>
    <w:multiLevelType w:val="hybridMultilevel"/>
    <w:tmpl w:val="76B6B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7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8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32935"/>
    <w:multiLevelType w:val="hybridMultilevel"/>
    <w:tmpl w:val="3B5CA08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74E31"/>
    <w:multiLevelType w:val="hybridMultilevel"/>
    <w:tmpl w:val="1ED2DB38"/>
    <w:lvl w:ilvl="0" w:tplc="8B2A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D4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9D84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EB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C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E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2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C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2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5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52743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609D8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381BEA8"/>
    <w:multiLevelType w:val="hybridMultilevel"/>
    <w:tmpl w:val="DE0AC618"/>
    <w:lvl w:ilvl="0" w:tplc="045A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EDD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8F89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6F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C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C4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E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8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46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9"/>
  </w:num>
  <w:num w:numId="2">
    <w:abstractNumId w:val="42"/>
  </w:num>
  <w:num w:numId="3">
    <w:abstractNumId w:val="33"/>
  </w:num>
  <w:num w:numId="4">
    <w:abstractNumId w:val="44"/>
  </w:num>
  <w:num w:numId="5">
    <w:abstractNumId w:val="16"/>
  </w:num>
  <w:num w:numId="6">
    <w:abstractNumId w:val="5"/>
  </w:num>
  <w:num w:numId="7">
    <w:abstractNumId w:val="32"/>
  </w:num>
  <w:num w:numId="8">
    <w:abstractNumId w:val="11"/>
  </w:num>
  <w:num w:numId="9">
    <w:abstractNumId w:val="39"/>
  </w:num>
  <w:num w:numId="10">
    <w:abstractNumId w:val="14"/>
  </w:num>
  <w:num w:numId="11">
    <w:abstractNumId w:val="6"/>
  </w:num>
  <w:num w:numId="12">
    <w:abstractNumId w:val="7"/>
  </w:num>
  <w:num w:numId="13">
    <w:abstractNumId w:val="28"/>
  </w:num>
  <w:num w:numId="14">
    <w:abstractNumId w:val="10"/>
  </w:num>
  <w:num w:numId="15">
    <w:abstractNumId w:val="25"/>
  </w:num>
  <w:num w:numId="16">
    <w:abstractNumId w:val="34"/>
  </w:num>
  <w:num w:numId="17">
    <w:abstractNumId w:val="15"/>
  </w:num>
  <w:num w:numId="18">
    <w:abstractNumId w:val="23"/>
  </w:num>
  <w:num w:numId="19">
    <w:abstractNumId w:val="20"/>
  </w:num>
  <w:num w:numId="20">
    <w:abstractNumId w:val="45"/>
  </w:num>
  <w:num w:numId="21">
    <w:abstractNumId w:val="24"/>
  </w:num>
  <w:num w:numId="22">
    <w:abstractNumId w:val="40"/>
  </w:num>
  <w:num w:numId="23">
    <w:abstractNumId w:val="17"/>
  </w:num>
  <w:num w:numId="24">
    <w:abstractNumId w:val="43"/>
  </w:num>
  <w:num w:numId="25">
    <w:abstractNumId w:val="0"/>
  </w:num>
  <w:num w:numId="26">
    <w:abstractNumId w:val="30"/>
  </w:num>
  <w:num w:numId="27">
    <w:abstractNumId w:val="12"/>
  </w:num>
  <w:num w:numId="28">
    <w:abstractNumId w:val="4"/>
  </w:num>
  <w:num w:numId="29">
    <w:abstractNumId w:val="35"/>
  </w:num>
  <w:num w:numId="30">
    <w:abstractNumId w:val="37"/>
  </w:num>
  <w:num w:numId="31">
    <w:abstractNumId w:val="22"/>
  </w:num>
  <w:num w:numId="32">
    <w:abstractNumId w:val="27"/>
  </w:num>
  <w:num w:numId="33">
    <w:abstractNumId w:val="8"/>
  </w:num>
  <w:num w:numId="34">
    <w:abstractNumId w:val="3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46"/>
  </w:num>
  <w:num w:numId="39">
    <w:abstractNumId w:val="2"/>
  </w:num>
  <w:num w:numId="40">
    <w:abstractNumId w:val="21"/>
  </w:num>
  <w:num w:numId="41">
    <w:abstractNumId w:val="9"/>
  </w:num>
  <w:num w:numId="42">
    <w:abstractNumId w:val="29"/>
  </w:num>
  <w:num w:numId="43">
    <w:abstractNumId w:val="36"/>
  </w:num>
  <w:num w:numId="44">
    <w:abstractNumId w:val="1"/>
  </w:num>
  <w:num w:numId="45">
    <w:abstractNumId w:val="41"/>
  </w:num>
  <w:num w:numId="46">
    <w:abstractNumId w:val="3"/>
  </w:num>
  <w:num w:numId="4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4E6C"/>
    <w:rsid w:val="000068DA"/>
    <w:rsid w:val="00006BEB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4B69"/>
    <w:rsid w:val="00025B32"/>
    <w:rsid w:val="00026F12"/>
    <w:rsid w:val="0002705F"/>
    <w:rsid w:val="000271A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0D65"/>
    <w:rsid w:val="00041A20"/>
    <w:rsid w:val="00041D06"/>
    <w:rsid w:val="00045E1D"/>
    <w:rsid w:val="00047A22"/>
    <w:rsid w:val="00047DD5"/>
    <w:rsid w:val="00047F5D"/>
    <w:rsid w:val="0005015C"/>
    <w:rsid w:val="000504D3"/>
    <w:rsid w:val="0005339F"/>
    <w:rsid w:val="00053C4D"/>
    <w:rsid w:val="00054997"/>
    <w:rsid w:val="00054A3C"/>
    <w:rsid w:val="00054A82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4E7B"/>
    <w:rsid w:val="00077C03"/>
    <w:rsid w:val="00080C53"/>
    <w:rsid w:val="0008361E"/>
    <w:rsid w:val="00085B2D"/>
    <w:rsid w:val="00090238"/>
    <w:rsid w:val="00090E78"/>
    <w:rsid w:val="00093EE7"/>
    <w:rsid w:val="00093F86"/>
    <w:rsid w:val="00095133"/>
    <w:rsid w:val="00095382"/>
    <w:rsid w:val="000A1A18"/>
    <w:rsid w:val="000A1BD7"/>
    <w:rsid w:val="000A22F7"/>
    <w:rsid w:val="000A26D2"/>
    <w:rsid w:val="000A2A45"/>
    <w:rsid w:val="000A3DD8"/>
    <w:rsid w:val="000A42FB"/>
    <w:rsid w:val="000A43E4"/>
    <w:rsid w:val="000A4DCC"/>
    <w:rsid w:val="000A5647"/>
    <w:rsid w:val="000A5894"/>
    <w:rsid w:val="000A6416"/>
    <w:rsid w:val="000A6BB9"/>
    <w:rsid w:val="000A7516"/>
    <w:rsid w:val="000B0760"/>
    <w:rsid w:val="000B15F5"/>
    <w:rsid w:val="000B6A96"/>
    <w:rsid w:val="000B74D7"/>
    <w:rsid w:val="000C133A"/>
    <w:rsid w:val="000C1831"/>
    <w:rsid w:val="000C1ECE"/>
    <w:rsid w:val="000C3D72"/>
    <w:rsid w:val="000C6868"/>
    <w:rsid w:val="000C6CD9"/>
    <w:rsid w:val="000C70F2"/>
    <w:rsid w:val="000D1D95"/>
    <w:rsid w:val="000D2BB7"/>
    <w:rsid w:val="000D4013"/>
    <w:rsid w:val="000E1B99"/>
    <w:rsid w:val="000E2E01"/>
    <w:rsid w:val="000F1CE6"/>
    <w:rsid w:val="000F338A"/>
    <w:rsid w:val="000F3838"/>
    <w:rsid w:val="000F3A77"/>
    <w:rsid w:val="000F3F9E"/>
    <w:rsid w:val="000F4289"/>
    <w:rsid w:val="000F538A"/>
    <w:rsid w:val="00100B37"/>
    <w:rsid w:val="001016AB"/>
    <w:rsid w:val="00101905"/>
    <w:rsid w:val="00102BCC"/>
    <w:rsid w:val="00103A6F"/>
    <w:rsid w:val="00103D27"/>
    <w:rsid w:val="001048B5"/>
    <w:rsid w:val="00105894"/>
    <w:rsid w:val="00105C7F"/>
    <w:rsid w:val="00107335"/>
    <w:rsid w:val="001105FD"/>
    <w:rsid w:val="001109DE"/>
    <w:rsid w:val="00111D9F"/>
    <w:rsid w:val="00113634"/>
    <w:rsid w:val="00113C52"/>
    <w:rsid w:val="00114D8B"/>
    <w:rsid w:val="001217F5"/>
    <w:rsid w:val="00121963"/>
    <w:rsid w:val="00121E09"/>
    <w:rsid w:val="001226B8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22F4"/>
    <w:rsid w:val="00144821"/>
    <w:rsid w:val="00146478"/>
    <w:rsid w:val="00147898"/>
    <w:rsid w:val="00154040"/>
    <w:rsid w:val="00157428"/>
    <w:rsid w:val="00161376"/>
    <w:rsid w:val="00161815"/>
    <w:rsid w:val="001625E2"/>
    <w:rsid w:val="001644A7"/>
    <w:rsid w:val="00164538"/>
    <w:rsid w:val="0016537F"/>
    <w:rsid w:val="001654C2"/>
    <w:rsid w:val="00165F54"/>
    <w:rsid w:val="001726BF"/>
    <w:rsid w:val="00173062"/>
    <w:rsid w:val="001736AD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311D"/>
    <w:rsid w:val="00187900"/>
    <w:rsid w:val="0019091D"/>
    <w:rsid w:val="00190EBB"/>
    <w:rsid w:val="00191438"/>
    <w:rsid w:val="00192B1F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0DDF"/>
    <w:rsid w:val="001C2FB8"/>
    <w:rsid w:val="001C3A1E"/>
    <w:rsid w:val="001C5B38"/>
    <w:rsid w:val="001C639B"/>
    <w:rsid w:val="001D16F5"/>
    <w:rsid w:val="001D4DE4"/>
    <w:rsid w:val="001D60D3"/>
    <w:rsid w:val="001D6D02"/>
    <w:rsid w:val="001E0FAA"/>
    <w:rsid w:val="001E2728"/>
    <w:rsid w:val="001E2A52"/>
    <w:rsid w:val="001E3F39"/>
    <w:rsid w:val="001E43B4"/>
    <w:rsid w:val="001E47B2"/>
    <w:rsid w:val="001E790A"/>
    <w:rsid w:val="001F340D"/>
    <w:rsid w:val="001F695E"/>
    <w:rsid w:val="001F740A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53C8"/>
    <w:rsid w:val="00246C64"/>
    <w:rsid w:val="00247B85"/>
    <w:rsid w:val="00250738"/>
    <w:rsid w:val="00251363"/>
    <w:rsid w:val="0025299E"/>
    <w:rsid w:val="0025326C"/>
    <w:rsid w:val="00254349"/>
    <w:rsid w:val="0025489E"/>
    <w:rsid w:val="00254A9D"/>
    <w:rsid w:val="0025502A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627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24E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97054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74C"/>
    <w:rsid w:val="002B4DB0"/>
    <w:rsid w:val="002B51DA"/>
    <w:rsid w:val="002B5B04"/>
    <w:rsid w:val="002B5E01"/>
    <w:rsid w:val="002B638C"/>
    <w:rsid w:val="002B674B"/>
    <w:rsid w:val="002B7B33"/>
    <w:rsid w:val="002C2DD3"/>
    <w:rsid w:val="002C4E41"/>
    <w:rsid w:val="002C720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5E04"/>
    <w:rsid w:val="002E7177"/>
    <w:rsid w:val="002E7999"/>
    <w:rsid w:val="002E7C74"/>
    <w:rsid w:val="002F0176"/>
    <w:rsid w:val="002F0A4E"/>
    <w:rsid w:val="002F0E81"/>
    <w:rsid w:val="002F1B07"/>
    <w:rsid w:val="002F1C38"/>
    <w:rsid w:val="002F2F30"/>
    <w:rsid w:val="002F5B88"/>
    <w:rsid w:val="002F60FA"/>
    <w:rsid w:val="002F6597"/>
    <w:rsid w:val="002F6B38"/>
    <w:rsid w:val="00301028"/>
    <w:rsid w:val="00301E33"/>
    <w:rsid w:val="0030224D"/>
    <w:rsid w:val="003029BC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650"/>
    <w:rsid w:val="003159B5"/>
    <w:rsid w:val="0031623F"/>
    <w:rsid w:val="00322003"/>
    <w:rsid w:val="00322A16"/>
    <w:rsid w:val="00323228"/>
    <w:rsid w:val="003251EE"/>
    <w:rsid w:val="00325DF4"/>
    <w:rsid w:val="00326F9C"/>
    <w:rsid w:val="00330E58"/>
    <w:rsid w:val="00331547"/>
    <w:rsid w:val="00333174"/>
    <w:rsid w:val="003333E6"/>
    <w:rsid w:val="0033491F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4DB0"/>
    <w:rsid w:val="00355144"/>
    <w:rsid w:val="00355A2A"/>
    <w:rsid w:val="00356BEB"/>
    <w:rsid w:val="00360302"/>
    <w:rsid w:val="003616DB"/>
    <w:rsid w:val="00363163"/>
    <w:rsid w:val="0036328D"/>
    <w:rsid w:val="00363631"/>
    <w:rsid w:val="00364887"/>
    <w:rsid w:val="00364B21"/>
    <w:rsid w:val="00365F7A"/>
    <w:rsid w:val="0037030C"/>
    <w:rsid w:val="0037065C"/>
    <w:rsid w:val="00372B52"/>
    <w:rsid w:val="003743A5"/>
    <w:rsid w:val="00375C45"/>
    <w:rsid w:val="00376A49"/>
    <w:rsid w:val="00377B9A"/>
    <w:rsid w:val="00377C89"/>
    <w:rsid w:val="00380ADD"/>
    <w:rsid w:val="00380F8E"/>
    <w:rsid w:val="003815F0"/>
    <w:rsid w:val="003818E3"/>
    <w:rsid w:val="003825F0"/>
    <w:rsid w:val="003864E9"/>
    <w:rsid w:val="0039119B"/>
    <w:rsid w:val="0039448C"/>
    <w:rsid w:val="00394940"/>
    <w:rsid w:val="00396EE8"/>
    <w:rsid w:val="00397B2F"/>
    <w:rsid w:val="003A179C"/>
    <w:rsid w:val="003A1988"/>
    <w:rsid w:val="003A26A7"/>
    <w:rsid w:val="003A3415"/>
    <w:rsid w:val="003A4CDC"/>
    <w:rsid w:val="003A4E37"/>
    <w:rsid w:val="003B1030"/>
    <w:rsid w:val="003B133E"/>
    <w:rsid w:val="003B3C42"/>
    <w:rsid w:val="003B4473"/>
    <w:rsid w:val="003B4B4D"/>
    <w:rsid w:val="003B4D42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45E"/>
    <w:rsid w:val="003D27E0"/>
    <w:rsid w:val="003D2D32"/>
    <w:rsid w:val="003D2F5D"/>
    <w:rsid w:val="003D331E"/>
    <w:rsid w:val="003D4306"/>
    <w:rsid w:val="003D44E2"/>
    <w:rsid w:val="003D5F9F"/>
    <w:rsid w:val="003D6E8E"/>
    <w:rsid w:val="003D7943"/>
    <w:rsid w:val="003E02B5"/>
    <w:rsid w:val="003E1CDB"/>
    <w:rsid w:val="003E1FBA"/>
    <w:rsid w:val="003E5CF9"/>
    <w:rsid w:val="003E6270"/>
    <w:rsid w:val="003E6D01"/>
    <w:rsid w:val="003E711D"/>
    <w:rsid w:val="003F1349"/>
    <w:rsid w:val="003F149F"/>
    <w:rsid w:val="003F4869"/>
    <w:rsid w:val="003F50BB"/>
    <w:rsid w:val="003F67F3"/>
    <w:rsid w:val="003F738E"/>
    <w:rsid w:val="004004CB"/>
    <w:rsid w:val="00402BA9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613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3B15"/>
    <w:rsid w:val="0045450B"/>
    <w:rsid w:val="004548DA"/>
    <w:rsid w:val="00456FC0"/>
    <w:rsid w:val="0045731B"/>
    <w:rsid w:val="004575DC"/>
    <w:rsid w:val="00460AE5"/>
    <w:rsid w:val="0046366B"/>
    <w:rsid w:val="00464733"/>
    <w:rsid w:val="00466B82"/>
    <w:rsid w:val="00466D49"/>
    <w:rsid w:val="0046797E"/>
    <w:rsid w:val="00470C65"/>
    <w:rsid w:val="00472924"/>
    <w:rsid w:val="00472D3C"/>
    <w:rsid w:val="00476154"/>
    <w:rsid w:val="00477BE7"/>
    <w:rsid w:val="00481CF6"/>
    <w:rsid w:val="004821E1"/>
    <w:rsid w:val="004824F2"/>
    <w:rsid w:val="00485520"/>
    <w:rsid w:val="00487FA6"/>
    <w:rsid w:val="004937F4"/>
    <w:rsid w:val="00494211"/>
    <w:rsid w:val="004951A1"/>
    <w:rsid w:val="004954DE"/>
    <w:rsid w:val="00495599"/>
    <w:rsid w:val="004961F2"/>
    <w:rsid w:val="00497250"/>
    <w:rsid w:val="004976F3"/>
    <w:rsid w:val="004A0064"/>
    <w:rsid w:val="004A3457"/>
    <w:rsid w:val="004A419B"/>
    <w:rsid w:val="004A4733"/>
    <w:rsid w:val="004A5B7C"/>
    <w:rsid w:val="004A7D9F"/>
    <w:rsid w:val="004B05C9"/>
    <w:rsid w:val="004B124F"/>
    <w:rsid w:val="004B29C0"/>
    <w:rsid w:val="004B2CCC"/>
    <w:rsid w:val="004B2D1D"/>
    <w:rsid w:val="004B330E"/>
    <w:rsid w:val="004B4EE9"/>
    <w:rsid w:val="004B5FD6"/>
    <w:rsid w:val="004B60B0"/>
    <w:rsid w:val="004C01B4"/>
    <w:rsid w:val="004C0D61"/>
    <w:rsid w:val="004C1657"/>
    <w:rsid w:val="004C7617"/>
    <w:rsid w:val="004D0160"/>
    <w:rsid w:val="004D0DC4"/>
    <w:rsid w:val="004D105E"/>
    <w:rsid w:val="004D3081"/>
    <w:rsid w:val="004D30A3"/>
    <w:rsid w:val="004D34FD"/>
    <w:rsid w:val="004D57AC"/>
    <w:rsid w:val="004D6067"/>
    <w:rsid w:val="004D7260"/>
    <w:rsid w:val="004E1369"/>
    <w:rsid w:val="004E18AF"/>
    <w:rsid w:val="004E4C07"/>
    <w:rsid w:val="004E67DE"/>
    <w:rsid w:val="004E6EB9"/>
    <w:rsid w:val="004F23CA"/>
    <w:rsid w:val="004F2F86"/>
    <w:rsid w:val="004F4E36"/>
    <w:rsid w:val="004F4F8B"/>
    <w:rsid w:val="004F52DD"/>
    <w:rsid w:val="004F5C7F"/>
    <w:rsid w:val="004F63E6"/>
    <w:rsid w:val="004F71E3"/>
    <w:rsid w:val="004F7B66"/>
    <w:rsid w:val="005012EB"/>
    <w:rsid w:val="00502569"/>
    <w:rsid w:val="00503699"/>
    <w:rsid w:val="00503930"/>
    <w:rsid w:val="00504111"/>
    <w:rsid w:val="005064E8"/>
    <w:rsid w:val="00506D70"/>
    <w:rsid w:val="005071C5"/>
    <w:rsid w:val="00507F09"/>
    <w:rsid w:val="00510CAF"/>
    <w:rsid w:val="00511F3E"/>
    <w:rsid w:val="00512941"/>
    <w:rsid w:val="005155E1"/>
    <w:rsid w:val="005221C1"/>
    <w:rsid w:val="00522241"/>
    <w:rsid w:val="00522750"/>
    <w:rsid w:val="00523218"/>
    <w:rsid w:val="00523425"/>
    <w:rsid w:val="005240F8"/>
    <w:rsid w:val="0052412A"/>
    <w:rsid w:val="005241DB"/>
    <w:rsid w:val="00524EAB"/>
    <w:rsid w:val="00524EC1"/>
    <w:rsid w:val="0052504D"/>
    <w:rsid w:val="005251B5"/>
    <w:rsid w:val="00526DED"/>
    <w:rsid w:val="00531443"/>
    <w:rsid w:val="005355D0"/>
    <w:rsid w:val="005367BA"/>
    <w:rsid w:val="005370A5"/>
    <w:rsid w:val="0053774E"/>
    <w:rsid w:val="00540B80"/>
    <w:rsid w:val="00540CAF"/>
    <w:rsid w:val="00541506"/>
    <w:rsid w:val="00541C3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3571"/>
    <w:rsid w:val="005542B2"/>
    <w:rsid w:val="0055456B"/>
    <w:rsid w:val="00555043"/>
    <w:rsid w:val="00555176"/>
    <w:rsid w:val="005551BE"/>
    <w:rsid w:val="00556D12"/>
    <w:rsid w:val="00561BF8"/>
    <w:rsid w:val="0056354D"/>
    <w:rsid w:val="005653D2"/>
    <w:rsid w:val="005718AA"/>
    <w:rsid w:val="00572300"/>
    <w:rsid w:val="00574B7E"/>
    <w:rsid w:val="00576251"/>
    <w:rsid w:val="005809D2"/>
    <w:rsid w:val="00580B04"/>
    <w:rsid w:val="00580D8E"/>
    <w:rsid w:val="005826A1"/>
    <w:rsid w:val="00582A7D"/>
    <w:rsid w:val="0058313A"/>
    <w:rsid w:val="00583155"/>
    <w:rsid w:val="00585094"/>
    <w:rsid w:val="005864E1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68E4"/>
    <w:rsid w:val="005B70F6"/>
    <w:rsid w:val="005B7684"/>
    <w:rsid w:val="005C0763"/>
    <w:rsid w:val="005C1493"/>
    <w:rsid w:val="005C1595"/>
    <w:rsid w:val="005C209C"/>
    <w:rsid w:val="005C4D1D"/>
    <w:rsid w:val="005C4ED2"/>
    <w:rsid w:val="005C7518"/>
    <w:rsid w:val="005D1468"/>
    <w:rsid w:val="005D2E48"/>
    <w:rsid w:val="005D30FD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3ED"/>
    <w:rsid w:val="005F5466"/>
    <w:rsid w:val="005F667A"/>
    <w:rsid w:val="005F6AD3"/>
    <w:rsid w:val="005F6D98"/>
    <w:rsid w:val="00600E1D"/>
    <w:rsid w:val="00600FA6"/>
    <w:rsid w:val="00601495"/>
    <w:rsid w:val="00601F9D"/>
    <w:rsid w:val="00602511"/>
    <w:rsid w:val="00603030"/>
    <w:rsid w:val="00603ADC"/>
    <w:rsid w:val="00605570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6E0"/>
    <w:rsid w:val="00622DF5"/>
    <w:rsid w:val="0062351C"/>
    <w:rsid w:val="00625ADF"/>
    <w:rsid w:val="00625D93"/>
    <w:rsid w:val="00626459"/>
    <w:rsid w:val="00626DCD"/>
    <w:rsid w:val="006272C6"/>
    <w:rsid w:val="006276C5"/>
    <w:rsid w:val="00627782"/>
    <w:rsid w:val="00633B04"/>
    <w:rsid w:val="00633D29"/>
    <w:rsid w:val="006371C8"/>
    <w:rsid w:val="00637908"/>
    <w:rsid w:val="00641227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BF"/>
    <w:rsid w:val="006550FD"/>
    <w:rsid w:val="006555B3"/>
    <w:rsid w:val="00656924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156"/>
    <w:rsid w:val="00675E7A"/>
    <w:rsid w:val="00676233"/>
    <w:rsid w:val="00676A3F"/>
    <w:rsid w:val="00677613"/>
    <w:rsid w:val="00681CF6"/>
    <w:rsid w:val="0068265C"/>
    <w:rsid w:val="00683829"/>
    <w:rsid w:val="00684015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B5502"/>
    <w:rsid w:val="006B7199"/>
    <w:rsid w:val="006C0C4F"/>
    <w:rsid w:val="006C0FBB"/>
    <w:rsid w:val="006C121A"/>
    <w:rsid w:val="006C29FC"/>
    <w:rsid w:val="006C620A"/>
    <w:rsid w:val="006C707D"/>
    <w:rsid w:val="006C7CF0"/>
    <w:rsid w:val="006D0101"/>
    <w:rsid w:val="006D176B"/>
    <w:rsid w:val="006D3E06"/>
    <w:rsid w:val="006E1446"/>
    <w:rsid w:val="006E1DF8"/>
    <w:rsid w:val="006E2486"/>
    <w:rsid w:val="006E4EA7"/>
    <w:rsid w:val="006E53DF"/>
    <w:rsid w:val="006E690A"/>
    <w:rsid w:val="006E7A77"/>
    <w:rsid w:val="006F0E64"/>
    <w:rsid w:val="006F4B9A"/>
    <w:rsid w:val="006F70B8"/>
    <w:rsid w:val="006F75D2"/>
    <w:rsid w:val="00701503"/>
    <w:rsid w:val="00702639"/>
    <w:rsid w:val="00702652"/>
    <w:rsid w:val="00702848"/>
    <w:rsid w:val="00705186"/>
    <w:rsid w:val="007060E7"/>
    <w:rsid w:val="0070665C"/>
    <w:rsid w:val="007071A6"/>
    <w:rsid w:val="007104DB"/>
    <w:rsid w:val="00710624"/>
    <w:rsid w:val="00710D04"/>
    <w:rsid w:val="00712340"/>
    <w:rsid w:val="007136A8"/>
    <w:rsid w:val="00714933"/>
    <w:rsid w:val="00715F23"/>
    <w:rsid w:val="00717E43"/>
    <w:rsid w:val="00717EC4"/>
    <w:rsid w:val="00720F31"/>
    <w:rsid w:val="007212C2"/>
    <w:rsid w:val="007217D8"/>
    <w:rsid w:val="00722C2E"/>
    <w:rsid w:val="00723105"/>
    <w:rsid w:val="007247C4"/>
    <w:rsid w:val="007249A2"/>
    <w:rsid w:val="00724D30"/>
    <w:rsid w:val="0073014F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053D"/>
    <w:rsid w:val="007418E2"/>
    <w:rsid w:val="0074524D"/>
    <w:rsid w:val="0074687F"/>
    <w:rsid w:val="007478ED"/>
    <w:rsid w:val="007509AB"/>
    <w:rsid w:val="007520F5"/>
    <w:rsid w:val="00752939"/>
    <w:rsid w:val="007529DE"/>
    <w:rsid w:val="00754667"/>
    <w:rsid w:val="007547D4"/>
    <w:rsid w:val="00760048"/>
    <w:rsid w:val="007605FE"/>
    <w:rsid w:val="007606C8"/>
    <w:rsid w:val="00761ABE"/>
    <w:rsid w:val="00762145"/>
    <w:rsid w:val="00762E9C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873CF"/>
    <w:rsid w:val="0079052E"/>
    <w:rsid w:val="00791F50"/>
    <w:rsid w:val="0079272E"/>
    <w:rsid w:val="00793059"/>
    <w:rsid w:val="00793948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B70BD"/>
    <w:rsid w:val="007C023A"/>
    <w:rsid w:val="007C0A74"/>
    <w:rsid w:val="007C1FC2"/>
    <w:rsid w:val="007C4F3C"/>
    <w:rsid w:val="007C56A3"/>
    <w:rsid w:val="007C604A"/>
    <w:rsid w:val="007C68AD"/>
    <w:rsid w:val="007C7B83"/>
    <w:rsid w:val="007C7E19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40E0"/>
    <w:rsid w:val="007E5302"/>
    <w:rsid w:val="007E56CC"/>
    <w:rsid w:val="007E660A"/>
    <w:rsid w:val="007E67F8"/>
    <w:rsid w:val="007E71D2"/>
    <w:rsid w:val="007E7486"/>
    <w:rsid w:val="007E7B97"/>
    <w:rsid w:val="007F0A2A"/>
    <w:rsid w:val="007F0B83"/>
    <w:rsid w:val="007F10BE"/>
    <w:rsid w:val="007F216E"/>
    <w:rsid w:val="007F279B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06BE9"/>
    <w:rsid w:val="0080726B"/>
    <w:rsid w:val="0080797C"/>
    <w:rsid w:val="00810368"/>
    <w:rsid w:val="0081480C"/>
    <w:rsid w:val="0081507E"/>
    <w:rsid w:val="00817270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429B"/>
    <w:rsid w:val="00834375"/>
    <w:rsid w:val="00836B88"/>
    <w:rsid w:val="0084128F"/>
    <w:rsid w:val="00842D1B"/>
    <w:rsid w:val="00843EFC"/>
    <w:rsid w:val="00844430"/>
    <w:rsid w:val="00847BFB"/>
    <w:rsid w:val="008503E0"/>
    <w:rsid w:val="00851A28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372"/>
    <w:rsid w:val="00867610"/>
    <w:rsid w:val="00867613"/>
    <w:rsid w:val="00872B3D"/>
    <w:rsid w:val="008744A5"/>
    <w:rsid w:val="008752D3"/>
    <w:rsid w:val="00876BE4"/>
    <w:rsid w:val="00876D33"/>
    <w:rsid w:val="00882387"/>
    <w:rsid w:val="00883016"/>
    <w:rsid w:val="00885264"/>
    <w:rsid w:val="00885E21"/>
    <w:rsid w:val="00886385"/>
    <w:rsid w:val="00887414"/>
    <w:rsid w:val="00892426"/>
    <w:rsid w:val="00894E10"/>
    <w:rsid w:val="00894F54"/>
    <w:rsid w:val="00896438"/>
    <w:rsid w:val="0089660A"/>
    <w:rsid w:val="00896AB7"/>
    <w:rsid w:val="00896E65"/>
    <w:rsid w:val="008972B3"/>
    <w:rsid w:val="00897A5C"/>
    <w:rsid w:val="008A131F"/>
    <w:rsid w:val="008A1DC0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5BEB"/>
    <w:rsid w:val="008B792D"/>
    <w:rsid w:val="008B7CCE"/>
    <w:rsid w:val="008C00D3"/>
    <w:rsid w:val="008C0425"/>
    <w:rsid w:val="008C16A9"/>
    <w:rsid w:val="008C3838"/>
    <w:rsid w:val="008C3B04"/>
    <w:rsid w:val="008C7701"/>
    <w:rsid w:val="008D4A78"/>
    <w:rsid w:val="008D5477"/>
    <w:rsid w:val="008D6166"/>
    <w:rsid w:val="008D70E2"/>
    <w:rsid w:val="008D7B45"/>
    <w:rsid w:val="008E1A76"/>
    <w:rsid w:val="008E5696"/>
    <w:rsid w:val="008E7169"/>
    <w:rsid w:val="008E7719"/>
    <w:rsid w:val="008E7904"/>
    <w:rsid w:val="008E7A8C"/>
    <w:rsid w:val="008F02AF"/>
    <w:rsid w:val="008F03F4"/>
    <w:rsid w:val="008F1044"/>
    <w:rsid w:val="008F75EE"/>
    <w:rsid w:val="009006D7"/>
    <w:rsid w:val="00901725"/>
    <w:rsid w:val="00902829"/>
    <w:rsid w:val="00902B58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135E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55648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6730E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41F7"/>
    <w:rsid w:val="0099553E"/>
    <w:rsid w:val="0099667D"/>
    <w:rsid w:val="00996E1F"/>
    <w:rsid w:val="00997D47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460F"/>
    <w:rsid w:val="009C486E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5714"/>
    <w:rsid w:val="009D699D"/>
    <w:rsid w:val="009D7C1B"/>
    <w:rsid w:val="009D7D12"/>
    <w:rsid w:val="009D7E25"/>
    <w:rsid w:val="009E03B7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2A26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0E2"/>
    <w:rsid w:val="00A25503"/>
    <w:rsid w:val="00A277FC"/>
    <w:rsid w:val="00A31DE7"/>
    <w:rsid w:val="00A32A24"/>
    <w:rsid w:val="00A33C3E"/>
    <w:rsid w:val="00A40E3F"/>
    <w:rsid w:val="00A4365F"/>
    <w:rsid w:val="00A45B0B"/>
    <w:rsid w:val="00A46593"/>
    <w:rsid w:val="00A478EF"/>
    <w:rsid w:val="00A5206C"/>
    <w:rsid w:val="00A52645"/>
    <w:rsid w:val="00A538E2"/>
    <w:rsid w:val="00A54FB8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1F1C"/>
    <w:rsid w:val="00A83362"/>
    <w:rsid w:val="00A86529"/>
    <w:rsid w:val="00A86569"/>
    <w:rsid w:val="00A903DD"/>
    <w:rsid w:val="00A90682"/>
    <w:rsid w:val="00A920A0"/>
    <w:rsid w:val="00A920CE"/>
    <w:rsid w:val="00A945BD"/>
    <w:rsid w:val="00A946F5"/>
    <w:rsid w:val="00A95875"/>
    <w:rsid w:val="00A95AA1"/>
    <w:rsid w:val="00AA1CFC"/>
    <w:rsid w:val="00AA385F"/>
    <w:rsid w:val="00AA3CA2"/>
    <w:rsid w:val="00AB0460"/>
    <w:rsid w:val="00AB144D"/>
    <w:rsid w:val="00AB5482"/>
    <w:rsid w:val="00AB6035"/>
    <w:rsid w:val="00AC03F0"/>
    <w:rsid w:val="00AC0C17"/>
    <w:rsid w:val="00AC15F3"/>
    <w:rsid w:val="00AC4B95"/>
    <w:rsid w:val="00AC5518"/>
    <w:rsid w:val="00AC5D0B"/>
    <w:rsid w:val="00AC62A3"/>
    <w:rsid w:val="00AD079E"/>
    <w:rsid w:val="00AD0FB8"/>
    <w:rsid w:val="00AD3D6A"/>
    <w:rsid w:val="00AD5BD1"/>
    <w:rsid w:val="00AD5F91"/>
    <w:rsid w:val="00AE2EC9"/>
    <w:rsid w:val="00AE314C"/>
    <w:rsid w:val="00AE4BE5"/>
    <w:rsid w:val="00AE61CC"/>
    <w:rsid w:val="00AE7D07"/>
    <w:rsid w:val="00AF1508"/>
    <w:rsid w:val="00AF1E7A"/>
    <w:rsid w:val="00AF21AD"/>
    <w:rsid w:val="00AF21EC"/>
    <w:rsid w:val="00AF2FC0"/>
    <w:rsid w:val="00AF6A3C"/>
    <w:rsid w:val="00AF74C3"/>
    <w:rsid w:val="00B00599"/>
    <w:rsid w:val="00B02BF1"/>
    <w:rsid w:val="00B06070"/>
    <w:rsid w:val="00B10ABB"/>
    <w:rsid w:val="00B11026"/>
    <w:rsid w:val="00B11A23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0E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5DBA"/>
    <w:rsid w:val="00B460DD"/>
    <w:rsid w:val="00B466B8"/>
    <w:rsid w:val="00B50BA9"/>
    <w:rsid w:val="00B50BC5"/>
    <w:rsid w:val="00B5147A"/>
    <w:rsid w:val="00B57AE5"/>
    <w:rsid w:val="00B618D7"/>
    <w:rsid w:val="00B61C15"/>
    <w:rsid w:val="00B61D06"/>
    <w:rsid w:val="00B62EE6"/>
    <w:rsid w:val="00B6371B"/>
    <w:rsid w:val="00B63C83"/>
    <w:rsid w:val="00B64D39"/>
    <w:rsid w:val="00B65C06"/>
    <w:rsid w:val="00B662E8"/>
    <w:rsid w:val="00B67BD6"/>
    <w:rsid w:val="00B72D0E"/>
    <w:rsid w:val="00B74695"/>
    <w:rsid w:val="00B74C0D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0721"/>
    <w:rsid w:val="00BA1947"/>
    <w:rsid w:val="00BA195A"/>
    <w:rsid w:val="00BA1A78"/>
    <w:rsid w:val="00BA24DE"/>
    <w:rsid w:val="00BA2D8E"/>
    <w:rsid w:val="00BA7572"/>
    <w:rsid w:val="00BA75EE"/>
    <w:rsid w:val="00BB2106"/>
    <w:rsid w:val="00BB2192"/>
    <w:rsid w:val="00BB4C53"/>
    <w:rsid w:val="00BB5126"/>
    <w:rsid w:val="00BB5282"/>
    <w:rsid w:val="00BB5369"/>
    <w:rsid w:val="00BB579C"/>
    <w:rsid w:val="00BB5EC1"/>
    <w:rsid w:val="00BB6498"/>
    <w:rsid w:val="00BB7AEA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D506A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019"/>
    <w:rsid w:val="00BF7911"/>
    <w:rsid w:val="00C00AAB"/>
    <w:rsid w:val="00C01CFE"/>
    <w:rsid w:val="00C029A1"/>
    <w:rsid w:val="00C03716"/>
    <w:rsid w:val="00C061C4"/>
    <w:rsid w:val="00C073B8"/>
    <w:rsid w:val="00C079FB"/>
    <w:rsid w:val="00C10075"/>
    <w:rsid w:val="00C1148E"/>
    <w:rsid w:val="00C1334C"/>
    <w:rsid w:val="00C13B01"/>
    <w:rsid w:val="00C14ABF"/>
    <w:rsid w:val="00C14F2D"/>
    <w:rsid w:val="00C1649E"/>
    <w:rsid w:val="00C200BC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5A2"/>
    <w:rsid w:val="00C37F57"/>
    <w:rsid w:val="00C40C81"/>
    <w:rsid w:val="00C421DD"/>
    <w:rsid w:val="00C4315D"/>
    <w:rsid w:val="00C44833"/>
    <w:rsid w:val="00C448C9"/>
    <w:rsid w:val="00C44910"/>
    <w:rsid w:val="00C45731"/>
    <w:rsid w:val="00C47F6F"/>
    <w:rsid w:val="00C53AF8"/>
    <w:rsid w:val="00C54437"/>
    <w:rsid w:val="00C54A54"/>
    <w:rsid w:val="00C56457"/>
    <w:rsid w:val="00C56836"/>
    <w:rsid w:val="00C57AEE"/>
    <w:rsid w:val="00C61F43"/>
    <w:rsid w:val="00C649B2"/>
    <w:rsid w:val="00C656D3"/>
    <w:rsid w:val="00C666C2"/>
    <w:rsid w:val="00C673E9"/>
    <w:rsid w:val="00C7066E"/>
    <w:rsid w:val="00C708F8"/>
    <w:rsid w:val="00C71776"/>
    <w:rsid w:val="00C7215E"/>
    <w:rsid w:val="00C727BE"/>
    <w:rsid w:val="00C72B47"/>
    <w:rsid w:val="00C72CEA"/>
    <w:rsid w:val="00C7329F"/>
    <w:rsid w:val="00C75912"/>
    <w:rsid w:val="00C75AC9"/>
    <w:rsid w:val="00C76E69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960AE"/>
    <w:rsid w:val="00CA044C"/>
    <w:rsid w:val="00CA1B8A"/>
    <w:rsid w:val="00CA2622"/>
    <w:rsid w:val="00CA3688"/>
    <w:rsid w:val="00CA4A35"/>
    <w:rsid w:val="00CA626E"/>
    <w:rsid w:val="00CB1470"/>
    <w:rsid w:val="00CB2160"/>
    <w:rsid w:val="00CB274B"/>
    <w:rsid w:val="00CB3BB6"/>
    <w:rsid w:val="00CB54AB"/>
    <w:rsid w:val="00CB5EDF"/>
    <w:rsid w:val="00CB7A3E"/>
    <w:rsid w:val="00CB7EEF"/>
    <w:rsid w:val="00CC0360"/>
    <w:rsid w:val="00CC2105"/>
    <w:rsid w:val="00CC2110"/>
    <w:rsid w:val="00CC2ED7"/>
    <w:rsid w:val="00CC306D"/>
    <w:rsid w:val="00CC6313"/>
    <w:rsid w:val="00CC661D"/>
    <w:rsid w:val="00CC7798"/>
    <w:rsid w:val="00CD0A82"/>
    <w:rsid w:val="00CD1B87"/>
    <w:rsid w:val="00CD2449"/>
    <w:rsid w:val="00CD4475"/>
    <w:rsid w:val="00CD5629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1AD0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882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47D9"/>
    <w:rsid w:val="00D4480E"/>
    <w:rsid w:val="00D454AA"/>
    <w:rsid w:val="00D46BF1"/>
    <w:rsid w:val="00D46F2C"/>
    <w:rsid w:val="00D47267"/>
    <w:rsid w:val="00D47785"/>
    <w:rsid w:val="00D5222C"/>
    <w:rsid w:val="00D53497"/>
    <w:rsid w:val="00D53AF3"/>
    <w:rsid w:val="00D55766"/>
    <w:rsid w:val="00D56237"/>
    <w:rsid w:val="00D571B3"/>
    <w:rsid w:val="00D57912"/>
    <w:rsid w:val="00D60D89"/>
    <w:rsid w:val="00D65EAA"/>
    <w:rsid w:val="00D66531"/>
    <w:rsid w:val="00D66AB3"/>
    <w:rsid w:val="00D71B07"/>
    <w:rsid w:val="00D71EAD"/>
    <w:rsid w:val="00D72052"/>
    <w:rsid w:val="00D73640"/>
    <w:rsid w:val="00D7542F"/>
    <w:rsid w:val="00D764BD"/>
    <w:rsid w:val="00D77B1B"/>
    <w:rsid w:val="00D77BAD"/>
    <w:rsid w:val="00D8063E"/>
    <w:rsid w:val="00D8069F"/>
    <w:rsid w:val="00D8374C"/>
    <w:rsid w:val="00D83F66"/>
    <w:rsid w:val="00D84C70"/>
    <w:rsid w:val="00D84EC4"/>
    <w:rsid w:val="00D85B33"/>
    <w:rsid w:val="00D9057F"/>
    <w:rsid w:val="00D90EA2"/>
    <w:rsid w:val="00D9110A"/>
    <w:rsid w:val="00D91FE6"/>
    <w:rsid w:val="00D937BA"/>
    <w:rsid w:val="00D94B15"/>
    <w:rsid w:val="00D97D60"/>
    <w:rsid w:val="00DA0E97"/>
    <w:rsid w:val="00DA1B63"/>
    <w:rsid w:val="00DA1C94"/>
    <w:rsid w:val="00DA1E10"/>
    <w:rsid w:val="00DA2BAA"/>
    <w:rsid w:val="00DA4AC1"/>
    <w:rsid w:val="00DB06E4"/>
    <w:rsid w:val="00DB070F"/>
    <w:rsid w:val="00DB17BA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0C47"/>
    <w:rsid w:val="00DE1C46"/>
    <w:rsid w:val="00DE1E5A"/>
    <w:rsid w:val="00DE30C8"/>
    <w:rsid w:val="00DE3D11"/>
    <w:rsid w:val="00DE5033"/>
    <w:rsid w:val="00DE729F"/>
    <w:rsid w:val="00DE74BD"/>
    <w:rsid w:val="00DE76EF"/>
    <w:rsid w:val="00DE77E6"/>
    <w:rsid w:val="00DE7DEE"/>
    <w:rsid w:val="00DF01F6"/>
    <w:rsid w:val="00DF02BC"/>
    <w:rsid w:val="00DF20F8"/>
    <w:rsid w:val="00DF62B6"/>
    <w:rsid w:val="00DF7F94"/>
    <w:rsid w:val="00E0074B"/>
    <w:rsid w:val="00E01EB7"/>
    <w:rsid w:val="00E02BF1"/>
    <w:rsid w:val="00E02EB4"/>
    <w:rsid w:val="00E032E9"/>
    <w:rsid w:val="00E04F44"/>
    <w:rsid w:val="00E07886"/>
    <w:rsid w:val="00E0E9BB"/>
    <w:rsid w:val="00E109F8"/>
    <w:rsid w:val="00E10C21"/>
    <w:rsid w:val="00E10FD2"/>
    <w:rsid w:val="00E117BA"/>
    <w:rsid w:val="00E14D40"/>
    <w:rsid w:val="00E15DA5"/>
    <w:rsid w:val="00E167BF"/>
    <w:rsid w:val="00E17D3E"/>
    <w:rsid w:val="00E17D9B"/>
    <w:rsid w:val="00E2123D"/>
    <w:rsid w:val="00E232DE"/>
    <w:rsid w:val="00E23725"/>
    <w:rsid w:val="00E23AF1"/>
    <w:rsid w:val="00E23C37"/>
    <w:rsid w:val="00E2401A"/>
    <w:rsid w:val="00E267EB"/>
    <w:rsid w:val="00E2700C"/>
    <w:rsid w:val="00E275E7"/>
    <w:rsid w:val="00E3024F"/>
    <w:rsid w:val="00E31CBC"/>
    <w:rsid w:val="00E327FB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11EC"/>
    <w:rsid w:val="00E541E3"/>
    <w:rsid w:val="00E55D63"/>
    <w:rsid w:val="00E571E1"/>
    <w:rsid w:val="00E57D66"/>
    <w:rsid w:val="00E57D79"/>
    <w:rsid w:val="00E60207"/>
    <w:rsid w:val="00E6114C"/>
    <w:rsid w:val="00E63244"/>
    <w:rsid w:val="00E63A4C"/>
    <w:rsid w:val="00E732CB"/>
    <w:rsid w:val="00E809BF"/>
    <w:rsid w:val="00E824E4"/>
    <w:rsid w:val="00E829E3"/>
    <w:rsid w:val="00E82A2E"/>
    <w:rsid w:val="00E83D0A"/>
    <w:rsid w:val="00E84D7A"/>
    <w:rsid w:val="00E84E49"/>
    <w:rsid w:val="00E85F55"/>
    <w:rsid w:val="00E86CE7"/>
    <w:rsid w:val="00E9226D"/>
    <w:rsid w:val="00E93252"/>
    <w:rsid w:val="00E9335E"/>
    <w:rsid w:val="00E93973"/>
    <w:rsid w:val="00E93AA4"/>
    <w:rsid w:val="00E93B84"/>
    <w:rsid w:val="00E95676"/>
    <w:rsid w:val="00E96081"/>
    <w:rsid w:val="00E96592"/>
    <w:rsid w:val="00E96892"/>
    <w:rsid w:val="00E96A51"/>
    <w:rsid w:val="00E9757D"/>
    <w:rsid w:val="00E97855"/>
    <w:rsid w:val="00EA0350"/>
    <w:rsid w:val="00EA0775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5C3F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E08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04D5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280"/>
    <w:rsid w:val="00F16A35"/>
    <w:rsid w:val="00F17D29"/>
    <w:rsid w:val="00F22E41"/>
    <w:rsid w:val="00F24857"/>
    <w:rsid w:val="00F24C30"/>
    <w:rsid w:val="00F2623E"/>
    <w:rsid w:val="00F275BC"/>
    <w:rsid w:val="00F27C8A"/>
    <w:rsid w:val="00F3307D"/>
    <w:rsid w:val="00F34048"/>
    <w:rsid w:val="00F343EE"/>
    <w:rsid w:val="00F34C3E"/>
    <w:rsid w:val="00F40588"/>
    <w:rsid w:val="00F40A26"/>
    <w:rsid w:val="00F40A48"/>
    <w:rsid w:val="00F40D88"/>
    <w:rsid w:val="00F46F1A"/>
    <w:rsid w:val="00F47E27"/>
    <w:rsid w:val="00F5122E"/>
    <w:rsid w:val="00F534AD"/>
    <w:rsid w:val="00F53874"/>
    <w:rsid w:val="00F552C4"/>
    <w:rsid w:val="00F559C8"/>
    <w:rsid w:val="00F56884"/>
    <w:rsid w:val="00F56CDA"/>
    <w:rsid w:val="00F578FB"/>
    <w:rsid w:val="00F57E7B"/>
    <w:rsid w:val="00F60200"/>
    <w:rsid w:val="00F61D78"/>
    <w:rsid w:val="00F62524"/>
    <w:rsid w:val="00F62E7A"/>
    <w:rsid w:val="00F646F4"/>
    <w:rsid w:val="00F64799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77F89"/>
    <w:rsid w:val="00F81479"/>
    <w:rsid w:val="00F828E4"/>
    <w:rsid w:val="00F832B2"/>
    <w:rsid w:val="00F84CC5"/>
    <w:rsid w:val="00F854F6"/>
    <w:rsid w:val="00F858B4"/>
    <w:rsid w:val="00F85A9D"/>
    <w:rsid w:val="00F86632"/>
    <w:rsid w:val="00F90667"/>
    <w:rsid w:val="00F90B3C"/>
    <w:rsid w:val="00F9334A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A71DB"/>
    <w:rsid w:val="00FB1E6A"/>
    <w:rsid w:val="00FB26D3"/>
    <w:rsid w:val="00FB332B"/>
    <w:rsid w:val="00FB39F1"/>
    <w:rsid w:val="00FB5279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2C3"/>
    <w:rsid w:val="00FD09AA"/>
    <w:rsid w:val="00FD0F89"/>
    <w:rsid w:val="00FD0F9E"/>
    <w:rsid w:val="00FD208D"/>
    <w:rsid w:val="00FD231E"/>
    <w:rsid w:val="00FD63A3"/>
    <w:rsid w:val="00FD6BBC"/>
    <w:rsid w:val="00FE00BA"/>
    <w:rsid w:val="00FE1E61"/>
    <w:rsid w:val="00FE2B12"/>
    <w:rsid w:val="00FE7F7F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38585"/>
    <w:rsid w:val="014AD62F"/>
    <w:rsid w:val="0158EEDA"/>
    <w:rsid w:val="01FBFF18"/>
    <w:rsid w:val="02ECF7D2"/>
    <w:rsid w:val="033FC092"/>
    <w:rsid w:val="052DD944"/>
    <w:rsid w:val="059E4056"/>
    <w:rsid w:val="05A3D24C"/>
    <w:rsid w:val="061E4752"/>
    <w:rsid w:val="065D714C"/>
    <w:rsid w:val="085A07E9"/>
    <w:rsid w:val="085D27E1"/>
    <w:rsid w:val="09BF8505"/>
    <w:rsid w:val="0A09FCA3"/>
    <w:rsid w:val="0A1920B5"/>
    <w:rsid w:val="0B1417CE"/>
    <w:rsid w:val="0B329034"/>
    <w:rsid w:val="0BD0A931"/>
    <w:rsid w:val="0BF814A7"/>
    <w:rsid w:val="0C3CE7E9"/>
    <w:rsid w:val="0C3FD58E"/>
    <w:rsid w:val="0C5667F9"/>
    <w:rsid w:val="0C8B4C45"/>
    <w:rsid w:val="0E28FF28"/>
    <w:rsid w:val="0E8454DC"/>
    <w:rsid w:val="0EACD8C2"/>
    <w:rsid w:val="0FDEB2AC"/>
    <w:rsid w:val="10688BF1"/>
    <w:rsid w:val="10886239"/>
    <w:rsid w:val="11E7B3B3"/>
    <w:rsid w:val="12E229A9"/>
    <w:rsid w:val="12E7CA62"/>
    <w:rsid w:val="13611F64"/>
    <w:rsid w:val="13816A18"/>
    <w:rsid w:val="1412ECA6"/>
    <w:rsid w:val="1490BCE5"/>
    <w:rsid w:val="14ACDD26"/>
    <w:rsid w:val="14FDC3B4"/>
    <w:rsid w:val="1588B368"/>
    <w:rsid w:val="15896D6E"/>
    <w:rsid w:val="1594AF60"/>
    <w:rsid w:val="15D8A7F8"/>
    <w:rsid w:val="1607FA69"/>
    <w:rsid w:val="161054E6"/>
    <w:rsid w:val="16551B5D"/>
    <w:rsid w:val="1688F827"/>
    <w:rsid w:val="168EFD98"/>
    <w:rsid w:val="16DED782"/>
    <w:rsid w:val="1759382C"/>
    <w:rsid w:val="17E14C1F"/>
    <w:rsid w:val="17FBE761"/>
    <w:rsid w:val="18536356"/>
    <w:rsid w:val="18548010"/>
    <w:rsid w:val="1856F537"/>
    <w:rsid w:val="19228CFB"/>
    <w:rsid w:val="1AA2360A"/>
    <w:rsid w:val="1B053824"/>
    <w:rsid w:val="1C5A2DBD"/>
    <w:rsid w:val="1CC0B065"/>
    <w:rsid w:val="1D2D6BCA"/>
    <w:rsid w:val="1EA8ECF7"/>
    <w:rsid w:val="20A2ACB4"/>
    <w:rsid w:val="210A7A48"/>
    <w:rsid w:val="22253CF0"/>
    <w:rsid w:val="225CDBC2"/>
    <w:rsid w:val="22DEE379"/>
    <w:rsid w:val="22E8E79D"/>
    <w:rsid w:val="232412A6"/>
    <w:rsid w:val="23534A73"/>
    <w:rsid w:val="239A2413"/>
    <w:rsid w:val="23C10D51"/>
    <w:rsid w:val="242137DC"/>
    <w:rsid w:val="24E8556A"/>
    <w:rsid w:val="252BAF21"/>
    <w:rsid w:val="25E5EF68"/>
    <w:rsid w:val="25FD7C95"/>
    <w:rsid w:val="262CBB74"/>
    <w:rsid w:val="267F7918"/>
    <w:rsid w:val="27DE8171"/>
    <w:rsid w:val="28670971"/>
    <w:rsid w:val="290A366A"/>
    <w:rsid w:val="29AA4485"/>
    <w:rsid w:val="2A02D9D2"/>
    <w:rsid w:val="2B695B7F"/>
    <w:rsid w:val="2BBADEBD"/>
    <w:rsid w:val="2C57292A"/>
    <w:rsid w:val="2CC49BF8"/>
    <w:rsid w:val="2DBDD5F6"/>
    <w:rsid w:val="2EBFF987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09072"/>
    <w:rsid w:val="340B3468"/>
    <w:rsid w:val="3416BD73"/>
    <w:rsid w:val="34797C41"/>
    <w:rsid w:val="34CED2AB"/>
    <w:rsid w:val="353027C4"/>
    <w:rsid w:val="35C9C9C4"/>
    <w:rsid w:val="35D4C218"/>
    <w:rsid w:val="35F1A291"/>
    <w:rsid w:val="366EA455"/>
    <w:rsid w:val="367D176B"/>
    <w:rsid w:val="3742D52A"/>
    <w:rsid w:val="3786A8BC"/>
    <w:rsid w:val="378FDE7F"/>
    <w:rsid w:val="380DBDE8"/>
    <w:rsid w:val="386FE7F8"/>
    <w:rsid w:val="38B3D2E3"/>
    <w:rsid w:val="38DFA7F4"/>
    <w:rsid w:val="3939B889"/>
    <w:rsid w:val="39540E43"/>
    <w:rsid w:val="39826D86"/>
    <w:rsid w:val="39986322"/>
    <w:rsid w:val="3A15C13E"/>
    <w:rsid w:val="3A3BBC46"/>
    <w:rsid w:val="3A4E6025"/>
    <w:rsid w:val="3A9D3AE7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8F246F"/>
    <w:rsid w:val="42BECF59"/>
    <w:rsid w:val="42CFB79A"/>
    <w:rsid w:val="433DF9D2"/>
    <w:rsid w:val="44E90CCC"/>
    <w:rsid w:val="44FC586A"/>
    <w:rsid w:val="454010CC"/>
    <w:rsid w:val="459A525B"/>
    <w:rsid w:val="459FBAC3"/>
    <w:rsid w:val="45BB3055"/>
    <w:rsid w:val="465DBDCD"/>
    <w:rsid w:val="47F3311D"/>
    <w:rsid w:val="48E7B46F"/>
    <w:rsid w:val="48ED5121"/>
    <w:rsid w:val="4A2634BD"/>
    <w:rsid w:val="4A5DF500"/>
    <w:rsid w:val="4A7FC481"/>
    <w:rsid w:val="4AAF4DE1"/>
    <w:rsid w:val="4ABB44EB"/>
    <w:rsid w:val="4B2D6C5F"/>
    <w:rsid w:val="4B527191"/>
    <w:rsid w:val="4B8DF947"/>
    <w:rsid w:val="4B96B780"/>
    <w:rsid w:val="4D6F5E15"/>
    <w:rsid w:val="4DE28542"/>
    <w:rsid w:val="4EA2E0A1"/>
    <w:rsid w:val="4EBC08FE"/>
    <w:rsid w:val="4F5C92A5"/>
    <w:rsid w:val="50E26D6A"/>
    <w:rsid w:val="51368E53"/>
    <w:rsid w:val="5274CD3F"/>
    <w:rsid w:val="528AD666"/>
    <w:rsid w:val="5400E5CF"/>
    <w:rsid w:val="543F410F"/>
    <w:rsid w:val="552946B1"/>
    <w:rsid w:val="5549AB98"/>
    <w:rsid w:val="55C939C5"/>
    <w:rsid w:val="5685AFC9"/>
    <w:rsid w:val="56D9CCAB"/>
    <w:rsid w:val="571B03CC"/>
    <w:rsid w:val="574E7C2D"/>
    <w:rsid w:val="57650A26"/>
    <w:rsid w:val="57B54275"/>
    <w:rsid w:val="58D456F2"/>
    <w:rsid w:val="58EA4C8E"/>
    <w:rsid w:val="59556595"/>
    <w:rsid w:val="595DFD45"/>
    <w:rsid w:val="598BFCEB"/>
    <w:rsid w:val="59B9DCC2"/>
    <w:rsid w:val="5A56997B"/>
    <w:rsid w:val="5B1F976E"/>
    <w:rsid w:val="5BBA7605"/>
    <w:rsid w:val="5BE04C43"/>
    <w:rsid w:val="5CE14DFE"/>
    <w:rsid w:val="5D97A6B7"/>
    <w:rsid w:val="5DD2C4F1"/>
    <w:rsid w:val="5DFCA524"/>
    <w:rsid w:val="5E06415A"/>
    <w:rsid w:val="5E55190B"/>
    <w:rsid w:val="5F55FA79"/>
    <w:rsid w:val="5F8707CF"/>
    <w:rsid w:val="5FC3619F"/>
    <w:rsid w:val="604A8166"/>
    <w:rsid w:val="6227687C"/>
    <w:rsid w:val="62D6BD3B"/>
    <w:rsid w:val="638A71BD"/>
    <w:rsid w:val="63E160D6"/>
    <w:rsid w:val="64170999"/>
    <w:rsid w:val="65466BFD"/>
    <w:rsid w:val="66EB9050"/>
    <w:rsid w:val="670023B1"/>
    <w:rsid w:val="675697E1"/>
    <w:rsid w:val="676405E8"/>
    <w:rsid w:val="67AA2E5E"/>
    <w:rsid w:val="692B66E7"/>
    <w:rsid w:val="6937EB16"/>
    <w:rsid w:val="693A8147"/>
    <w:rsid w:val="695B4BEF"/>
    <w:rsid w:val="6A5230D9"/>
    <w:rsid w:val="6AA42E3F"/>
    <w:rsid w:val="6ACB9C05"/>
    <w:rsid w:val="6AD0034C"/>
    <w:rsid w:val="6AE7F63E"/>
    <w:rsid w:val="6BD9DD0C"/>
    <w:rsid w:val="6D221CFD"/>
    <w:rsid w:val="6DAFA6D9"/>
    <w:rsid w:val="6E3B6026"/>
    <w:rsid w:val="6EBDCDB3"/>
    <w:rsid w:val="71136FC3"/>
    <w:rsid w:val="71A47BC6"/>
    <w:rsid w:val="736CE236"/>
    <w:rsid w:val="74676590"/>
    <w:rsid w:val="74689C54"/>
    <w:rsid w:val="74ECCE76"/>
    <w:rsid w:val="754D3D2A"/>
    <w:rsid w:val="7552CEF5"/>
    <w:rsid w:val="766513E3"/>
    <w:rsid w:val="7727E7DD"/>
    <w:rsid w:val="77322E1D"/>
    <w:rsid w:val="774E59F9"/>
    <w:rsid w:val="77DE9DBA"/>
    <w:rsid w:val="77E3F7AB"/>
    <w:rsid w:val="785F74EE"/>
    <w:rsid w:val="7964100F"/>
    <w:rsid w:val="79E7D1B7"/>
    <w:rsid w:val="7A57AABC"/>
    <w:rsid w:val="7AA3509E"/>
    <w:rsid w:val="7AEB8D4A"/>
    <w:rsid w:val="7B388506"/>
    <w:rsid w:val="7C4ABCD9"/>
    <w:rsid w:val="7C6ACC70"/>
    <w:rsid w:val="7CA7BC8C"/>
    <w:rsid w:val="7D2279E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C56A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1E3-9D2D-4229-8AC3-16C7F6C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Daniella Viana Rezende</cp:lastModifiedBy>
  <cp:revision>2</cp:revision>
  <cp:lastPrinted>2022-02-22T17:11:00Z</cp:lastPrinted>
  <dcterms:created xsi:type="dcterms:W3CDTF">2022-12-12T14:14:00Z</dcterms:created>
  <dcterms:modified xsi:type="dcterms:W3CDTF">2022-12-12T14:14:00Z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