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EC90670" w:rsidR="0087719B" w:rsidRPr="00E61C23" w:rsidRDefault="00095921" w:rsidP="0065147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8716E2" w:rsidRPr="008716E2">
              <w:rPr>
                <w:rFonts w:asciiTheme="majorHAnsi" w:hAnsiTheme="majorHAnsi" w:cs="Times New Roman"/>
              </w:rPr>
              <w:t>337807/2016</w:t>
            </w:r>
            <w:r w:rsidR="0065147E">
              <w:rPr>
                <w:rFonts w:asciiTheme="majorHAnsi" w:hAnsiTheme="majorHAnsi" w:cs="Times New Roman"/>
              </w:rPr>
              <w:t xml:space="preserve">; Protocolo SICCAU n° </w:t>
            </w:r>
            <w:r w:rsidR="008716E2" w:rsidRPr="008716E2">
              <w:rPr>
                <w:rFonts w:asciiTheme="majorHAnsi" w:hAnsiTheme="majorHAnsi" w:cs="Times New Roman"/>
              </w:rPr>
              <w:t>1645709</w:t>
            </w:r>
            <w:r w:rsidR="0065147E" w:rsidRPr="0065147E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7F2D98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92A0FC6" w:rsidR="00B8018D" w:rsidRPr="00E61C23" w:rsidRDefault="0087719B" w:rsidP="008716E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Plenário</w:t>
            </w:r>
            <w:r w:rsidR="008716E2">
              <w:rPr>
                <w:rFonts w:asciiTheme="majorHAnsi" w:hAnsiTheme="majorHAnsi" w:cs="Times New Roman"/>
              </w:rPr>
              <w:t xml:space="preserve"> do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CAU/MG</w:t>
            </w:r>
            <w:r w:rsidR="0065147E">
              <w:rPr>
                <w:rFonts w:asciiTheme="majorHAnsi" w:hAnsiTheme="majorHAnsi" w:cs="Times New Roman"/>
              </w:rPr>
              <w:t xml:space="preserve">; </w:t>
            </w:r>
            <w:r w:rsidR="008716E2" w:rsidRPr="008716E2">
              <w:rPr>
                <w:rFonts w:asciiTheme="majorHAnsi" w:hAnsiTheme="majorHAnsi" w:cs="Times New Roman"/>
              </w:rPr>
              <w:t>EDELWEISS CHRISTIANE CUNHA OLIVEIRA PIMENTA</w:t>
            </w:r>
            <w:r w:rsidR="0065147E" w:rsidRPr="008716E2">
              <w:rPr>
                <w:rFonts w:asciiTheme="majorHAnsi" w:hAnsiTheme="majorHAnsi" w:cs="Times New Roman"/>
              </w:rPr>
              <w:t xml:space="preserve">, CAU nº </w:t>
            </w:r>
            <w:r w:rsidR="008716E2" w:rsidRPr="008716E2">
              <w:rPr>
                <w:rFonts w:asciiTheme="majorHAnsi" w:hAnsiTheme="majorHAnsi" w:cs="Times New Roman"/>
              </w:rPr>
              <w:t>A97591-5</w:t>
            </w:r>
          </w:p>
        </w:tc>
      </w:tr>
      <w:tr w:rsidR="00113CE6" w:rsidRPr="0051720E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533B86E" w:rsidR="00113CE6" w:rsidRPr="003D5BAC" w:rsidRDefault="003D5BAC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D5BAC">
              <w:rPr>
                <w:rFonts w:asciiTheme="majorHAnsi" w:hAnsiTheme="majorHAnsi" w:cs="Times New Roman"/>
              </w:rPr>
              <w:t>Apreciação de</w:t>
            </w:r>
            <w:r w:rsidR="0087719B">
              <w:rPr>
                <w:rFonts w:asciiTheme="majorHAnsi" w:hAnsiTheme="majorHAnsi" w:cs="Times New Roman"/>
              </w:rPr>
              <w:t xml:space="preserve"> recurso interposto pelo profissional requerente, referente a </w:t>
            </w:r>
            <w:r w:rsidR="00095921">
              <w:rPr>
                <w:rFonts w:asciiTheme="majorHAnsi" w:hAnsiTheme="majorHAnsi" w:cs="Times New Roman"/>
              </w:rPr>
              <w:t>indeferimento de Processo de Interrupção de Registro Profissional</w:t>
            </w:r>
          </w:p>
        </w:tc>
      </w:tr>
      <w:tr w:rsidR="00113CE6" w:rsidRPr="0051720E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1720E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ACBA1B9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Nº </w:t>
            </w:r>
            <w:r w:rsidR="00433820" w:rsidRPr="00433820">
              <w:rPr>
                <w:rFonts w:asciiTheme="majorHAnsi" w:hAnsiTheme="majorHAnsi" w:cs="Times New Roman"/>
                <w:b/>
              </w:rPr>
              <w:t>200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87719B" w:rsidRPr="00433820">
              <w:rPr>
                <w:rFonts w:asciiTheme="majorHAnsi" w:hAnsiTheme="majorHAnsi" w:cs="Times New Roman"/>
                <w:b/>
              </w:rPr>
              <w:t>4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8716E2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>/</w:t>
            </w:r>
            <w:r w:rsidR="00F0304C" w:rsidRPr="00433820">
              <w:rPr>
                <w:rFonts w:asciiTheme="majorHAnsi" w:hAnsiTheme="majorHAnsi" w:cs="Times New Roman"/>
                <w:b/>
              </w:rPr>
              <w:t>20</w:t>
            </w:r>
            <w:r w:rsidR="00E61C23" w:rsidRPr="00433820">
              <w:rPr>
                <w:rFonts w:asciiTheme="majorHAnsi" w:hAnsiTheme="majorHAnsi" w:cs="Times New Roman"/>
                <w:b/>
              </w:rPr>
              <w:t>2</w:t>
            </w:r>
            <w:r w:rsidR="00C51920" w:rsidRPr="00433820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433820">
              <w:rPr>
                <w:rFonts w:cs="Times New Roman"/>
                <w:b/>
              </w:rPr>
              <w:t>–</w:t>
            </w:r>
            <w:r w:rsidR="005C366A" w:rsidRPr="00E61C23">
              <w:rPr>
                <w:rFonts w:cs="Times New Roman"/>
                <w:b/>
              </w:rPr>
              <w:t xml:space="preserve">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E21A6BA" w14:textId="77777777" w:rsidR="00433820" w:rsidRPr="00C41497" w:rsidRDefault="00433820" w:rsidP="00433820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21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novembro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F374ED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4º da Resolução nº 167/2018 do CAU/BR:</w:t>
      </w:r>
    </w:p>
    <w:p w14:paraId="39C47E8C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2378113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65F82ED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92EB3CF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0FB4F3C1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BF7E7CA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42C5B2AF" w14:textId="77777777" w:rsidR="0087719B" w:rsidRPr="00A335D8" w:rsidRDefault="0087719B" w:rsidP="00A335D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A335D8">
        <w:rPr>
          <w:rFonts w:asciiTheme="majorHAnsi" w:hAnsiTheme="majorHAnsi" w:cs="Times New Roman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profissional;</w:t>
      </w:r>
    </w:p>
    <w:p w14:paraId="73EBC6E0" w14:textId="5219BF33" w:rsidR="0087719B" w:rsidRDefault="0087719B" w:rsidP="007005EF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714F0649" w14:textId="77777777" w:rsidR="00A335D8" w:rsidRDefault="00A335D8" w:rsidP="00A335D8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3523C1E0" w14:textId="77777777" w:rsidR="00CE01DC" w:rsidRDefault="00CE01DC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análise realizada pelo Setor Técnico do CAU/MG, que identificou que o respectivo protocolo não foi devidamente instruído com as declarações exigidas pela </w:t>
      </w:r>
      <w:r w:rsidRPr="002A75B4">
        <w:rPr>
          <w:rFonts w:asciiTheme="majorHAnsi" w:hAnsiTheme="majorHAnsi" w:cs="Times New Roman"/>
          <w:lang w:val="pt-BR"/>
        </w:rPr>
        <w:t>DCEP-CAU/MG n° 149.5/2019</w:t>
      </w:r>
      <w:r>
        <w:rPr>
          <w:rFonts w:asciiTheme="majorHAnsi" w:hAnsiTheme="majorHAnsi" w:cs="Times New Roman"/>
          <w:lang w:val="pt-BR"/>
        </w:rPr>
        <w:t xml:space="preserve">, </w:t>
      </w:r>
      <w:r w:rsidRPr="002A75B4">
        <w:rPr>
          <w:rFonts w:asciiTheme="majorHAnsi" w:hAnsiTheme="majorHAnsi" w:cs="Times New Roman"/>
          <w:lang w:val="pt-BR"/>
        </w:rPr>
        <w:t xml:space="preserve">que fixa procedimentos para alterações de registro profissional de pessoas físicas no </w:t>
      </w:r>
      <w:r w:rsidRPr="002A75B4">
        <w:rPr>
          <w:rFonts w:asciiTheme="majorHAnsi" w:hAnsiTheme="majorHAnsi" w:cs="Times New Roman"/>
          <w:lang w:val="pt-BR"/>
        </w:rPr>
        <w:lastRenderedPageBreak/>
        <w:t>âmbito do CAU/MG</w:t>
      </w:r>
      <w:r>
        <w:rPr>
          <w:rFonts w:asciiTheme="majorHAnsi" w:hAnsiTheme="majorHAnsi" w:cs="Times New Roman"/>
          <w:lang w:val="pt-BR"/>
        </w:rPr>
        <w:t>, quais sejam:</w:t>
      </w:r>
    </w:p>
    <w:p w14:paraId="37D172EF" w14:textId="77777777" w:rsidR="00CE01DC" w:rsidRPr="002A75B4" w:rsidRDefault="00CE01DC" w:rsidP="00CE01DC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1. 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formal de inatividade profissional</w:t>
      </w:r>
      <w:r w:rsidRPr="002A75B4">
        <w:rPr>
          <w:rFonts w:asciiTheme="majorHAnsi" w:hAnsiTheme="majorHAnsi" w:cs="Times New Roman"/>
          <w:i/>
          <w:iCs/>
          <w:lang w:val="pt-BR"/>
        </w:rPr>
        <w:t>, datada e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assinada</w:t>
      </w:r>
      <w:r w:rsidRPr="002A75B4">
        <w:rPr>
          <w:rFonts w:asciiTheme="majorHAnsi" w:hAnsiTheme="majorHAnsi" w:cs="Times New Roman"/>
          <w:i/>
          <w:iCs/>
          <w:lang w:val="pt-BR"/>
        </w:rPr>
        <w:t> solicitando a interrupção e comprometendo-se a não exercer atividade na área de sua formação profissional durante a interrupção do registro, segundo modelo dispon</w:t>
      </w:r>
      <w:r>
        <w:rPr>
          <w:rFonts w:asciiTheme="majorHAnsi" w:hAnsiTheme="majorHAnsi" w:cs="Times New Roman"/>
          <w:i/>
          <w:iCs/>
          <w:lang w:val="pt-BR"/>
        </w:rPr>
        <w:t>ibilizado pelo CAU/MG</w:t>
      </w:r>
      <w:r w:rsidRPr="002A75B4">
        <w:rPr>
          <w:rFonts w:asciiTheme="majorHAnsi" w:hAnsiTheme="majorHAnsi" w:cs="Times New Roman"/>
          <w:i/>
          <w:iCs/>
          <w:lang w:val="pt-BR"/>
        </w:rPr>
        <w:t>.</w:t>
      </w:r>
    </w:p>
    <w:p w14:paraId="79331C61" w14:textId="77777777" w:rsidR="00CE01DC" w:rsidRPr="002A75B4" w:rsidRDefault="00CE01DC" w:rsidP="00CE01DC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2. 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Negativa de Antecedentes Ético-Disciplinares</w:t>
      </w:r>
      <w:r>
        <w:rPr>
          <w:rFonts w:asciiTheme="majorHAnsi" w:hAnsiTheme="majorHAnsi" w:cs="Times New Roman"/>
          <w:i/>
          <w:iCs/>
          <w:lang w:val="pt-BR"/>
        </w:rPr>
        <w:t>,</w:t>
      </w:r>
      <w:r w:rsidRPr="002A75B4">
        <w:rPr>
          <w:rFonts w:asciiTheme="majorHAnsi" w:hAnsiTheme="majorHAnsi" w:cs="Times New Roman"/>
          <w:i/>
          <w:iCs/>
          <w:lang w:val="pt-BR"/>
        </w:rPr>
        <w:t xml:space="preserve"> </w:t>
      </w:r>
      <w:r>
        <w:rPr>
          <w:rFonts w:asciiTheme="majorHAnsi" w:hAnsiTheme="majorHAnsi" w:cs="Times New Roman"/>
          <w:i/>
          <w:iCs/>
          <w:lang w:val="pt-BR"/>
        </w:rPr>
        <w:t>documento gerado diretamente na página profissional do requerente no sistema SICCAU, de forma gratuita.</w:t>
      </w:r>
    </w:p>
    <w:p w14:paraId="775B2027" w14:textId="02EB8D56" w:rsidR="008716E2" w:rsidRPr="008716E2" w:rsidRDefault="008716E2" w:rsidP="008716E2">
      <w:pPr>
        <w:spacing w:line="360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solicitação de interrupção do Registro Profissional cadastrada pelo requerente em 20 de janeiro de 2016, por meio do Protocolo SICCAU n° </w:t>
      </w:r>
      <w:r w:rsidRPr="008716E2">
        <w:rPr>
          <w:rFonts w:asciiTheme="majorHAnsi" w:hAnsiTheme="majorHAnsi" w:cs="Times New Roman"/>
          <w:lang w:val="pt-BR"/>
        </w:rPr>
        <w:t>337807/2016</w:t>
      </w:r>
      <w:r>
        <w:rPr>
          <w:rFonts w:asciiTheme="majorHAnsi" w:hAnsiTheme="majorHAnsi" w:cs="Times New Roman"/>
          <w:lang w:val="pt-BR"/>
        </w:rPr>
        <w:t>;</w:t>
      </w:r>
    </w:p>
    <w:p w14:paraId="38D4A21C" w14:textId="069F297F" w:rsidR="00CE01DC" w:rsidRDefault="00CE01DC" w:rsidP="00CE01D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despachos encaminhados pelo Setor Técnico do CAU/</w:t>
      </w:r>
      <w:r w:rsidR="006459DE">
        <w:rPr>
          <w:rFonts w:asciiTheme="majorHAnsi" w:hAnsiTheme="majorHAnsi" w:cs="Times New Roman"/>
          <w:lang w:val="pt-BR"/>
        </w:rPr>
        <w:t>MG nos di</w:t>
      </w:r>
      <w:r w:rsidR="008716E2">
        <w:rPr>
          <w:rFonts w:asciiTheme="majorHAnsi" w:hAnsiTheme="majorHAnsi" w:cs="Times New Roman"/>
          <w:lang w:val="pt-BR"/>
        </w:rPr>
        <w:t>as 20 de janeiro de</w:t>
      </w:r>
      <w:r w:rsidR="006459DE" w:rsidRPr="006459DE">
        <w:rPr>
          <w:rFonts w:asciiTheme="majorHAnsi" w:hAnsiTheme="majorHAnsi" w:cs="Times New Roman"/>
          <w:lang w:val="pt-BR"/>
        </w:rPr>
        <w:t xml:space="preserve"> </w:t>
      </w:r>
      <w:r w:rsidR="008716E2">
        <w:rPr>
          <w:rFonts w:asciiTheme="majorHAnsi" w:hAnsiTheme="majorHAnsi" w:cs="Times New Roman"/>
          <w:lang w:val="pt-BR"/>
        </w:rPr>
        <w:t>20</w:t>
      </w:r>
      <w:r w:rsidR="006459DE" w:rsidRPr="006459DE">
        <w:rPr>
          <w:rFonts w:asciiTheme="majorHAnsi" w:hAnsiTheme="majorHAnsi" w:cs="Times New Roman"/>
          <w:lang w:val="pt-BR"/>
        </w:rPr>
        <w:t>16</w:t>
      </w:r>
      <w:r w:rsidR="008716E2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por meio de despachos de notificação no processo eletrônico</w:t>
      </w:r>
      <w:r w:rsidR="008716E2">
        <w:rPr>
          <w:rFonts w:asciiTheme="majorHAnsi" w:hAnsiTheme="majorHAnsi" w:cs="Times New Roman"/>
          <w:lang w:val="pt-BR"/>
        </w:rPr>
        <w:t>, por meio do qual indefere o pleito, como se lê abaixo:</w:t>
      </w:r>
    </w:p>
    <w:p w14:paraId="2307A389" w14:textId="17CB8D9B" w:rsidR="008716E2" w:rsidRDefault="008716E2" w:rsidP="008716E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proofErr w:type="spellStart"/>
      <w:r w:rsidRPr="008716E2">
        <w:rPr>
          <w:rFonts w:asciiTheme="majorHAnsi" w:hAnsiTheme="majorHAnsi" w:cs="Times New Roman"/>
          <w:i/>
          <w:lang w:val="pt-BR"/>
        </w:rPr>
        <w:t>Prezada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EDELWEISS CHRISTIANE CUNHA OLIVEIRA PIMENTA,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sua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solicitação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interrupção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registro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INDEFERIDA (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não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aprovada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)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por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não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atender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as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condições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dispostas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nos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artigos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14° e 15° da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Resolução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n°18.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Foi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constatado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que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ainda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há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débitos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de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anuidade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. OBSERVAÇÃO: PARA INTERROMPER O REGISTRO O PROFISSIONAL DEVE TER QUITADO AS ANUIDADES ATÉ O ANO ANTERIOR AO ANO EM QUE FOI PROTOCOLADA A SOLICITAÇÃO DE INTERRUPÇÃO. </w:t>
      </w:r>
      <w:proofErr w:type="gramStart"/>
      <w:r w:rsidRPr="008716E2">
        <w:rPr>
          <w:rFonts w:asciiTheme="majorHAnsi" w:hAnsiTheme="majorHAnsi" w:cs="Times New Roman"/>
          <w:i/>
          <w:lang w:val="pt-BR"/>
        </w:rPr>
        <w:t>A</w:t>
      </w:r>
      <w:proofErr w:type="gramEnd"/>
      <w:r w:rsidRPr="008716E2">
        <w:rPr>
          <w:rFonts w:asciiTheme="majorHAnsi" w:hAnsiTheme="majorHAnsi" w:cs="Times New Roman"/>
          <w:i/>
          <w:lang w:val="pt-BR"/>
        </w:rPr>
        <w:t xml:space="preserve"> ANUIDADE DO ANO SERÁ COBRADA POSTERIORMENTE COM SEU VALOR PROPORCIONAL AO MÊS DO PEDIDIO DE INTERRUPÇÃO DE REGISTRO DEFERIDA. PARA A NEGOCIAÇÃO DE EVENTUAIS DÉBITOS, FAVOR CONTACTAR O FINANCEIRO DO CAU. O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protocolo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será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arquivado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.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Quando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as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anuidades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estiverem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em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dia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, favor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entrar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com novo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pedido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anexando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toda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a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documentação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solicitada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.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Atenciosamente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, </w:t>
      </w:r>
      <w:proofErr w:type="spellStart"/>
      <w:r w:rsidRPr="008716E2">
        <w:rPr>
          <w:rFonts w:asciiTheme="majorHAnsi" w:hAnsiTheme="majorHAnsi" w:cs="Times New Roman"/>
          <w:i/>
          <w:lang w:val="pt-BR"/>
        </w:rPr>
        <w:t>Assessoria</w:t>
      </w:r>
      <w:proofErr w:type="spellEnd"/>
      <w:r w:rsidRPr="008716E2">
        <w:rPr>
          <w:rFonts w:asciiTheme="majorHAnsi" w:hAnsiTheme="majorHAnsi" w:cs="Times New Roman"/>
          <w:i/>
          <w:lang w:val="pt-BR"/>
        </w:rPr>
        <w:t xml:space="preserve"> da Comissão de Exercício Profissional.</w:t>
      </w:r>
    </w:p>
    <w:p w14:paraId="34F33D9D" w14:textId="0DCAC10E" w:rsidR="008716E2" w:rsidRDefault="008716E2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as alterações posteriores quanto aos procedimentos de interrupção de registro profissional junto ao CAU, em que foram consideradas inconstitucionais</w:t>
      </w:r>
      <w:r w:rsidR="005675F8">
        <w:rPr>
          <w:rFonts w:asciiTheme="majorHAnsi" w:hAnsiTheme="majorHAnsi" w:cs="Times New Roman"/>
          <w:lang w:val="pt-BR"/>
        </w:rPr>
        <w:t xml:space="preserve"> as restrições de interrupção em função da existência de débitos junto ao Conselho;</w:t>
      </w:r>
    </w:p>
    <w:p w14:paraId="7EC9E4F3" w14:textId="3394CD6F" w:rsidR="006B030C" w:rsidRDefault="006B030C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6B030C">
        <w:rPr>
          <w:rFonts w:asciiTheme="majorHAnsi" w:hAnsiTheme="majorHAnsi" w:cs="Times New Roman"/>
          <w:lang w:val="pt-BR"/>
        </w:rPr>
        <w:t>Considerando que, após análise, os membros d</w:t>
      </w:r>
      <w:r>
        <w:rPr>
          <w:rFonts w:asciiTheme="majorHAnsi" w:hAnsiTheme="majorHAnsi" w:cs="Times New Roman"/>
          <w:lang w:val="pt-BR"/>
        </w:rPr>
        <w:t>esta</w:t>
      </w:r>
      <w:r w:rsidRPr="006B030C">
        <w:rPr>
          <w:rFonts w:asciiTheme="majorHAnsi" w:hAnsiTheme="majorHAnsi" w:cs="Times New Roman"/>
          <w:lang w:val="pt-BR"/>
        </w:rPr>
        <w:t xml:space="preserve"> Comissão</w:t>
      </w:r>
      <w:r>
        <w:rPr>
          <w:rFonts w:asciiTheme="majorHAnsi" w:hAnsiTheme="majorHAnsi" w:cs="Times New Roman"/>
          <w:lang w:val="pt-BR"/>
        </w:rPr>
        <w:t xml:space="preserve"> de Exercício Profissional – CEP-CAU/MG,</w:t>
      </w:r>
      <w:r w:rsidRPr="006B030C">
        <w:rPr>
          <w:rFonts w:asciiTheme="majorHAnsi" w:hAnsiTheme="majorHAnsi" w:cs="Times New Roman"/>
          <w:lang w:val="pt-BR"/>
        </w:rPr>
        <w:t xml:space="preserve"> consideraram como </w:t>
      </w:r>
      <w:r w:rsidRPr="006B030C">
        <w:rPr>
          <w:rFonts w:asciiTheme="majorHAnsi" w:hAnsiTheme="majorHAnsi" w:cs="Times New Roman"/>
          <w:b/>
          <w:bCs/>
          <w:u w:val="single"/>
          <w:lang w:val="pt-BR"/>
        </w:rPr>
        <w:t>procedentes</w:t>
      </w:r>
      <w:r w:rsidRPr="006B030C">
        <w:rPr>
          <w:rFonts w:asciiTheme="majorHAnsi" w:hAnsiTheme="majorHAnsi" w:cs="Times New Roman"/>
          <w:lang w:val="pt-BR"/>
        </w:rPr>
        <w:t xml:space="preserve"> as contrarrazões apresentadas pelo requerente</w:t>
      </w:r>
      <w:r w:rsidR="006459DE">
        <w:rPr>
          <w:rFonts w:asciiTheme="majorHAnsi" w:hAnsiTheme="majorHAnsi" w:cs="Times New Roman"/>
          <w:lang w:val="pt-BR"/>
        </w:rPr>
        <w:t>.</w:t>
      </w:r>
    </w:p>
    <w:p w14:paraId="365CEC2F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25DDA676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4347B91C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31954283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46255F2D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22C1150B" w14:textId="77777777" w:rsidR="005675F8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64511CB6" w14:textId="77777777" w:rsidR="005675F8" w:rsidRPr="006B030C" w:rsidRDefault="005675F8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</w:p>
    <w:p w14:paraId="56524D17" w14:textId="028294F4" w:rsidR="0008559A" w:rsidRPr="00246040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</w:rPr>
      </w:pPr>
      <w:r w:rsidRPr="00246040">
        <w:rPr>
          <w:rFonts w:asciiTheme="majorHAnsi" w:hAnsiTheme="majorHAnsi" w:cs="Times New Roman"/>
          <w:b/>
          <w:sz w:val="21"/>
          <w:szCs w:val="21"/>
        </w:rPr>
        <w:lastRenderedPageBreak/>
        <w:t>DELIBER</w:t>
      </w:r>
      <w:r w:rsidR="00254188" w:rsidRPr="00246040">
        <w:rPr>
          <w:rFonts w:asciiTheme="majorHAnsi" w:hAnsiTheme="majorHAnsi" w:cs="Times New Roman"/>
          <w:b/>
          <w:sz w:val="21"/>
          <w:szCs w:val="21"/>
        </w:rPr>
        <w:t>OU</w:t>
      </w:r>
    </w:p>
    <w:p w14:paraId="550DE40D" w14:textId="53F7F230" w:rsidR="00767298" w:rsidRPr="00767298" w:rsidRDefault="0051720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A</w:t>
      </w:r>
      <w:r w:rsidR="00401A7A">
        <w:rPr>
          <w:rFonts w:asciiTheme="majorHAnsi" w:hAnsiTheme="majorHAnsi" w:cs="Arial"/>
          <w:lang w:val="pt-BR"/>
        </w:rPr>
        <w:t xml:space="preserve">colher </w:t>
      </w:r>
      <w:r w:rsidR="00767298">
        <w:rPr>
          <w:rFonts w:asciiTheme="majorHAnsi" w:hAnsiTheme="majorHAnsi"/>
          <w:lang w:val="pt-BR"/>
        </w:rPr>
        <w:t>as contrarrazões apresentadas</w:t>
      </w:r>
      <w:r w:rsidR="00767298" w:rsidRPr="00767298">
        <w:rPr>
          <w:rFonts w:asciiTheme="majorHAnsi" w:hAnsiTheme="majorHAnsi" w:cs="Arial"/>
          <w:color w:val="000000"/>
          <w:lang w:val="pt-BR"/>
        </w:rPr>
        <w:t xml:space="preserve"> </w:t>
      </w:r>
      <w:r w:rsidR="00767298">
        <w:rPr>
          <w:rFonts w:asciiTheme="majorHAnsi" w:hAnsiTheme="majorHAnsi" w:cs="Arial"/>
          <w:color w:val="000000"/>
          <w:lang w:val="pt-BR"/>
        </w:rPr>
        <w:t xml:space="preserve">pelo(a) professional requerente, arq. e urb. </w:t>
      </w:r>
      <w:r w:rsidR="005675F8" w:rsidRPr="008716E2">
        <w:rPr>
          <w:rFonts w:asciiTheme="majorHAnsi" w:hAnsiTheme="majorHAnsi" w:cs="Times New Roman"/>
          <w:lang w:val="pt-BR"/>
        </w:rPr>
        <w:t>EDELWEISS CHRISTIANE CUNHA OLIVEIRA PIMENTA</w:t>
      </w:r>
      <w:r w:rsidR="005675F8" w:rsidRPr="008716E2">
        <w:rPr>
          <w:rFonts w:asciiTheme="majorHAnsi" w:hAnsiTheme="majorHAnsi" w:cs="Times New Roman"/>
        </w:rPr>
        <w:t>, CAU nº A97591-5</w:t>
      </w:r>
      <w:r w:rsidR="00767298">
        <w:rPr>
          <w:rFonts w:asciiTheme="majorHAnsi" w:hAnsiTheme="majorHAnsi" w:cs="Arial"/>
          <w:color w:val="000000"/>
          <w:lang w:val="pt-BR"/>
        </w:rPr>
        <w:t>;</w:t>
      </w:r>
    </w:p>
    <w:p w14:paraId="72E5539B" w14:textId="7532A9EB" w:rsidR="005D1ADF" w:rsidRPr="005675F8" w:rsidRDefault="00767298" w:rsidP="001A176C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5675F8">
        <w:rPr>
          <w:rFonts w:asciiTheme="majorHAnsi" w:hAnsiTheme="majorHAnsi" w:cs="Times New Roman"/>
          <w:lang w:val="pt-BR"/>
        </w:rPr>
        <w:t>R</w:t>
      </w:r>
      <w:r w:rsidR="00A023DD" w:rsidRPr="005675F8">
        <w:rPr>
          <w:rFonts w:asciiTheme="majorHAnsi" w:hAnsiTheme="majorHAnsi" w:cs="Times New Roman"/>
          <w:lang w:val="pt-BR"/>
        </w:rPr>
        <w:t>ecomendar ao Plenário do CAU/MG pelo deferimento do recurso e pela</w:t>
      </w:r>
      <w:r w:rsidR="006B030C" w:rsidRPr="005675F8">
        <w:rPr>
          <w:rFonts w:asciiTheme="majorHAnsi" w:hAnsiTheme="majorHAnsi" w:cs="Times New Roman"/>
          <w:lang w:val="pt-BR"/>
        </w:rPr>
        <w:t xml:space="preserve"> </w:t>
      </w:r>
      <w:r w:rsidR="0051720E" w:rsidRPr="005675F8">
        <w:rPr>
          <w:rFonts w:asciiTheme="majorHAnsi" w:hAnsiTheme="majorHAnsi" w:cs="Times New Roman"/>
          <w:lang w:val="pt-BR"/>
        </w:rPr>
        <w:t>alteração</w:t>
      </w:r>
      <w:r w:rsidR="006B030C" w:rsidRPr="005675F8">
        <w:rPr>
          <w:rFonts w:asciiTheme="majorHAnsi" w:hAnsiTheme="majorHAnsi" w:cs="Times New Roman"/>
          <w:lang w:val="pt-BR"/>
        </w:rPr>
        <w:t xml:space="preserve"> da data de operacionalização da interrupção do Registro Profissional, </w:t>
      </w:r>
      <w:r w:rsidR="00915231" w:rsidRPr="005675F8">
        <w:rPr>
          <w:rFonts w:asciiTheme="majorHAnsi" w:hAnsiTheme="majorHAnsi" w:cs="Times New Roman"/>
          <w:lang w:val="pt-BR"/>
        </w:rPr>
        <w:t xml:space="preserve">na forma do Protocolo SICCAU n° </w:t>
      </w:r>
      <w:r w:rsidR="005675F8" w:rsidRPr="005675F8">
        <w:rPr>
          <w:rFonts w:asciiTheme="majorHAnsi" w:hAnsiTheme="majorHAnsi" w:cs="Times New Roman"/>
          <w:lang w:val="pt-BR"/>
        </w:rPr>
        <w:t>337807/2016</w:t>
      </w:r>
      <w:r w:rsidR="0051720E" w:rsidRPr="005675F8">
        <w:rPr>
          <w:rFonts w:asciiTheme="majorHAnsi" w:hAnsiTheme="majorHAnsi" w:cs="Times New Roman"/>
          <w:lang w:val="pt-BR"/>
        </w:rPr>
        <w:t xml:space="preserve">, devendo ser considerada a interrupção retroativa a </w:t>
      </w:r>
      <w:r w:rsidR="005675F8">
        <w:rPr>
          <w:rFonts w:asciiTheme="majorHAnsi" w:hAnsiTheme="majorHAnsi" w:cs="Times New Roman"/>
          <w:b/>
          <w:lang w:val="pt-BR"/>
        </w:rPr>
        <w:t>20 de janeiro</w:t>
      </w:r>
      <w:r w:rsidR="006459DE" w:rsidRPr="005675F8">
        <w:rPr>
          <w:rFonts w:asciiTheme="majorHAnsi" w:hAnsiTheme="majorHAnsi" w:cs="Times New Roman"/>
          <w:b/>
          <w:lang w:val="pt-BR"/>
        </w:rPr>
        <w:t xml:space="preserve"> de 2016</w:t>
      </w:r>
      <w:r w:rsidR="006459DE" w:rsidRPr="005675F8">
        <w:rPr>
          <w:rFonts w:asciiTheme="majorHAnsi" w:hAnsiTheme="majorHAnsi" w:cs="Times New Roman"/>
          <w:lang w:val="pt-BR"/>
        </w:rPr>
        <w:t>, data do primeiro contato da requerente com o CAU/MG</w:t>
      </w:r>
      <w:r w:rsidR="0051720E" w:rsidRPr="005675F8">
        <w:rPr>
          <w:rFonts w:asciiTheme="majorHAnsi" w:hAnsiTheme="majorHAnsi" w:cs="Times New Roman"/>
          <w:lang w:val="pt-BR"/>
        </w:rPr>
        <w:t>;</w:t>
      </w:r>
    </w:p>
    <w:p w14:paraId="2AC94BB7" w14:textId="35B2C99D" w:rsidR="00767298" w:rsidRDefault="00767298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Solicitar à Assessoria Técnica da CEP-CAU/MG </w:t>
      </w:r>
      <w:r w:rsidR="00915231">
        <w:rPr>
          <w:rFonts w:asciiTheme="majorHAnsi" w:hAnsiTheme="majorHAnsi" w:cs="Arial"/>
          <w:color w:val="000000"/>
          <w:lang w:val="pt-BR"/>
        </w:rPr>
        <w:t xml:space="preserve">o encaminhamento desta decisão ao Plenário do CAU/MG, para apreciação e decisão, nos termos do </w:t>
      </w:r>
      <w:r w:rsidR="00915231" w:rsidRPr="00915231">
        <w:rPr>
          <w:rFonts w:asciiTheme="majorHAnsi" w:hAnsiTheme="majorHAnsi" w:cs="Arial"/>
          <w:color w:val="000000"/>
          <w:lang w:val="pt-BR"/>
        </w:rPr>
        <w:t>§ 3º</w:t>
      </w:r>
      <w:r w:rsidR="00915231">
        <w:rPr>
          <w:rFonts w:asciiTheme="majorHAnsi" w:hAnsiTheme="majorHAnsi" w:cs="Arial"/>
          <w:color w:val="000000"/>
          <w:lang w:val="pt-BR"/>
        </w:rPr>
        <w:t xml:space="preserve"> do art. 8° da </w:t>
      </w:r>
      <w:r w:rsidR="00915231" w:rsidRPr="00915231">
        <w:rPr>
          <w:rFonts w:asciiTheme="majorHAnsi" w:hAnsiTheme="majorHAnsi" w:cs="Arial"/>
          <w:color w:val="000000"/>
          <w:lang w:val="pt-BR"/>
        </w:rPr>
        <w:t>Resolução</w:t>
      </w:r>
      <w:r w:rsidR="00124056">
        <w:rPr>
          <w:rFonts w:asciiTheme="majorHAnsi" w:hAnsiTheme="majorHAnsi" w:cs="Arial"/>
          <w:color w:val="000000"/>
          <w:lang w:val="pt-BR"/>
        </w:rPr>
        <w:t xml:space="preserve"> CAU/BR</w:t>
      </w:r>
      <w:r w:rsidR="00915231" w:rsidRPr="00915231">
        <w:rPr>
          <w:rFonts w:asciiTheme="majorHAnsi" w:hAnsiTheme="majorHAnsi" w:cs="Arial"/>
          <w:color w:val="000000"/>
          <w:lang w:val="pt-BR"/>
        </w:rPr>
        <w:t xml:space="preserve"> nº 167/2018</w:t>
      </w:r>
      <w:r w:rsidR="00124056">
        <w:rPr>
          <w:rFonts w:asciiTheme="majorHAnsi" w:hAnsiTheme="majorHAnsi" w:cs="Arial"/>
          <w:color w:val="000000"/>
          <w:lang w:val="pt-BR"/>
        </w:rPr>
        <w:t>;</w:t>
      </w:r>
    </w:p>
    <w:p w14:paraId="26ED68CC" w14:textId="6620CE58" w:rsidR="0051720E" w:rsidRDefault="0051720E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bookmarkStart w:id="0" w:name="_Hlk114573570"/>
      <w:r>
        <w:rPr>
          <w:rFonts w:asciiTheme="majorHAnsi" w:hAnsiTheme="majorHAnsi" w:cs="Arial"/>
          <w:color w:val="000000"/>
          <w:lang w:val="pt-BR"/>
        </w:rPr>
        <w:t>Solicitar ao Plenário do CAU/MG, após apreciação da matéria, pelo encaminhamento de sua decisão à Gerência Técnica e de Fiscalização e à Gerência Administrativa e Financeira, para ciência e encaminhamentos necessários, especificamente pelo Setor de Alteração de Registro e pel</w:t>
      </w:r>
      <w:r w:rsidR="00CD6F97">
        <w:rPr>
          <w:rFonts w:asciiTheme="majorHAnsi" w:hAnsiTheme="majorHAnsi" w:cs="Arial"/>
          <w:color w:val="000000"/>
          <w:lang w:val="pt-BR"/>
        </w:rPr>
        <w:t>a Coordenação de Cobranças, vinculados às Gerências mencionadas;</w:t>
      </w:r>
    </w:p>
    <w:p w14:paraId="33AD95E8" w14:textId="6BF5DC33" w:rsidR="005675F8" w:rsidRDefault="005675F8" w:rsidP="0076729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Orientar ao Setor Técnico do CAU/MG por sempre realizar a interrupção do registro profissional de forma retroativa em futuros casos análogos, ou seja, sempre que o indeferimento inicial </w:t>
      </w:r>
      <w:r w:rsidR="008813AB">
        <w:rPr>
          <w:rFonts w:asciiTheme="majorHAnsi" w:hAnsiTheme="majorHAnsi" w:cs="Arial"/>
          <w:color w:val="000000"/>
          <w:lang w:val="pt-BR"/>
        </w:rPr>
        <w:t>for relacionado à existência de débitos junto ao CAU;</w:t>
      </w:r>
    </w:p>
    <w:bookmarkEnd w:id="0"/>
    <w:p w14:paraId="112B1D1E" w14:textId="65185E44" w:rsidR="008C59E1" w:rsidRP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038F730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433820">
        <w:rPr>
          <w:rFonts w:asciiTheme="majorHAnsi" w:hAnsiTheme="majorHAnsi" w:cs="Times New Roman"/>
          <w:lang w:val="pt-BR"/>
        </w:rPr>
        <w:t xml:space="preserve">, </w:t>
      </w:r>
      <w:r w:rsidR="005D1ADF" w:rsidRPr="00433820">
        <w:rPr>
          <w:rFonts w:asciiTheme="majorHAnsi" w:hAnsiTheme="majorHAnsi" w:cs="Times New Roman"/>
          <w:lang w:val="pt-BR"/>
        </w:rPr>
        <w:t>2</w:t>
      </w:r>
      <w:r w:rsidR="00433820" w:rsidRPr="00433820">
        <w:rPr>
          <w:rFonts w:asciiTheme="majorHAnsi" w:hAnsiTheme="majorHAnsi" w:cs="Times New Roman"/>
          <w:lang w:val="pt-BR"/>
        </w:rPr>
        <w:t>1</w:t>
      </w:r>
      <w:r w:rsidR="002B7732" w:rsidRPr="00433820">
        <w:rPr>
          <w:rFonts w:asciiTheme="majorHAnsi" w:hAnsiTheme="majorHAnsi" w:cs="Times New Roman"/>
          <w:lang w:val="pt-BR"/>
        </w:rPr>
        <w:t xml:space="preserve"> de </w:t>
      </w:r>
      <w:r w:rsidR="00433820" w:rsidRPr="00433820">
        <w:rPr>
          <w:rFonts w:asciiTheme="majorHAnsi" w:hAnsiTheme="majorHAnsi" w:cs="Times New Roman"/>
          <w:lang w:val="pt-BR"/>
        </w:rPr>
        <w:t>novembro</w:t>
      </w:r>
      <w:r w:rsidR="002B7732" w:rsidRPr="00433820">
        <w:rPr>
          <w:rFonts w:asciiTheme="majorHAnsi" w:hAnsiTheme="majorHAnsi" w:cs="Times New Roman"/>
          <w:lang w:val="pt-BR"/>
        </w:rPr>
        <w:t xml:space="preserve"> de 202</w:t>
      </w:r>
      <w:r w:rsidR="00CD2BBF" w:rsidRPr="00433820">
        <w:rPr>
          <w:rFonts w:asciiTheme="majorHAnsi" w:hAnsiTheme="majorHAnsi" w:cs="Times New Roman"/>
          <w:lang w:val="pt-BR"/>
        </w:rPr>
        <w:t>2</w:t>
      </w:r>
      <w:r w:rsidR="00584354" w:rsidRPr="00433820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99F3919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MG n° </w:t>
      </w:r>
      <w:r w:rsidR="00433820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200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16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43382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AF9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774BCD" w:rsidRDefault="0087719B" w:rsidP="001772B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 - 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Phillipe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Grande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Sarto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214" w14:textId="2C05F7AD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BFB73F9" w:rsidR="0087719B" w:rsidRPr="00CB2546" w:rsidRDefault="00433820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AF0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DC7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76F86A5" w14:textId="77777777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  <w:bookmarkStart w:id="1" w:name="_GoBack"/>
      <w:bookmarkEnd w:id="1"/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AD8CA1E" w14:textId="5098A808" w:rsidR="00234F61" w:rsidRDefault="00B21808" w:rsidP="00A023DD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5588EEE" w14:textId="77777777" w:rsidR="00915231" w:rsidRDefault="00915231" w:rsidP="0012405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5E2C" w14:textId="77777777" w:rsidR="00765ABD" w:rsidRDefault="00765ABD" w:rsidP="007E22C9">
      <w:r>
        <w:separator/>
      </w:r>
    </w:p>
  </w:endnote>
  <w:endnote w:type="continuationSeparator" w:id="0">
    <w:p w14:paraId="631A73AC" w14:textId="77777777" w:rsidR="00765ABD" w:rsidRDefault="00765AB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FEC85" w14:textId="77777777" w:rsidR="00765ABD" w:rsidRDefault="00765ABD" w:rsidP="007E22C9">
      <w:r>
        <w:separator/>
      </w:r>
    </w:p>
  </w:footnote>
  <w:footnote w:type="continuationSeparator" w:id="0">
    <w:p w14:paraId="23EB3B69" w14:textId="77777777" w:rsidR="00765ABD" w:rsidRDefault="00765AB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33820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D1E29"/>
    <w:rsid w:val="004E4C07"/>
    <w:rsid w:val="004F30A6"/>
    <w:rsid w:val="004F7471"/>
    <w:rsid w:val="0051484F"/>
    <w:rsid w:val="00515CE3"/>
    <w:rsid w:val="0051720E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675F8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459DE"/>
    <w:rsid w:val="0065147E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2BFF"/>
    <w:rsid w:val="006D3E06"/>
    <w:rsid w:val="006F14EC"/>
    <w:rsid w:val="007005EF"/>
    <w:rsid w:val="00705FF4"/>
    <w:rsid w:val="00712340"/>
    <w:rsid w:val="00722E5D"/>
    <w:rsid w:val="007509AB"/>
    <w:rsid w:val="00765ABD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66CF1"/>
    <w:rsid w:val="008716E2"/>
    <w:rsid w:val="0087719B"/>
    <w:rsid w:val="008772D4"/>
    <w:rsid w:val="008813AB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7191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133E"/>
    <w:rsid w:val="00C31DE6"/>
    <w:rsid w:val="00C370E9"/>
    <w:rsid w:val="00C376DC"/>
    <w:rsid w:val="00C41497"/>
    <w:rsid w:val="00C41B51"/>
    <w:rsid w:val="00C51920"/>
    <w:rsid w:val="00C53F80"/>
    <w:rsid w:val="00C60823"/>
    <w:rsid w:val="00C65847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D6F97"/>
    <w:rsid w:val="00CE01DC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87D38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88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1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782A-3CAE-4BD8-8AD1-4AF184D0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7</cp:revision>
  <cp:lastPrinted>2022-01-24T14:46:00Z</cp:lastPrinted>
  <dcterms:created xsi:type="dcterms:W3CDTF">2022-08-17T13:46:00Z</dcterms:created>
  <dcterms:modified xsi:type="dcterms:W3CDTF">2022-11-25T13:26:00Z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