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7B4E7A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24CB1C6" w:rsidR="00113CE6" w:rsidRPr="00E61C23" w:rsidRDefault="00AA43DF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AA43DF">
              <w:rPr>
                <w:rFonts w:asciiTheme="majorHAnsi" w:hAnsiTheme="majorHAnsi" w:cs="Times New Roman"/>
              </w:rPr>
              <w:t>Denúncia</w:t>
            </w:r>
            <w:r w:rsidR="00B31C6C">
              <w:rPr>
                <w:rFonts w:asciiTheme="majorHAnsi" w:hAnsiTheme="majorHAnsi" w:cs="Times New Roman"/>
              </w:rPr>
              <w:t xml:space="preserve"> n° </w:t>
            </w:r>
            <w:r w:rsidR="00B31C6C" w:rsidRPr="00AA43DF">
              <w:rPr>
                <w:rFonts w:asciiTheme="majorHAnsi" w:hAnsiTheme="majorHAnsi" w:cs="Times New Roman"/>
              </w:rPr>
              <w:t>1589607/2022</w:t>
            </w:r>
            <w:r w:rsidR="00B31C6C">
              <w:rPr>
                <w:rFonts w:asciiTheme="majorHAnsi" w:hAnsiTheme="majorHAnsi" w:cs="Times New Roman"/>
              </w:rPr>
              <w:t>;</w:t>
            </w:r>
            <w:r w:rsidRPr="00124955">
              <w:rPr>
                <w:color w:val="444444"/>
                <w:shd w:val="clear" w:color="auto" w:fill="FFFFFF"/>
              </w:rPr>
              <w:t xml:space="preserve"> </w:t>
            </w:r>
            <w:r w:rsidR="00C51920" w:rsidRPr="00124955">
              <w:rPr>
                <w:rFonts w:asciiTheme="majorHAnsi" w:hAnsiTheme="majorHAnsi" w:cs="Times New Roman"/>
              </w:rPr>
              <w:t>Protocolo</w:t>
            </w:r>
            <w:r w:rsidR="00C51920">
              <w:rPr>
                <w:rFonts w:asciiTheme="majorHAnsi" w:hAnsiTheme="majorHAnsi" w:cs="Times New Roman"/>
              </w:rPr>
              <w:t xml:space="preserve"> SICCAU n° </w:t>
            </w:r>
            <w:r w:rsidRPr="00AA43DF">
              <w:rPr>
                <w:rFonts w:asciiTheme="majorHAnsi" w:hAnsiTheme="majorHAnsi" w:cs="Times New Roman"/>
              </w:rPr>
              <w:t>1589607/2022</w:t>
            </w:r>
          </w:p>
        </w:tc>
      </w:tr>
      <w:tr w:rsidR="00113CE6" w:rsidRPr="007B4E7A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D22600A" w:rsidR="00B8018D" w:rsidRPr="00E61C23" w:rsidRDefault="00AA43DF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7B4E7A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5565181" w:rsidR="00113CE6" w:rsidRPr="003D5BAC" w:rsidRDefault="00AA43DF" w:rsidP="00AA43DF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Procedimentos de Fiscalização: Orientações sobre d</w:t>
            </w:r>
            <w:r w:rsidRPr="00AA43DF">
              <w:rPr>
                <w:rFonts w:asciiTheme="majorHAnsi" w:hAnsiTheme="majorHAnsi" w:cs="Times New Roman"/>
              </w:rPr>
              <w:t xml:space="preserve">enúncia </w:t>
            </w:r>
            <w:r>
              <w:rPr>
                <w:rFonts w:asciiTheme="majorHAnsi" w:hAnsiTheme="majorHAnsi" w:cs="Times New Roman"/>
              </w:rPr>
              <w:t xml:space="preserve">referente a suposta </w:t>
            </w:r>
            <w:r w:rsidRPr="00AA43DF">
              <w:rPr>
                <w:rFonts w:asciiTheme="majorHAnsi" w:hAnsiTheme="majorHAnsi" w:cs="Times New Roman"/>
              </w:rPr>
              <w:t>violação de direito autoral por proprietário (Placa de obra)</w:t>
            </w:r>
          </w:p>
        </w:tc>
      </w:tr>
      <w:tr w:rsidR="00113CE6" w:rsidRPr="007B4E7A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B4E7A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99C2FDF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26265" w:rsidRPr="00AA43DF">
              <w:rPr>
                <w:rFonts w:asciiTheme="majorHAnsi" w:hAnsiTheme="majorHAnsi" w:cs="Times New Roman"/>
                <w:b/>
              </w:rPr>
              <w:t>198</w:t>
            </w:r>
            <w:r w:rsidR="00EB4570" w:rsidRPr="00AA43DF">
              <w:rPr>
                <w:rFonts w:asciiTheme="majorHAnsi" w:hAnsiTheme="majorHAnsi" w:cs="Times New Roman"/>
                <w:b/>
              </w:rPr>
              <w:t>.</w:t>
            </w:r>
            <w:r w:rsidR="00AA43DF" w:rsidRPr="00AA43DF">
              <w:rPr>
                <w:rFonts w:asciiTheme="majorHAnsi" w:hAnsiTheme="majorHAnsi" w:cs="Times New Roman"/>
                <w:b/>
              </w:rPr>
              <w:t>3</w:t>
            </w:r>
            <w:r w:rsidR="00EB4570" w:rsidRPr="00AA43DF">
              <w:rPr>
                <w:rFonts w:asciiTheme="majorHAnsi" w:hAnsiTheme="majorHAnsi" w:cs="Times New Roman"/>
                <w:b/>
              </w:rPr>
              <w:t>.</w:t>
            </w:r>
            <w:r w:rsidR="00AA43DF" w:rsidRPr="00AA43DF">
              <w:rPr>
                <w:rFonts w:asciiTheme="majorHAnsi" w:hAnsiTheme="majorHAnsi" w:cs="Times New Roman"/>
                <w:b/>
              </w:rPr>
              <w:t>5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1C81504" w14:textId="77777777" w:rsidR="00C26265" w:rsidRPr="00C41497" w:rsidRDefault="00C26265" w:rsidP="00C26265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24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outubro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75300B1E" w:rsidR="0058380F" w:rsidRPr="00C41497" w:rsidRDefault="0058380F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deliberação;</w:t>
      </w:r>
    </w:p>
    <w:p w14:paraId="2D18A609" w14:textId="77777777" w:rsidR="004A4AB6" w:rsidRPr="00C41497" w:rsidRDefault="004A4AB6" w:rsidP="005D2692">
      <w:pPr>
        <w:suppressLineNumbers/>
        <w:spacing w:before="240"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492BE442" w:rsidR="004A4AB6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4BD912FB" w14:textId="77777777" w:rsidR="00AA43DF" w:rsidRPr="00AA43DF" w:rsidRDefault="00AA43DF" w:rsidP="00AA43DF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AA43DF">
        <w:rPr>
          <w:rFonts w:asciiTheme="majorHAnsi" w:hAnsiTheme="majorHAnsi" w:cs="Times New Roman"/>
          <w:i/>
          <w:iCs/>
          <w:sz w:val="20"/>
          <w:szCs w:val="20"/>
          <w:lang w:val="pt-BR"/>
        </w:rPr>
        <w:t>a) fiscalização;</w:t>
      </w:r>
    </w:p>
    <w:p w14:paraId="41DC6277" w14:textId="0221BFA5" w:rsidR="0010456A" w:rsidRDefault="00895EC2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AA43DF">
        <w:rPr>
          <w:rFonts w:asciiTheme="majorHAnsi" w:hAnsiTheme="majorHAnsi" w:cs="Times New Roman"/>
          <w:lang w:val="pt-BR"/>
        </w:rPr>
        <w:t>denúncia cadastrada no SICCAU, por meio do Protocolo n° 1589607/2022, que solicita fiscalização para obra que especifica, por ausência de placa de obra;</w:t>
      </w:r>
    </w:p>
    <w:p w14:paraId="63C1C46D" w14:textId="75DB051F" w:rsidR="00AA43DF" w:rsidRDefault="00AA43DF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afirmações da profissional responsável técnica pela obra em questão, em que alega recusa do proprietário na afixação da placa de obra, nos termos da legislação vigente;</w:t>
      </w:r>
    </w:p>
    <w:p w14:paraId="6B1C5A3A" w14:textId="39E33797" w:rsidR="007F0D94" w:rsidRDefault="004A587E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</w:t>
      </w:r>
      <w:r w:rsidR="007F0D94">
        <w:rPr>
          <w:rFonts w:asciiTheme="majorHAnsi" w:hAnsiTheme="majorHAnsi" w:cs="Times New Roman"/>
          <w:lang w:val="pt-BR"/>
        </w:rPr>
        <w:t xml:space="preserve"> questionamentos da profissional responsável técnica a respeito da aplicação do disposto no art. 23 da Resolução CAU/BR n° 67/2013, que dispõe:</w:t>
      </w:r>
    </w:p>
    <w:p w14:paraId="7C9A266E" w14:textId="0C3B6855" w:rsidR="004A587E" w:rsidRPr="007F0D94" w:rsidRDefault="007F0D94" w:rsidP="007F0D9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7F0D94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Art. 23. A violação do direito moral do autor de ter seu nome, pseudônimo ou sinal convencional indicado ou anunciado na utilização de sua obra ou em anúncios publicitários deve ensejar o pagamento de multa de 5% a 10% (cinco a dez por cento) do valor dos honorários profissionais referentes à elaboração da obra intelectual, calculados com base nas tabelas oficiais aprovadas pelo CAU/BR </w:t>
      </w:r>
      <w:r w:rsidR="004A587E" w:rsidRPr="007F0D94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</w:t>
      </w:r>
    </w:p>
    <w:p w14:paraId="2A2708E0" w14:textId="2BCA6251" w:rsidR="005D1ADF" w:rsidRDefault="005D1ADF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7F0D94">
        <w:rPr>
          <w:rFonts w:asciiTheme="majorHAnsi" w:hAnsiTheme="majorHAnsi" w:cs="Times New Roman"/>
          <w:lang w:val="pt-BR"/>
        </w:rPr>
        <w:t xml:space="preserve">ainda que a profissional responsável técnica requer, por meio da denúncia supracitada, a </w:t>
      </w:r>
      <w:r w:rsidR="007F0D94">
        <w:rPr>
          <w:rFonts w:asciiTheme="majorHAnsi" w:hAnsiTheme="majorHAnsi" w:cs="Times New Roman"/>
          <w:lang w:val="pt-BR"/>
        </w:rPr>
        <w:lastRenderedPageBreak/>
        <w:t>notificação do proprietário da obra, nos termos do art. 23 da Resolução CAU/BR n° 67/2013;</w:t>
      </w:r>
    </w:p>
    <w:p w14:paraId="0E2A91CC" w14:textId="2952491D" w:rsidR="007F0D94" w:rsidRDefault="007F0D94" w:rsidP="005D2692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as alegações do Setor Técnico do CAU/MG, por meio de sua Gerente Técnica e de Fiscalização, acerca da impossibilidade de operacionalização de denúncias desta natureza no SICCAU.</w:t>
      </w: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2E5539B" w14:textId="565DBB89" w:rsidR="005D1ADF" w:rsidRDefault="007F0D94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ao Setor de Fiscalização do CAU/MG o encaminhamento de Ofício</w:t>
      </w:r>
      <w:r w:rsidR="00124955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ao proprietário da obra em questão, pedindo esclarecimentos sobre a suposta violação aos direitos autorais, de forma a possibilitar o pleno exercício do direito à ampla defesa e ao contraditório</w:t>
      </w:r>
      <w:r w:rsidR="00124955">
        <w:rPr>
          <w:rFonts w:asciiTheme="majorHAnsi" w:hAnsiTheme="majorHAnsi" w:cs="Times New Roman"/>
          <w:lang w:val="pt-BR"/>
        </w:rPr>
        <w:t>, conforme minuta apensada à presente Deliberação</w:t>
      </w:r>
      <w:r w:rsidR="005D1ADF">
        <w:rPr>
          <w:rFonts w:asciiTheme="majorHAnsi" w:hAnsiTheme="majorHAnsi" w:cs="Times New Roman"/>
          <w:lang w:val="pt-BR"/>
        </w:rPr>
        <w:t>;</w:t>
      </w:r>
    </w:p>
    <w:p w14:paraId="3F9FCD32" w14:textId="43BC7FF7" w:rsidR="00124955" w:rsidRPr="005D2692" w:rsidRDefault="00124955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Requerer o encaminhamento desta Deliberação, bem como dos documentos necessários ao entendimento do caso, à Comissão de Exercício Profissional, CEP-CAU/BR, para esclarecimentos e orientações sobre a forma de operacionalização da denúncia no âmbito do SICCAU, nos termos da Resolução CAU/BR n° 67/2013;</w:t>
      </w:r>
    </w:p>
    <w:p w14:paraId="112B1D1E" w14:textId="069F5F41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124955">
        <w:rPr>
          <w:rFonts w:asciiTheme="majorHAnsi" w:hAnsiTheme="majorHAnsi" w:cs="Times New Roman"/>
          <w:lang w:val="pt-BR"/>
        </w:rPr>
        <w:t xml:space="preserve"> necessários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32A7091D" w14:textId="77777777" w:rsidR="00C26265" w:rsidRPr="00C26265" w:rsidRDefault="00C26265" w:rsidP="00C26265">
      <w:pPr>
        <w:widowControl/>
        <w:suppressLineNumbers/>
        <w:spacing w:before="240" w:after="240" w:line="276" w:lineRule="auto"/>
        <w:ind w:left="360"/>
        <w:jc w:val="right"/>
        <w:rPr>
          <w:rFonts w:asciiTheme="majorHAnsi" w:hAnsiTheme="majorHAnsi" w:cs="Times New Roman"/>
          <w:lang w:val="pt-BR"/>
        </w:rPr>
      </w:pPr>
      <w:r w:rsidRPr="00C26265">
        <w:rPr>
          <w:rFonts w:asciiTheme="majorHAnsi" w:hAnsiTheme="majorHAnsi" w:cs="Times New Roman"/>
          <w:lang w:val="pt-BR"/>
        </w:rPr>
        <w:t>Belo Horizonte, 24 de outubro de 2022.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1955F4ED" w14:textId="57650987" w:rsidR="00C26265" w:rsidRPr="008C59E1" w:rsidRDefault="00C26265" w:rsidP="00C26265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507AD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198.</w:t>
      </w:r>
      <w:r w:rsidRPr="00AA43D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3.</w:t>
      </w:r>
      <w:r w:rsidR="00AA43DF" w:rsidRPr="00AA43D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C26265" w14:paraId="7001CBB3" w14:textId="77777777" w:rsidTr="00697AE1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A1ECA9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00CA97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8C95E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C26265" w14:paraId="2D692913" w14:textId="77777777" w:rsidTr="00697AE1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86D8" w14:textId="77777777" w:rsidR="00C26265" w:rsidRDefault="00C26265" w:rsidP="00697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71C6D7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3CE5ECB0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B5F9D2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6F3DDDFB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79C738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DC6B82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1554F5" w14:textId="77777777" w:rsidR="00C26265" w:rsidRDefault="00C26265" w:rsidP="00697A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26265" w:rsidRPr="005D2692" w14:paraId="2F85EC70" w14:textId="77777777" w:rsidTr="00697AE1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9139" w14:textId="77777777" w:rsidR="00C26265" w:rsidRPr="0044259C" w:rsidRDefault="00C26265" w:rsidP="00697AE1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510F3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FA92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460AC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71B6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3B0B" w14:textId="77777777" w:rsidR="00C26265" w:rsidRPr="0044259C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C26265" w:rsidRPr="005D2692" w14:paraId="3993CF7B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C5D8E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1E2DD466" w14:textId="77777777" w:rsidR="00C26265" w:rsidRPr="00EC3313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0F4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799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DC1D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3633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B316B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C26265" w:rsidRPr="005D2692" w14:paraId="02B6B326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B73F4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EEC4269" w14:textId="77777777" w:rsidR="00C26265" w:rsidRPr="00ED10F2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CB034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0909B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882B9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A2B5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E0019" w14:textId="77777777" w:rsidR="00C26265" w:rsidRPr="005D2692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C26265" w:rsidRPr="005D2692" w14:paraId="5EA82749" w14:textId="77777777" w:rsidTr="00697AE1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37A38" w14:textId="77777777" w:rsidR="00C26265" w:rsidRPr="00EC3313" w:rsidRDefault="00C26265" w:rsidP="00697AE1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E747FC7" w14:textId="77777777" w:rsidR="00C26265" w:rsidRPr="00EC3313" w:rsidRDefault="00C26265" w:rsidP="00697A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C013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5705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248C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CDE82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0FE4A" w14:textId="77777777" w:rsidR="00C26265" w:rsidRPr="00EC3313" w:rsidRDefault="00C26265" w:rsidP="00697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73F80384" w14:textId="77777777" w:rsidR="00C26265" w:rsidRDefault="00C26265" w:rsidP="00C26265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CABE3A8" w14:textId="77777777" w:rsidR="00C26265" w:rsidRDefault="00C26265" w:rsidP="00C26265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9494B85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E2FC97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E010D70" w14:textId="77777777" w:rsidR="00C26265" w:rsidRDefault="00C26265" w:rsidP="00C26265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96D60B2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242372CB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F79F52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7CA81B39" w14:textId="77777777" w:rsidR="00C26265" w:rsidRDefault="00C26265" w:rsidP="00C26265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1D1F7D1D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5C0F8D10" w14:textId="5BA39340" w:rsidR="00124955" w:rsidRDefault="0012495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2D54E26E" w14:textId="2C7F6A2F" w:rsidR="00124955" w:rsidRDefault="0012495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77BFA807" w14:textId="20E77BC7" w:rsidR="00124955" w:rsidRDefault="00124955" w:rsidP="00124955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 xml:space="preserve">ANEXO - 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DCEP-CAU/MG n° </w:t>
      </w:r>
      <w:r w:rsidRPr="00507AD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198.</w:t>
      </w:r>
      <w:r w:rsidRPr="00AA43D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3.5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6B843657" w14:textId="301475AE" w:rsidR="00124955" w:rsidRDefault="00124955" w:rsidP="00124955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MINUTA DE OFÍCIO</w:t>
      </w:r>
    </w:p>
    <w:p w14:paraId="1BF36A15" w14:textId="6439613F" w:rsidR="00124955" w:rsidRDefault="00124955" w:rsidP="00124955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1C48DDC2" w14:textId="1DA61439" w:rsidR="007B4E7A" w:rsidRPr="00A15B98" w:rsidRDefault="007B4E7A" w:rsidP="007B4E7A">
      <w:pPr>
        <w:ind w:right="1134"/>
        <w:rPr>
          <w:rFonts w:ascii="Arial Narrow" w:hAnsi="Arial Narrow" w:cstheme="minorHAnsi"/>
          <w:lang w:val="pt-BR"/>
        </w:rPr>
      </w:pPr>
      <w:r w:rsidRPr="00A15B98">
        <w:rPr>
          <w:rFonts w:ascii="Arial Narrow" w:hAnsi="Arial Narrow" w:cstheme="minorHAnsi"/>
          <w:lang w:val="pt-BR"/>
        </w:rPr>
        <w:t xml:space="preserve">Ofício nº </w:t>
      </w:r>
      <w:r w:rsidRPr="007B4E7A">
        <w:rPr>
          <w:rFonts w:ascii="Arial Narrow" w:hAnsi="Arial Narrow" w:cstheme="minorHAnsi"/>
          <w:highlight w:val="yellow"/>
          <w:lang w:val="pt-BR"/>
        </w:rPr>
        <w:t>xxx</w:t>
      </w:r>
      <w:r w:rsidRPr="00A15B98">
        <w:rPr>
          <w:rFonts w:ascii="Arial Narrow" w:hAnsi="Arial Narrow" w:cstheme="minorHAnsi"/>
          <w:lang w:val="pt-BR"/>
        </w:rPr>
        <w:t>/2022-CAU/MG</w:t>
      </w:r>
    </w:p>
    <w:p w14:paraId="327012B3" w14:textId="5C366FC0" w:rsidR="007B4E7A" w:rsidRPr="00A15B98" w:rsidRDefault="007B4E7A" w:rsidP="007B4E7A">
      <w:pPr>
        <w:jc w:val="right"/>
        <w:rPr>
          <w:rFonts w:ascii="Arial Narrow" w:hAnsi="Arial Narrow" w:cstheme="minorHAnsi"/>
          <w:lang w:val="pt-BR"/>
        </w:rPr>
      </w:pPr>
      <w:r w:rsidRPr="00A15B98">
        <w:rPr>
          <w:rFonts w:ascii="Arial Narrow" w:hAnsi="Arial Narrow" w:cstheme="minorHAnsi"/>
          <w:lang w:val="pt-BR"/>
        </w:rPr>
        <w:t xml:space="preserve">Belo Horizonte, </w:t>
      </w:r>
      <w:r w:rsidRPr="007B4E7A">
        <w:rPr>
          <w:rFonts w:ascii="Arial Narrow" w:hAnsi="Arial Narrow" w:cstheme="minorHAnsi"/>
          <w:highlight w:val="yellow"/>
          <w:lang w:val="pt-BR"/>
        </w:rPr>
        <w:t>xx</w:t>
      </w:r>
      <w:r w:rsidRPr="00A15B98">
        <w:rPr>
          <w:rFonts w:ascii="Arial Narrow" w:hAnsi="Arial Narrow" w:cstheme="minorHAnsi"/>
          <w:lang w:val="pt-BR"/>
        </w:rPr>
        <w:t xml:space="preserve"> de novembro de 2022.</w:t>
      </w:r>
    </w:p>
    <w:p w14:paraId="108A31D9" w14:textId="77777777" w:rsidR="007B4E7A" w:rsidRPr="00A15B98" w:rsidRDefault="007B4E7A" w:rsidP="007B4E7A">
      <w:pPr>
        <w:rPr>
          <w:rFonts w:ascii="Arial Narrow" w:hAnsi="Arial Narrow" w:cstheme="minorHAnsi"/>
          <w:lang w:val="pt-BR"/>
        </w:rPr>
      </w:pPr>
    </w:p>
    <w:p w14:paraId="20A71CFD" w14:textId="77777777" w:rsidR="007B4E7A" w:rsidRPr="00A15B98" w:rsidRDefault="007B4E7A" w:rsidP="007B4E7A">
      <w:pPr>
        <w:rPr>
          <w:rFonts w:ascii="Arial Narrow" w:hAnsi="Arial Narrow" w:cstheme="minorHAnsi"/>
          <w:lang w:val="pt-BR"/>
        </w:rPr>
      </w:pPr>
    </w:p>
    <w:p w14:paraId="460FD081" w14:textId="77777777" w:rsidR="007B4E7A" w:rsidRPr="00A15B98" w:rsidRDefault="007B4E7A" w:rsidP="007B4E7A">
      <w:pPr>
        <w:pStyle w:val="NormalWeb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  <w:r w:rsidRPr="00A15B98">
        <w:rPr>
          <w:rFonts w:ascii="Arial Narrow" w:hAnsi="Arial Narrow" w:cstheme="minorHAnsi"/>
          <w:sz w:val="22"/>
          <w:szCs w:val="22"/>
        </w:rPr>
        <w:t>Ao Senhor</w:t>
      </w:r>
    </w:p>
    <w:p w14:paraId="69A23709" w14:textId="77777777" w:rsidR="007B4E7A" w:rsidRPr="007B4E7A" w:rsidRDefault="007B4E7A" w:rsidP="007B4E7A">
      <w:pPr>
        <w:pStyle w:val="NormalWeb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  <w:r w:rsidRPr="007B4E7A">
        <w:rPr>
          <w:rFonts w:ascii="Arial Narrow" w:hAnsi="Arial Narrow" w:cstheme="minorHAnsi"/>
          <w:sz w:val="22"/>
          <w:szCs w:val="22"/>
        </w:rPr>
        <w:t>Edson Rodrigues Caires</w:t>
      </w:r>
    </w:p>
    <w:p w14:paraId="1BE60E38" w14:textId="023AFECD" w:rsidR="007B4E7A" w:rsidRPr="00A15B98" w:rsidRDefault="007B4E7A" w:rsidP="007B4E7A">
      <w:pPr>
        <w:pStyle w:val="NormalWeb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Proprietário de obra de construção civil em condomínio em Lagoa Santa</w:t>
      </w:r>
    </w:p>
    <w:p w14:paraId="48CE7994" w14:textId="1201DC41" w:rsidR="007B4E7A" w:rsidRPr="00A15B98" w:rsidRDefault="007B4E7A" w:rsidP="007B4E7A">
      <w:pPr>
        <w:pStyle w:val="NormalWeb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  <w:r w:rsidRPr="00A15B98">
        <w:rPr>
          <w:rFonts w:ascii="Arial Narrow" w:hAnsi="Arial Narrow" w:cstheme="minorHAnsi"/>
          <w:sz w:val="22"/>
          <w:szCs w:val="22"/>
        </w:rPr>
        <w:t xml:space="preserve">Endereço: </w:t>
      </w:r>
      <w:r w:rsidRPr="007B4E7A">
        <w:rPr>
          <w:rFonts w:ascii="Arial Narrow" w:hAnsi="Arial Narrow" w:cstheme="minorHAnsi"/>
          <w:sz w:val="22"/>
          <w:szCs w:val="22"/>
        </w:rPr>
        <w:t>Alameda das Araucárias,</w:t>
      </w:r>
      <w:r>
        <w:rPr>
          <w:rFonts w:ascii="Arial Narrow" w:hAnsi="Arial Narrow" w:cstheme="minorHAnsi"/>
          <w:sz w:val="22"/>
          <w:szCs w:val="22"/>
        </w:rPr>
        <w:t xml:space="preserve"> n° 45</w:t>
      </w:r>
      <w:r w:rsidRPr="007B4E7A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</w:t>
      </w:r>
      <w:r w:rsidRPr="007B4E7A">
        <w:rPr>
          <w:rFonts w:ascii="Arial Narrow" w:hAnsi="Arial Narrow" w:cstheme="minorHAnsi"/>
          <w:sz w:val="22"/>
          <w:szCs w:val="22"/>
        </w:rPr>
        <w:t>lote 26</w:t>
      </w:r>
      <w:r>
        <w:rPr>
          <w:rFonts w:ascii="Arial Narrow" w:hAnsi="Arial Narrow" w:cstheme="minorHAnsi"/>
          <w:sz w:val="22"/>
          <w:szCs w:val="22"/>
        </w:rPr>
        <w:t>,</w:t>
      </w:r>
      <w:r w:rsidRPr="007B4E7A">
        <w:rPr>
          <w:rFonts w:ascii="Arial Narrow" w:hAnsi="Arial Narrow" w:cstheme="minorHAnsi"/>
          <w:sz w:val="22"/>
          <w:szCs w:val="22"/>
        </w:rPr>
        <w:t xml:space="preserve"> quadra 4</w:t>
      </w:r>
      <w:r>
        <w:rPr>
          <w:rFonts w:ascii="Arial Narrow" w:hAnsi="Arial Narrow" w:cstheme="minorHAnsi"/>
          <w:sz w:val="22"/>
          <w:szCs w:val="22"/>
        </w:rPr>
        <w:t>)</w:t>
      </w:r>
      <w:r w:rsidRPr="007B4E7A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C</w:t>
      </w:r>
      <w:r w:rsidRPr="007B4E7A">
        <w:rPr>
          <w:rFonts w:ascii="Arial Narrow" w:hAnsi="Arial Narrow" w:cstheme="minorHAnsi"/>
          <w:sz w:val="22"/>
          <w:szCs w:val="22"/>
        </w:rPr>
        <w:t>ondom</w:t>
      </w:r>
      <w:r>
        <w:rPr>
          <w:rFonts w:ascii="Arial Narrow" w:hAnsi="Arial Narrow" w:cstheme="minorHAnsi"/>
          <w:sz w:val="22"/>
          <w:szCs w:val="22"/>
        </w:rPr>
        <w:t>í</w:t>
      </w:r>
      <w:r w:rsidRPr="007B4E7A">
        <w:rPr>
          <w:rFonts w:ascii="Arial Narrow" w:hAnsi="Arial Narrow" w:cstheme="minorHAnsi"/>
          <w:sz w:val="22"/>
          <w:szCs w:val="22"/>
        </w:rPr>
        <w:t>nio Sonho Verde</w:t>
      </w:r>
    </w:p>
    <w:p w14:paraId="341AEDC5" w14:textId="6D7CD681" w:rsidR="007B4E7A" w:rsidRPr="00A15B98" w:rsidRDefault="007B4E7A" w:rsidP="007B4E7A">
      <w:pPr>
        <w:pStyle w:val="NormalWeb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  <w:r w:rsidRPr="00A15B98">
        <w:rPr>
          <w:rFonts w:ascii="Arial Narrow" w:hAnsi="Arial Narrow" w:cstheme="minorHAnsi"/>
          <w:sz w:val="22"/>
          <w:szCs w:val="22"/>
        </w:rPr>
        <w:t xml:space="preserve">CEP: </w:t>
      </w:r>
      <w:r w:rsidRPr="007B4E7A">
        <w:rPr>
          <w:rFonts w:ascii="Arial Narrow" w:hAnsi="Arial Narrow" w:cstheme="minorHAnsi"/>
          <w:sz w:val="22"/>
          <w:szCs w:val="22"/>
        </w:rPr>
        <w:t>33236342</w:t>
      </w:r>
      <w:r w:rsidRPr="00A15B98">
        <w:rPr>
          <w:rFonts w:ascii="Arial Narrow" w:hAnsi="Arial Narrow" w:cstheme="minorHAnsi"/>
          <w:sz w:val="22"/>
          <w:szCs w:val="22"/>
        </w:rPr>
        <w:t xml:space="preserve"> – </w:t>
      </w:r>
      <w:r w:rsidRPr="007B4E7A">
        <w:rPr>
          <w:rFonts w:ascii="Arial Narrow" w:hAnsi="Arial Narrow" w:cstheme="minorHAnsi"/>
          <w:sz w:val="22"/>
          <w:szCs w:val="22"/>
        </w:rPr>
        <w:t>Lagoa Santa</w:t>
      </w:r>
      <w:r>
        <w:rPr>
          <w:rFonts w:ascii="Arial Narrow" w:hAnsi="Arial Narrow" w:cstheme="minorHAnsi"/>
          <w:sz w:val="22"/>
          <w:szCs w:val="22"/>
        </w:rPr>
        <w:t>/</w:t>
      </w:r>
      <w:r w:rsidRPr="007B4E7A">
        <w:rPr>
          <w:rFonts w:ascii="Arial Narrow" w:hAnsi="Arial Narrow" w:cstheme="minorHAnsi"/>
          <w:sz w:val="22"/>
          <w:szCs w:val="22"/>
        </w:rPr>
        <w:t>MG</w:t>
      </w:r>
    </w:p>
    <w:p w14:paraId="08207197" w14:textId="77777777" w:rsidR="007B4E7A" w:rsidRPr="00A15B98" w:rsidRDefault="007B4E7A" w:rsidP="007B4E7A">
      <w:pPr>
        <w:rPr>
          <w:rFonts w:ascii="Arial Narrow" w:hAnsi="Arial Narrow" w:cstheme="minorHAnsi"/>
          <w:lang w:val="pt-BR"/>
        </w:rPr>
      </w:pPr>
    </w:p>
    <w:p w14:paraId="5FB26B38" w14:textId="62C0BBB8" w:rsidR="007B4E7A" w:rsidRPr="00A15B98" w:rsidRDefault="007B4E7A" w:rsidP="007B4E7A">
      <w:pPr>
        <w:rPr>
          <w:rFonts w:ascii="Arial Narrow" w:hAnsi="Arial Narrow" w:cstheme="minorHAnsi"/>
          <w:lang w:val="pt-BR"/>
        </w:rPr>
      </w:pPr>
      <w:r w:rsidRPr="00A15B98">
        <w:rPr>
          <w:rFonts w:ascii="Arial Narrow" w:hAnsi="Arial Narrow" w:cstheme="minorHAnsi"/>
          <w:b/>
          <w:lang w:val="pt-BR"/>
        </w:rPr>
        <w:t>Assunto:</w:t>
      </w:r>
      <w:r w:rsidRPr="00A15B98">
        <w:rPr>
          <w:rFonts w:ascii="Arial Narrow" w:hAnsi="Arial Narrow" w:cstheme="minorHAnsi"/>
          <w:lang w:val="pt-BR"/>
        </w:rPr>
        <w:t xml:space="preserve"> </w:t>
      </w:r>
      <w:r>
        <w:rPr>
          <w:rFonts w:ascii="Arial Narrow" w:hAnsi="Arial Narrow" w:cstheme="minorHAnsi"/>
          <w:lang w:val="pt-BR"/>
        </w:rPr>
        <w:t>Denúncia de suposta violação de direitos autorais de profissional arquiteta e urbanista</w:t>
      </w:r>
    </w:p>
    <w:p w14:paraId="5AC83A7A" w14:textId="77777777" w:rsidR="007B4E7A" w:rsidRPr="00A15B98" w:rsidRDefault="007B4E7A" w:rsidP="007B4E7A">
      <w:pPr>
        <w:rPr>
          <w:rFonts w:ascii="Arial Narrow" w:hAnsi="Arial Narrow" w:cstheme="minorHAnsi"/>
          <w:lang w:val="pt-BR"/>
        </w:rPr>
      </w:pPr>
    </w:p>
    <w:p w14:paraId="4E78532E" w14:textId="3468C88D" w:rsidR="007B4E7A" w:rsidRPr="00A15B98" w:rsidRDefault="007B4E7A" w:rsidP="007B4E7A">
      <w:pPr>
        <w:rPr>
          <w:rFonts w:ascii="Arial Narrow" w:hAnsi="Arial Narrow" w:cstheme="minorHAnsi"/>
          <w:lang w:val="pt-BR"/>
        </w:rPr>
      </w:pPr>
      <w:r w:rsidRPr="00A15B98">
        <w:rPr>
          <w:rFonts w:ascii="Arial Narrow" w:hAnsi="Arial Narrow" w:cstheme="minorHAnsi"/>
          <w:b/>
          <w:lang w:val="pt-BR"/>
        </w:rPr>
        <w:t>Referência:</w:t>
      </w:r>
      <w:r w:rsidRPr="00A15B98">
        <w:rPr>
          <w:rFonts w:ascii="Arial Narrow" w:hAnsi="Arial Narrow" w:cstheme="minorHAnsi"/>
          <w:lang w:val="pt-BR"/>
        </w:rPr>
        <w:t xml:space="preserve"> Gerência Técnica e de Fiscalização – Protocolo SICCAU nº </w:t>
      </w:r>
      <w:r w:rsidRPr="007B4E7A">
        <w:rPr>
          <w:rFonts w:ascii="Arial Narrow" w:hAnsi="Arial Narrow" w:cstheme="minorHAnsi"/>
          <w:lang w:val="pt-BR"/>
        </w:rPr>
        <w:t>1589607</w:t>
      </w:r>
      <w:r w:rsidRPr="00A15B98">
        <w:rPr>
          <w:rFonts w:ascii="Arial Narrow" w:hAnsi="Arial Narrow" w:cstheme="minorHAnsi"/>
          <w:lang w:val="pt-BR"/>
        </w:rPr>
        <w:t xml:space="preserve"> </w:t>
      </w:r>
      <w:r w:rsidRPr="00A15B98">
        <w:rPr>
          <w:rFonts w:ascii="Arial Narrow" w:hAnsi="Arial Narrow" w:cstheme="minorHAnsi"/>
          <w:lang w:val="pt-BR"/>
        </w:rPr>
        <w:t>/2022</w:t>
      </w:r>
    </w:p>
    <w:p w14:paraId="791BE506" w14:textId="77777777" w:rsidR="007B4E7A" w:rsidRPr="00A15B98" w:rsidRDefault="007B4E7A" w:rsidP="007B4E7A">
      <w:pPr>
        <w:rPr>
          <w:rFonts w:ascii="Arial Narrow" w:hAnsi="Arial Narrow" w:cstheme="minorHAnsi"/>
          <w:lang w:val="pt-BR"/>
        </w:rPr>
      </w:pPr>
    </w:p>
    <w:p w14:paraId="3E2E04CD" w14:textId="3D61DC6A" w:rsidR="007B4E7A" w:rsidRPr="00A15B98" w:rsidRDefault="007B4E7A" w:rsidP="007B4E7A">
      <w:pPr>
        <w:pStyle w:val="NormalWeb"/>
        <w:spacing w:before="0" w:beforeAutospacing="0" w:after="0" w:afterAutospacing="0"/>
        <w:rPr>
          <w:rFonts w:ascii="Arial Narrow" w:hAnsi="Arial Narrow" w:cstheme="minorHAnsi"/>
          <w:sz w:val="22"/>
          <w:szCs w:val="22"/>
        </w:rPr>
      </w:pPr>
      <w:r w:rsidRPr="00A15B98">
        <w:rPr>
          <w:rFonts w:ascii="Arial Narrow" w:hAnsi="Arial Narrow" w:cstheme="minorHAnsi"/>
          <w:sz w:val="22"/>
          <w:szCs w:val="22"/>
        </w:rPr>
        <w:t xml:space="preserve">Senhor </w:t>
      </w:r>
      <w:r>
        <w:rPr>
          <w:rFonts w:ascii="Arial Narrow" w:hAnsi="Arial Narrow" w:cstheme="minorHAnsi"/>
          <w:sz w:val="22"/>
          <w:szCs w:val="22"/>
        </w:rPr>
        <w:t>Proprietário</w:t>
      </w:r>
      <w:r>
        <w:rPr>
          <w:rFonts w:ascii="Arial Narrow" w:hAnsi="Arial Narrow" w:cstheme="minorHAnsi"/>
          <w:sz w:val="22"/>
          <w:szCs w:val="22"/>
        </w:rPr>
        <w:t>,</w:t>
      </w:r>
      <w:r w:rsidRPr="00A15B98">
        <w:rPr>
          <w:rFonts w:ascii="Arial Narrow" w:hAnsi="Arial Narrow"/>
          <w:sz w:val="22"/>
          <w:szCs w:val="22"/>
        </w:rPr>
        <w:t xml:space="preserve"> </w:t>
      </w:r>
      <w:r w:rsidRPr="007B4E7A">
        <w:rPr>
          <w:rFonts w:ascii="Arial Narrow" w:hAnsi="Arial Narrow" w:cstheme="minorHAnsi"/>
          <w:sz w:val="22"/>
          <w:szCs w:val="22"/>
        </w:rPr>
        <w:t>Edson Rodrigues Caires</w:t>
      </w:r>
    </w:p>
    <w:p w14:paraId="067AFC6D" w14:textId="77777777" w:rsidR="007B4E7A" w:rsidRPr="00A15B98" w:rsidRDefault="007B4E7A" w:rsidP="007B4E7A">
      <w:pPr>
        <w:ind w:firstLine="720"/>
        <w:rPr>
          <w:rFonts w:ascii="Arial Narrow" w:hAnsi="Arial Narrow" w:cstheme="minorHAnsi"/>
          <w:lang w:val="pt-BR"/>
        </w:rPr>
      </w:pPr>
    </w:p>
    <w:p w14:paraId="37328DCE" w14:textId="4CA5FC29" w:rsidR="007B4E7A" w:rsidRPr="00A15B98" w:rsidRDefault="007B4E7A" w:rsidP="007B4E7A">
      <w:pPr>
        <w:pStyle w:val="PargrafodaLista"/>
        <w:numPr>
          <w:ilvl w:val="0"/>
          <w:numId w:val="3"/>
        </w:numPr>
        <w:rPr>
          <w:rFonts w:ascii="Arial Narrow" w:hAnsi="Arial Narrow" w:cstheme="minorHAnsi"/>
          <w:lang w:val="pt-BR"/>
        </w:rPr>
      </w:pPr>
      <w:r w:rsidRPr="00A15B98">
        <w:rPr>
          <w:rFonts w:ascii="Arial Narrow" w:hAnsi="Arial Narrow" w:cstheme="minorHAnsi"/>
          <w:lang w:val="pt-BR"/>
        </w:rPr>
        <w:t>O Conselho de Arquitetura e Urbanismo do Brasil – CAU/BR e os Conselhos de Arquitetura e Urbanismo dos Estados e do Distrito Federal - CAU/UF foram criados pelo advento da Lei nº 12.378, de 31 de dezembro de 2010, que regulamentou a fiscalização do exercício da atividade de Arquitetura e Urbanismo por Conselho Uniprofissional no país.</w:t>
      </w:r>
    </w:p>
    <w:p w14:paraId="2976F81F" w14:textId="77777777" w:rsidR="007B4E7A" w:rsidRPr="00A15B98" w:rsidRDefault="007B4E7A" w:rsidP="007B4E7A">
      <w:pPr>
        <w:pStyle w:val="PargrafodaLista"/>
        <w:ind w:left="1080"/>
        <w:rPr>
          <w:rFonts w:ascii="Arial Narrow" w:hAnsi="Arial Narrow" w:cstheme="minorHAnsi"/>
          <w:lang w:val="pt-BR"/>
        </w:rPr>
      </w:pPr>
    </w:p>
    <w:p w14:paraId="54198066" w14:textId="16C78E09" w:rsidR="007B4E7A" w:rsidRPr="00A15B98" w:rsidRDefault="007B4E7A" w:rsidP="007B4E7A">
      <w:pPr>
        <w:pStyle w:val="PargrafodaLista"/>
        <w:numPr>
          <w:ilvl w:val="0"/>
          <w:numId w:val="3"/>
        </w:numPr>
        <w:rPr>
          <w:rFonts w:ascii="Arial Narrow" w:hAnsi="Arial Narrow" w:cstheme="minorHAnsi"/>
          <w:lang w:val="pt-BR"/>
        </w:rPr>
      </w:pPr>
      <w:r w:rsidRPr="00A15B98">
        <w:rPr>
          <w:rFonts w:ascii="Arial Narrow" w:hAnsi="Arial Narrow" w:cstheme="minorHAnsi"/>
          <w:lang w:val="pt-BR"/>
        </w:rPr>
        <w:t>Nesse sentido, o Conselho de Arquitetura e Urbanismo de Minas Gerais-CAU/MG, é autarquia dotada de personalidade jurídica de Direito Público, que possui a finalidade de orientar, disciplinar e fiscalizar o exercício da arquitetura e urbanismo no âmbito de Minas Gerais, bem como pugnar pelo seu aperfeiçoamento, zelando pela fiel observância dos princípios éticos e disciplinares.</w:t>
      </w:r>
    </w:p>
    <w:p w14:paraId="715F994D" w14:textId="77777777" w:rsidR="007B4E7A" w:rsidRPr="00A15B98" w:rsidRDefault="007B4E7A" w:rsidP="007B4E7A">
      <w:pPr>
        <w:pStyle w:val="PargrafodaLista"/>
        <w:rPr>
          <w:rFonts w:ascii="Arial Narrow" w:hAnsi="Arial Narrow" w:cstheme="minorHAnsi"/>
          <w:lang w:val="pt-BR"/>
        </w:rPr>
      </w:pPr>
    </w:p>
    <w:p w14:paraId="7B890D6A" w14:textId="7DDA6AA4" w:rsidR="007B4E7A" w:rsidRDefault="007B4E7A" w:rsidP="007B4E7A">
      <w:pPr>
        <w:pStyle w:val="PargrafodaLista"/>
        <w:numPr>
          <w:ilvl w:val="0"/>
          <w:numId w:val="3"/>
        </w:numPr>
        <w:rPr>
          <w:rFonts w:ascii="Arial Narrow" w:hAnsi="Arial Narrow" w:cstheme="minorHAnsi"/>
          <w:lang w:val="pt-BR"/>
        </w:rPr>
      </w:pPr>
      <w:r w:rsidRPr="00A15B98">
        <w:rPr>
          <w:rFonts w:ascii="Arial Narrow" w:hAnsi="Arial Narrow" w:cstheme="minorHAnsi"/>
          <w:lang w:val="pt-BR"/>
        </w:rPr>
        <w:t xml:space="preserve">Dessa forma, informamos que a Gerência Técnica e de Fiscalização do CAU/MG, no exercício de sua competência de fiscalização, regulamentada pela Resolução CAU/BR nº 22/2012 e em atendimento ao art. 21 da Lei nº 13.425/2017, </w:t>
      </w:r>
      <w:r>
        <w:rPr>
          <w:rFonts w:ascii="Arial Narrow" w:hAnsi="Arial Narrow" w:cstheme="minorHAnsi"/>
          <w:lang w:val="pt-BR"/>
        </w:rPr>
        <w:t>recebeu denúncia referente a uma suposta violação dos direitos autorais de arquiteta e urbanista devidamente registrada neste Conselho Profissional</w:t>
      </w:r>
      <w:r w:rsidR="00325260">
        <w:rPr>
          <w:rFonts w:ascii="Arial Narrow" w:hAnsi="Arial Narrow" w:cstheme="minorHAnsi"/>
          <w:lang w:val="pt-BR"/>
        </w:rPr>
        <w:t xml:space="preserve">, bem como do direito moral do autor de projeto arquitetônico </w:t>
      </w:r>
      <w:r w:rsidR="00325260" w:rsidRPr="00325260">
        <w:rPr>
          <w:rFonts w:ascii="Arial Narrow" w:hAnsi="Arial Narrow" w:cstheme="minorHAnsi"/>
          <w:lang w:val="pt-BR"/>
        </w:rPr>
        <w:t>de ter seu nome, pseudônimo ou sinal convencional indicado ou anunciado na utilização de sua obra</w:t>
      </w:r>
      <w:r w:rsidR="00325260">
        <w:rPr>
          <w:rFonts w:ascii="Arial Narrow" w:hAnsi="Arial Narrow" w:cstheme="minorHAnsi"/>
          <w:lang w:val="pt-BR"/>
        </w:rPr>
        <w:t xml:space="preserve">, nos termos da </w:t>
      </w:r>
      <w:r w:rsidR="00325260" w:rsidRPr="00325260">
        <w:rPr>
          <w:rFonts w:ascii="Arial Narrow" w:hAnsi="Arial Narrow" w:cstheme="minorHAnsi"/>
          <w:lang w:val="pt-BR"/>
        </w:rPr>
        <w:t>Resolução CAU/BR n° 67/2013</w:t>
      </w:r>
      <w:r w:rsidR="00325260">
        <w:rPr>
          <w:rFonts w:ascii="Arial Narrow" w:hAnsi="Arial Narrow" w:cstheme="minorHAnsi"/>
          <w:lang w:val="pt-BR"/>
        </w:rPr>
        <w:t>;</w:t>
      </w:r>
    </w:p>
    <w:p w14:paraId="301525FE" w14:textId="77777777" w:rsidR="00325260" w:rsidRPr="00325260" w:rsidRDefault="00325260" w:rsidP="00325260">
      <w:pPr>
        <w:pStyle w:val="PargrafodaLista"/>
        <w:rPr>
          <w:rFonts w:ascii="Arial Narrow" w:hAnsi="Arial Narrow" w:cstheme="minorHAnsi"/>
          <w:lang w:val="pt-BR"/>
        </w:rPr>
      </w:pPr>
    </w:p>
    <w:p w14:paraId="53D491D2" w14:textId="0F0FD132" w:rsidR="007B4E7A" w:rsidRDefault="00325260" w:rsidP="00FC6FCB">
      <w:pPr>
        <w:pStyle w:val="PargrafodaLista"/>
        <w:numPr>
          <w:ilvl w:val="0"/>
          <w:numId w:val="3"/>
        </w:numPr>
        <w:rPr>
          <w:rFonts w:ascii="Arial Narrow" w:hAnsi="Arial Narrow" w:cstheme="minorHAnsi"/>
          <w:lang w:val="pt-BR"/>
        </w:rPr>
      </w:pPr>
      <w:r w:rsidRPr="00325260">
        <w:rPr>
          <w:rFonts w:ascii="Arial Narrow" w:hAnsi="Arial Narrow" w:cstheme="minorHAnsi"/>
          <w:lang w:val="pt-BR"/>
        </w:rPr>
        <w:t>Considerando as alegações encaminhadas pela arquiteta e urbanista Renata Raquel de Sousa Ferreira Silva, que indicam uma suposta recusa de sua parte quanto à afixação de placa de obra na construção mencionada em epígrafe, vimos por meio do presente solicitar, da sua parte, os devidos esclarecimentos sobre a questão, a fim de assegurar a ampla defesa e o contraditório no âmbito das medidas administrativas a serem tomadas.</w:t>
      </w:r>
    </w:p>
    <w:p w14:paraId="5E90A13C" w14:textId="77777777" w:rsidR="00325260" w:rsidRPr="00325260" w:rsidRDefault="00325260" w:rsidP="00325260">
      <w:pPr>
        <w:pStyle w:val="PargrafodaLista"/>
        <w:rPr>
          <w:rFonts w:ascii="Arial Narrow" w:hAnsi="Arial Narrow" w:cstheme="minorHAnsi"/>
          <w:lang w:val="pt-BR"/>
        </w:rPr>
      </w:pPr>
    </w:p>
    <w:p w14:paraId="6CD911E6" w14:textId="2B9E65BB" w:rsidR="00325260" w:rsidRPr="00325260" w:rsidRDefault="00325260" w:rsidP="00FC6FCB">
      <w:pPr>
        <w:pStyle w:val="PargrafodaLista"/>
        <w:numPr>
          <w:ilvl w:val="0"/>
          <w:numId w:val="3"/>
        </w:numPr>
        <w:rPr>
          <w:rFonts w:ascii="Arial Narrow" w:hAnsi="Arial Narrow" w:cstheme="minorHAnsi"/>
          <w:lang w:val="pt-BR"/>
        </w:rPr>
      </w:pPr>
      <w:r>
        <w:rPr>
          <w:rFonts w:ascii="Arial Narrow" w:hAnsi="Arial Narrow" w:cstheme="minorHAnsi"/>
          <w:lang w:val="pt-BR"/>
        </w:rPr>
        <w:t>Na certeza de sua compreensão, aguardamos os devidos esclarecimentos.</w:t>
      </w:r>
    </w:p>
    <w:p w14:paraId="783248DC" w14:textId="77777777" w:rsidR="007B4E7A" w:rsidRPr="00A15B98" w:rsidRDefault="007B4E7A" w:rsidP="007B4E7A">
      <w:pPr>
        <w:rPr>
          <w:rFonts w:ascii="Arial Narrow" w:hAnsi="Arial Narrow" w:cstheme="minorHAnsi"/>
          <w:lang w:val="pt-BR"/>
        </w:rPr>
      </w:pPr>
    </w:p>
    <w:p w14:paraId="3C22267E" w14:textId="77777777" w:rsidR="007B4E7A" w:rsidRPr="00A15B98" w:rsidRDefault="007B4E7A" w:rsidP="007B4E7A">
      <w:pPr>
        <w:ind w:firstLine="720"/>
        <w:rPr>
          <w:rFonts w:ascii="Arial Narrow" w:hAnsi="Arial Narrow" w:cstheme="minorHAnsi"/>
          <w:lang w:val="pt-BR"/>
        </w:rPr>
      </w:pPr>
      <w:r w:rsidRPr="00A15B98">
        <w:rPr>
          <w:rFonts w:ascii="Arial Narrow" w:hAnsi="Arial Narrow" w:cstheme="minorHAnsi"/>
          <w:lang w:val="pt-BR"/>
        </w:rPr>
        <w:t>Atenciosamente,</w:t>
      </w:r>
    </w:p>
    <w:p w14:paraId="052B924F" w14:textId="77777777" w:rsidR="007B4E7A" w:rsidRPr="00A15B98" w:rsidRDefault="007B4E7A" w:rsidP="007B4E7A">
      <w:pPr>
        <w:rPr>
          <w:rFonts w:ascii="Arial Narrow" w:hAnsi="Arial Narrow" w:cstheme="minorHAnsi"/>
          <w:lang w:val="pt-BR"/>
        </w:rPr>
      </w:pPr>
    </w:p>
    <w:p w14:paraId="73988EB4" w14:textId="77777777" w:rsidR="007B4E7A" w:rsidRPr="00A15B98" w:rsidRDefault="007B4E7A" w:rsidP="007B4E7A">
      <w:pPr>
        <w:rPr>
          <w:rFonts w:ascii="Arial Narrow" w:hAnsi="Arial Narrow" w:cstheme="minorHAnsi"/>
          <w:lang w:val="pt-BR"/>
        </w:rPr>
      </w:pPr>
    </w:p>
    <w:p w14:paraId="3EA77D76" w14:textId="77777777" w:rsidR="007B4E7A" w:rsidRPr="00A15B98" w:rsidRDefault="007B4E7A" w:rsidP="007B4E7A">
      <w:pPr>
        <w:rPr>
          <w:rFonts w:ascii="Arial Narrow" w:hAnsi="Arial Narrow" w:cstheme="minorHAnsi"/>
          <w:lang w:val="pt-BR"/>
        </w:rPr>
      </w:pPr>
    </w:p>
    <w:p w14:paraId="3A84EB43" w14:textId="77777777" w:rsidR="007B4E7A" w:rsidRPr="00A15B98" w:rsidRDefault="007B4E7A" w:rsidP="007B4E7A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  <w:r w:rsidRPr="00A15B98">
        <w:rPr>
          <w:rFonts w:ascii="Arial Narrow" w:hAnsi="Arial Narrow" w:cstheme="minorHAnsi"/>
          <w:b/>
          <w:color w:val="000000"/>
          <w:sz w:val="22"/>
          <w:szCs w:val="22"/>
        </w:rPr>
        <w:t>Arq. e Urb. Maria Edwiges Sobreira Leal</w:t>
      </w:r>
    </w:p>
    <w:p w14:paraId="1842498D" w14:textId="77777777" w:rsidR="007B4E7A" w:rsidRPr="00A15B98" w:rsidRDefault="007B4E7A" w:rsidP="007B4E7A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color w:val="000000"/>
          <w:sz w:val="22"/>
          <w:szCs w:val="22"/>
        </w:rPr>
      </w:pPr>
      <w:r w:rsidRPr="00A15B98">
        <w:rPr>
          <w:rFonts w:ascii="Arial Narrow" w:hAnsi="Arial Narrow" w:cstheme="minorHAnsi"/>
          <w:color w:val="000000"/>
          <w:sz w:val="22"/>
          <w:szCs w:val="22"/>
        </w:rPr>
        <w:t>Presidente do CAU/MG</w:t>
      </w:r>
    </w:p>
    <w:p w14:paraId="0854A1E1" w14:textId="77777777" w:rsidR="00124955" w:rsidRPr="008C59E1" w:rsidRDefault="00124955" w:rsidP="00124955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</w:p>
    <w:p w14:paraId="2F1946D8" w14:textId="77777777" w:rsidR="00124955" w:rsidRPr="00F77EDC" w:rsidRDefault="0012495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124955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BC53" w14:textId="77777777" w:rsidR="002E5C33" w:rsidRDefault="002E5C33" w:rsidP="007E22C9">
      <w:r>
        <w:separator/>
      </w:r>
    </w:p>
  </w:endnote>
  <w:endnote w:type="continuationSeparator" w:id="0">
    <w:p w14:paraId="474FDFC5" w14:textId="77777777" w:rsidR="002E5C33" w:rsidRDefault="002E5C3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1198" w14:textId="77777777" w:rsidR="002E5C33" w:rsidRDefault="002E5C33" w:rsidP="007E22C9">
      <w:r>
        <w:separator/>
      </w:r>
    </w:p>
  </w:footnote>
  <w:footnote w:type="continuationSeparator" w:id="0">
    <w:p w14:paraId="39E56592" w14:textId="77777777" w:rsidR="002E5C33" w:rsidRDefault="002E5C3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25F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71248">
    <w:abstractNumId w:val="2"/>
  </w:num>
  <w:num w:numId="2" w16cid:durableId="1183281378">
    <w:abstractNumId w:val="1"/>
  </w:num>
  <w:num w:numId="3" w16cid:durableId="112364625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4955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5C33"/>
    <w:rsid w:val="002E7999"/>
    <w:rsid w:val="00303BF4"/>
    <w:rsid w:val="00317974"/>
    <w:rsid w:val="00325260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84369"/>
    <w:rsid w:val="005928A0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4E7A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0D94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1F8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879F3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43DF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1C6C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26265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NormalWeb">
    <w:name w:val="Normal (Web)"/>
    <w:basedOn w:val="Normal"/>
    <w:uiPriority w:val="99"/>
    <w:unhideWhenUsed/>
    <w:rsid w:val="007B4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2022-01-24T14:46:00Z</cp:lastPrinted>
  <dcterms:created xsi:type="dcterms:W3CDTF">2022-02-22T12:12:00Z</dcterms:created>
  <dcterms:modified xsi:type="dcterms:W3CDTF">2022-11-18T13:24:00Z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