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C348A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28DF2A1" w:rsidR="00291B5E" w:rsidRPr="00A6738E" w:rsidRDefault="00291B5E" w:rsidP="00A6738E">
            <w:pPr>
              <w:suppressLineNumbers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A6738E">
              <w:rPr>
                <w:rFonts w:asciiTheme="majorHAnsi" w:hAnsiTheme="majorHAnsi" w:cs="Times New Roman"/>
              </w:rPr>
              <w:t xml:space="preserve">Resolução CAU/BR N° 21/2012; Protocolo SICCAU n° </w:t>
            </w:r>
            <w:r w:rsidR="00A6738E" w:rsidRPr="00A6738E">
              <w:rPr>
                <w:rFonts w:asciiTheme="majorHAnsi" w:hAnsiTheme="majorHAnsi" w:cs="Times New Roman"/>
              </w:rPr>
              <w:t>1637892/2022</w:t>
            </w:r>
          </w:p>
        </w:tc>
      </w:tr>
      <w:tr w:rsidR="00113CE6" w:rsidRPr="002C348A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2DDF1674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7FDEAE3" w:rsidR="00B8018D" w:rsidRPr="002C348A" w:rsidRDefault="00291B5E" w:rsidP="00EF2F18">
            <w:pPr>
              <w:suppressLineNumbers/>
              <w:rPr>
                <w:rFonts w:asciiTheme="majorHAnsi" w:hAnsiTheme="majorHAnsi" w:cs="Times New Roman"/>
                <w:highlight w:val="yellow"/>
              </w:rPr>
            </w:pPr>
            <w:r w:rsidRPr="00291B5E">
              <w:rPr>
                <w:rFonts w:asciiTheme="majorHAnsi" w:hAnsiTheme="majorHAnsi" w:cs="Times New Roman"/>
              </w:rPr>
              <w:t>Comissão de Exercício Profissional – CEP-CAU/MG</w:t>
            </w:r>
            <w:bookmarkStart w:id="0" w:name="_GoBack"/>
            <w:bookmarkEnd w:id="0"/>
          </w:p>
        </w:tc>
      </w:tr>
      <w:tr w:rsidR="00113CE6" w:rsidRPr="002C348A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46BC922" w:rsidR="00113CE6" w:rsidRPr="002C348A" w:rsidRDefault="003D5BAC" w:rsidP="00291B5E">
            <w:pPr>
              <w:suppressLineNumbers/>
              <w:rPr>
                <w:rFonts w:asciiTheme="majorHAnsi" w:hAnsiTheme="majorHAnsi" w:cs="Times New Roman"/>
                <w:highlight w:val="yellow"/>
              </w:rPr>
            </w:pPr>
            <w:r w:rsidRPr="00291B5E">
              <w:rPr>
                <w:rFonts w:asciiTheme="majorHAnsi" w:hAnsiTheme="majorHAnsi" w:cs="Times New Roman"/>
              </w:rPr>
              <w:t xml:space="preserve">Apreciação de </w:t>
            </w:r>
            <w:r w:rsidR="003505FD" w:rsidRPr="00291B5E">
              <w:rPr>
                <w:rFonts w:asciiTheme="majorHAnsi" w:hAnsiTheme="majorHAnsi" w:cs="Times New Roman"/>
              </w:rPr>
              <w:t>consulta sobre atribuições profissionais no âmbito da arquitetura e urbanismo</w:t>
            </w:r>
          </w:p>
        </w:tc>
      </w:tr>
      <w:tr w:rsidR="00113CE6" w:rsidRPr="002C348A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C348A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7C179D5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291B5E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291B5E">
              <w:rPr>
                <w:rFonts w:asciiTheme="majorHAnsi" w:hAnsiTheme="majorHAnsi" w:cs="Times New Roman"/>
                <w:b/>
              </w:rPr>
              <w:t>1</w:t>
            </w:r>
            <w:r w:rsidR="00291B5E" w:rsidRPr="00291B5E">
              <w:rPr>
                <w:rFonts w:asciiTheme="majorHAnsi" w:hAnsiTheme="majorHAnsi" w:cs="Times New Roman"/>
                <w:b/>
              </w:rPr>
              <w:t>97</w:t>
            </w:r>
            <w:r w:rsidR="00EB4570" w:rsidRPr="00291B5E">
              <w:rPr>
                <w:rFonts w:asciiTheme="majorHAnsi" w:hAnsiTheme="majorHAnsi" w:cs="Times New Roman"/>
                <w:b/>
              </w:rPr>
              <w:t>.</w:t>
            </w:r>
            <w:r w:rsidR="00BE57B5" w:rsidRPr="00291B5E">
              <w:rPr>
                <w:rFonts w:asciiTheme="majorHAnsi" w:hAnsiTheme="majorHAnsi" w:cs="Times New Roman"/>
                <w:b/>
              </w:rPr>
              <w:t>5</w:t>
            </w:r>
            <w:r w:rsidR="00EB4570" w:rsidRPr="00291B5E">
              <w:rPr>
                <w:rFonts w:asciiTheme="majorHAnsi" w:hAnsiTheme="majorHAnsi" w:cs="Times New Roman"/>
                <w:b/>
              </w:rPr>
              <w:t>.</w:t>
            </w:r>
            <w:r w:rsidR="005D1ADF" w:rsidRPr="00291B5E">
              <w:rPr>
                <w:rFonts w:asciiTheme="majorHAnsi" w:hAnsiTheme="majorHAnsi" w:cs="Times New Roman"/>
                <w:b/>
              </w:rPr>
              <w:t>1</w:t>
            </w:r>
            <w:r w:rsidR="005C366A" w:rsidRPr="00291B5E">
              <w:rPr>
                <w:rFonts w:asciiTheme="majorHAnsi" w:hAnsiTheme="majorHAnsi" w:cs="Times New Roman"/>
                <w:b/>
              </w:rPr>
              <w:t>/</w:t>
            </w:r>
            <w:r w:rsidR="00F0304C" w:rsidRPr="00291B5E">
              <w:rPr>
                <w:rFonts w:asciiTheme="majorHAnsi" w:hAnsiTheme="majorHAnsi" w:cs="Times New Roman"/>
                <w:b/>
              </w:rPr>
              <w:t>20</w:t>
            </w:r>
            <w:r w:rsidR="00E61C23" w:rsidRPr="00291B5E">
              <w:rPr>
                <w:rFonts w:asciiTheme="majorHAnsi" w:hAnsiTheme="majorHAnsi" w:cs="Times New Roman"/>
                <w:b/>
              </w:rPr>
              <w:t>2</w:t>
            </w:r>
            <w:r w:rsidR="00C51920" w:rsidRPr="00291B5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9E1E492" w14:textId="77777777" w:rsidR="00291B5E" w:rsidRPr="00C41497" w:rsidRDefault="00291B5E" w:rsidP="00291B5E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19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setembro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4780E027" w14:textId="77777777" w:rsidR="003F114F" w:rsidRPr="003F114F" w:rsidRDefault="003F114F" w:rsidP="003F114F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F114F">
        <w:rPr>
          <w:rFonts w:asciiTheme="majorHAnsi" w:hAnsiTheme="majorHAnsi" w:cs="Times New Roman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3B975868" w14:textId="05962656" w:rsidR="0058380F" w:rsidRPr="003F114F" w:rsidRDefault="0058380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3F114F" w:rsidRDefault="004A4AB6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315B8B78" w14:textId="7DBCB381" w:rsidR="00BE57B5" w:rsidRPr="003F114F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55633076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 Lei Federal n° 12.378, de 31 de dezembro de 2010, que regulamenta o exercício da Arquitetura e Urbanismo no Brasil, e dá outras providências;</w:t>
      </w:r>
    </w:p>
    <w:p w14:paraId="0DF24521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lastRenderedPageBreak/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076F3857" w14:textId="77777777" w:rsidR="003F114F" w:rsidRPr="003F114F" w:rsidRDefault="003F114F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as Diretrizes Curriculares Nacionais para os cursos de Arquitetura e Urbanismo, aprovadas pela Resolução MEC nº 02/2010, que estabelece as competências e habilidades dos profissionais da Arquitetura e Urbanismo;</w:t>
      </w:r>
    </w:p>
    <w:p w14:paraId="2002497F" w14:textId="77777777" w:rsidR="00BE57B5" w:rsidRDefault="00BE57B5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3F114F">
        <w:rPr>
          <w:rFonts w:asciiTheme="majorHAnsi" w:hAnsiTheme="majorHAnsi" w:cs="Arial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3B393D22" w14:textId="51BE5FBE" w:rsidR="00291B5E" w:rsidRDefault="00291B5E" w:rsidP="003F114F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Considerando consulta realizada por meio de mensagem eletrônica, encaminhada por funcionário da Prefeitura de Belo Horizonte, em que se lê:</w:t>
      </w:r>
    </w:p>
    <w:p w14:paraId="0F6BCE99" w14:textId="4E18D8A5" w:rsidR="00291B5E" w:rsidRPr="003F114F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Arial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Qual profissional indicado para a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execução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das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competências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dos arts 28 e 30 da ROSOLUÇÃO DO</w:t>
      </w: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CONAMA 316, abaixo transcrita,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especialmente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para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prestar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serviço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público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cremação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parainstalação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crematórios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a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prestação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serviços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cremação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cadáver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restos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mortaishumanos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instalação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câmara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frigorífica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demais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equipamentos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necessários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à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emterrenos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particulares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localizados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no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Município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Belo Horizonte,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por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meio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concessão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.</w:t>
      </w:r>
    </w:p>
    <w:p w14:paraId="7503CFAC" w14:textId="5DC4DC02" w:rsidR="00291B5E" w:rsidRDefault="00291B5E" w:rsidP="00291B5E">
      <w:pPr>
        <w:suppressLineNumbers/>
        <w:spacing w:before="240" w:after="240" w:line="312" w:lineRule="auto"/>
        <w:jc w:val="both"/>
        <w:rPr>
          <w:rFonts w:asciiTheme="majorHAnsi" w:hAnsiTheme="majorHAnsi" w:cs="Arial"/>
          <w:lang w:val="pt-BR"/>
        </w:rPr>
      </w:pPr>
      <w:r w:rsidRPr="00291B5E">
        <w:rPr>
          <w:rFonts w:asciiTheme="majorHAnsi" w:hAnsiTheme="majorHAnsi" w:cs="Arial"/>
          <w:lang w:val="pt-BR"/>
        </w:rPr>
        <w:t>Considerando</w:t>
      </w:r>
      <w:r>
        <w:rPr>
          <w:rFonts w:asciiTheme="majorHAnsi" w:hAnsiTheme="majorHAnsi" w:cs="Arial"/>
          <w:lang w:val="pt-BR"/>
        </w:rPr>
        <w:t xml:space="preserve"> Resolução Conama n° 316, em específico os artigos mencionados, nos quais se lê:</w:t>
      </w:r>
    </w:p>
    <w:p w14:paraId="0FEC85FC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Art. 28. Todo sistema de tratamento térmico de resíduos deverá possuir um responsável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técnicopara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o seu funcionamento, devidamente habilitado para este fim, com registro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deresponsabilidade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técnica no órgão profissional competente.</w:t>
      </w:r>
    </w:p>
    <w:p w14:paraId="7FDCDBBA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Parágrafo único. O responsável técnico terá como atribuições:</w:t>
      </w:r>
    </w:p>
    <w:p w14:paraId="56E674D7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 - </w:t>
      </w:r>
      <w:proofErr w:type="gram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gerenciamento</w:t>
      </w:r>
      <w:proofErr w:type="gram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da operação, manutenção e controle do sistema de tratamento térmico;</w:t>
      </w:r>
    </w:p>
    <w:p w14:paraId="02F915BC" w14:textId="4629A9CB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II - </w:t>
      </w:r>
      <w:proofErr w:type="gram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</w:t>
      </w:r>
      <w:proofErr w:type="gram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implementação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planos de emergência; e</w:t>
      </w:r>
    </w:p>
    <w:p w14:paraId="188B357B" w14:textId="28C38618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III -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elaboração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guarda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por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vinte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cinco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anos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na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forma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relatórios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todos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registros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deoperação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manutenção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disfunção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interrupção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sistema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incluindo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-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se 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quantidade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resíduotratado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sua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caracterização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cardápio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entrada,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quando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for 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caso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a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escória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produzida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assimcomo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as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verificações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atendimento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limites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emissão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poluentes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ar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da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água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.</w:t>
      </w:r>
    </w:p>
    <w:p w14:paraId="0953FE58" w14:textId="5BCD5321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76512B3D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30. O operador do sistema de tratamento térmico deve ser capacitado nos seguintes tópicos:</w:t>
      </w:r>
    </w:p>
    <w:p w14:paraId="22F4C8FC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 - </w:t>
      </w:r>
      <w:proofErr w:type="gram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conceitos</w:t>
      </w:r>
      <w:proofErr w:type="gram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ambientais e legislações pertinentes;</w:t>
      </w:r>
    </w:p>
    <w:p w14:paraId="23CF2EE9" w14:textId="2BEF2471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II - </w:t>
      </w:r>
      <w:proofErr w:type="gram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princípios</w:t>
      </w:r>
      <w:proofErr w:type="gram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básicos de combustão, tratamento térmico de resíduos e a geração de poluentes</w:t>
      </w:r>
      <w:r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(gasosos, líquidos e sólidos);</w:t>
      </w:r>
    </w:p>
    <w:p w14:paraId="5E475F6F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III - manual de operação, com ênfase no tipo de sistema, procedimentos de partida, operação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eparada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;</w:t>
      </w:r>
    </w:p>
    <w:p w14:paraId="73250767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IV - </w:t>
      </w:r>
      <w:proofErr w:type="gram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funcionamento e manutenção</w:t>
      </w:r>
      <w:proofErr w:type="gram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dos componentes e subsistemas, incluindo os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demonitoramento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e controle de poluição;</w:t>
      </w:r>
    </w:p>
    <w:p w14:paraId="34A84B93" w14:textId="6E99F1B4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V - </w:t>
      </w:r>
      <w:proofErr w:type="spellStart"/>
      <w:proofErr w:type="gram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manuseio</w:t>
      </w:r>
      <w:proofErr w:type="spellEnd"/>
      <w:proofErr w:type="gram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dos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resíduos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gerados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no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processo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tratamento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térmico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;</w:t>
      </w:r>
    </w:p>
    <w:p w14:paraId="728478A1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VI - </w:t>
      </w:r>
      <w:proofErr w:type="gram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procedimentos</w:t>
      </w:r>
      <w:proofErr w:type="gram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para o recebimento de resíduos, com atenção para o não recebimento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deresíduos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radioativos;</w:t>
      </w:r>
    </w:p>
    <w:p w14:paraId="5F14BCA9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VII - Programa de Prevenção de Riscos de Acidentes do Trabalho, do Ministério do Trabalho;</w:t>
      </w:r>
    </w:p>
    <w:p w14:paraId="3996891E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acidentes e disfunções do sistema;</w:t>
      </w:r>
    </w:p>
    <w:p w14:paraId="5F17290D" w14:textId="77777777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lastRenderedPageBreak/>
        <w:t xml:space="preserve">IX - </w:t>
      </w:r>
      <w:proofErr w:type="gram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registros</w:t>
      </w:r>
      <w:proofErr w:type="gram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operacionais; e</w:t>
      </w:r>
    </w:p>
    <w:p w14:paraId="113C370E" w14:textId="168EB9CF" w:rsidR="00291B5E" w:rsidRPr="00291B5E" w:rsidRDefault="00291B5E" w:rsidP="00291B5E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X -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simulação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atendimento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ao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Plano de </w:t>
      </w:r>
      <w:proofErr w:type="spellStart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Emergência</w:t>
      </w:r>
      <w:proofErr w:type="spellEnd"/>
      <w:r w:rsidRPr="00291B5E">
        <w:rPr>
          <w:rFonts w:asciiTheme="majorHAnsi" w:hAnsiTheme="majorHAnsi" w:cs="Times New Roman"/>
          <w:i/>
          <w:iCs/>
          <w:sz w:val="20"/>
          <w:szCs w:val="20"/>
          <w:lang w:val="pt-BR"/>
        </w:rPr>
        <w:t>.</w:t>
      </w:r>
    </w:p>
    <w:p w14:paraId="09598CE8" w14:textId="4E109A1D" w:rsidR="00A421F8" w:rsidRDefault="00A421F8" w:rsidP="005D1ADF">
      <w:pPr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167F099C" w14:textId="4D6FEE11" w:rsidR="00404B6A" w:rsidRDefault="00A44079" w:rsidP="00BA798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A44079">
        <w:rPr>
          <w:rFonts w:asciiTheme="majorHAnsi" w:hAnsiTheme="majorHAnsi" w:cs="Arial"/>
          <w:lang w:val="pt-BR"/>
        </w:rPr>
        <w:t>Orientar à Assessoria Técnica da CEP-CAU/MG a i</w:t>
      </w:r>
      <w:r w:rsidR="00291B5E" w:rsidRPr="00A44079">
        <w:rPr>
          <w:rFonts w:asciiTheme="majorHAnsi" w:hAnsiTheme="majorHAnsi" w:cs="Arial"/>
          <w:lang w:val="pt-BR"/>
        </w:rPr>
        <w:t>nformar ao requerente que, após consulta à legislação e normativos vigentes, não foram encontrados</w:t>
      </w:r>
      <w:r w:rsidR="00404B6A" w:rsidRPr="00A44079">
        <w:rPr>
          <w:rFonts w:asciiTheme="majorHAnsi" w:hAnsiTheme="majorHAnsi" w:cs="Arial"/>
          <w:lang w:val="pt-BR"/>
        </w:rPr>
        <w:t xml:space="preserve"> </w:t>
      </w:r>
      <w:r w:rsidRPr="00A44079">
        <w:rPr>
          <w:rFonts w:asciiTheme="majorHAnsi" w:hAnsiTheme="majorHAnsi" w:cs="Arial"/>
          <w:lang w:val="pt-BR"/>
        </w:rPr>
        <w:t>fundamentos suficientes para afirmar que profissionais arquitetos e urbanistas possam se responsabilizar sobre as atividades técnicas questionadas;</w:t>
      </w:r>
    </w:p>
    <w:p w14:paraId="4088D237" w14:textId="34C1CF1A" w:rsidR="00A44079" w:rsidRDefault="00A44079" w:rsidP="00BA798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A44079">
        <w:rPr>
          <w:rFonts w:asciiTheme="majorHAnsi" w:hAnsiTheme="majorHAnsi" w:cs="Arial"/>
          <w:lang w:val="pt-BR"/>
        </w:rPr>
        <w:t>Esclarecer ao requerente que, em caso de dúvidas, ou seja, uma vez considerado que a matéria não resta esclarecida e explícita na legislação, poderá recorrer à Ouvidoria do CAU/BR, nos termos da Deliberação</w:t>
      </w:r>
      <w:r w:rsidRPr="003F114F">
        <w:rPr>
          <w:rFonts w:asciiTheme="majorHAnsi" w:hAnsiTheme="majorHAnsi" w:cs="Arial"/>
          <w:lang w:val="pt-BR"/>
        </w:rPr>
        <w:t xml:space="preserve"> Plenária DPAEBR Nº 006-03/2020</w:t>
      </w:r>
      <w:r>
        <w:rPr>
          <w:rFonts w:asciiTheme="majorHAnsi" w:hAnsiTheme="majorHAnsi" w:cs="Arial"/>
          <w:lang w:val="pt-BR"/>
        </w:rPr>
        <w:t>;</w:t>
      </w:r>
    </w:p>
    <w:p w14:paraId="0A32F596" w14:textId="77777777" w:rsidR="00A44079" w:rsidRDefault="00A44079" w:rsidP="00A44079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647B9F4" w14:textId="77777777" w:rsidR="00291B5E" w:rsidRPr="00291B5E" w:rsidRDefault="00291B5E" w:rsidP="00291B5E">
      <w:pPr>
        <w:widowControl/>
        <w:suppressLineNumbers/>
        <w:spacing w:before="240" w:after="240" w:line="276" w:lineRule="auto"/>
        <w:ind w:left="360"/>
        <w:jc w:val="right"/>
        <w:rPr>
          <w:rFonts w:asciiTheme="majorHAnsi" w:hAnsiTheme="majorHAnsi" w:cs="Times New Roman"/>
          <w:lang w:val="pt-BR"/>
        </w:rPr>
      </w:pPr>
      <w:r w:rsidRPr="00291B5E">
        <w:rPr>
          <w:rFonts w:asciiTheme="majorHAnsi" w:hAnsiTheme="majorHAnsi" w:cs="Times New Roman"/>
          <w:lang w:val="pt-BR"/>
        </w:rPr>
        <w:t>Belo Horizonte, 19 de setembro de 2022.</w:t>
      </w:r>
    </w:p>
    <w:p w14:paraId="38B5BCC7" w14:textId="25B97D03" w:rsidR="00291B5E" w:rsidRPr="00291B5E" w:rsidRDefault="00291B5E" w:rsidP="00291B5E">
      <w:pPr>
        <w:spacing w:before="360" w:after="360"/>
        <w:ind w:left="360"/>
        <w:jc w:val="center"/>
        <w:rPr>
          <w:rFonts w:asciiTheme="majorHAnsi" w:eastAsiaTheme="minorHAnsi" w:hAnsiTheme="majorHAnsi"/>
          <w:lang w:val="pt-BR"/>
        </w:rPr>
      </w:pPr>
      <w:r w:rsidRPr="00291B5E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197.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291B5E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.1/2022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051"/>
        <w:gridCol w:w="1212"/>
        <w:gridCol w:w="1123"/>
        <w:gridCol w:w="1570"/>
      </w:tblGrid>
      <w:tr w:rsidR="00291B5E" w14:paraId="5AE790CC" w14:textId="77777777" w:rsidTr="00A44079">
        <w:trPr>
          <w:trHeight w:val="300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17F0F1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proofErr w:type="spellStart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830E70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CDC410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291B5E" w14:paraId="0D7B409A" w14:textId="77777777" w:rsidTr="00A44079">
        <w:trPr>
          <w:trHeight w:val="300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D09" w14:textId="77777777" w:rsidR="00291B5E" w:rsidRPr="00291B5E" w:rsidRDefault="00291B5E" w:rsidP="00291B5E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888D77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8A7D4BE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993913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62F915E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E87DF7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355D20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91B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4259C8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91B5E" w:rsidRPr="00196420" w14:paraId="3C6A453E" w14:textId="77777777" w:rsidTr="00A44079">
        <w:trPr>
          <w:trHeight w:val="35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9F9A2" w14:textId="77777777" w:rsidR="00291B5E" w:rsidRPr="00291B5E" w:rsidRDefault="00291B5E" w:rsidP="00291B5E">
            <w:pPr>
              <w:ind w:left="360"/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Ademir Nogueira de Ávila – </w:t>
            </w:r>
            <w:r w:rsidRPr="00291B5E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AA3B4" w14:textId="64A8437B" w:rsidR="00291B5E" w:rsidRPr="00291B5E" w:rsidRDefault="00A44079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00C9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61B66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605FA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00D47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291B5E" w:rsidRPr="00196420" w14:paraId="3604DAE2" w14:textId="77777777" w:rsidTr="00A44079">
        <w:trPr>
          <w:trHeight w:val="25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F3D4E" w14:textId="77777777" w:rsidR="00291B5E" w:rsidRPr="00291B5E" w:rsidRDefault="00291B5E" w:rsidP="00291B5E">
            <w:pPr>
              <w:ind w:left="360"/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291B5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291B5E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Adj.</w:t>
            </w:r>
          </w:p>
          <w:p w14:paraId="1C0FB4C0" w14:textId="77777777" w:rsidR="00291B5E" w:rsidRPr="00291B5E" w:rsidRDefault="00291B5E" w:rsidP="00291B5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91B5E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291B5E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291B5E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Phillipe</w:t>
            </w:r>
            <w:proofErr w:type="spellEnd"/>
            <w:r w:rsidRPr="00291B5E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Grande </w:t>
            </w:r>
            <w:proofErr w:type="spellStart"/>
            <w:r w:rsidRPr="00291B5E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Sarto</w:t>
            </w:r>
            <w:proofErr w:type="spellEnd"/>
            <w:r w:rsidRPr="00291B5E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5F44E" w14:textId="2631BA80" w:rsidR="00291B5E" w:rsidRPr="00291B5E" w:rsidRDefault="00A44079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A23EA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077BD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E5C30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35EB4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291B5E" w:rsidRPr="00196420" w14:paraId="5900BE68" w14:textId="77777777" w:rsidTr="00A44079">
        <w:trPr>
          <w:trHeight w:val="25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DF27B" w14:textId="77777777" w:rsidR="00291B5E" w:rsidRPr="00291B5E" w:rsidRDefault="00291B5E" w:rsidP="00291B5E">
            <w:pPr>
              <w:ind w:left="360"/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L. Leonel Fonseca – </w:t>
            </w:r>
            <w:r w:rsidRPr="00291B5E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05C457C" w14:textId="77777777" w:rsidR="00291B5E" w:rsidRPr="00291B5E" w:rsidRDefault="00291B5E" w:rsidP="00291B5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91B5E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24FA2" w14:textId="5CCC7ACB" w:rsidR="00291B5E" w:rsidRPr="00291B5E" w:rsidRDefault="00A44079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CC6D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02B84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25074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54264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291B5E" w:rsidRPr="00196420" w14:paraId="1D243976" w14:textId="77777777" w:rsidTr="00A44079">
        <w:trPr>
          <w:trHeight w:val="25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591F2" w14:textId="77777777" w:rsidR="00291B5E" w:rsidRPr="00291B5E" w:rsidRDefault="00291B5E" w:rsidP="00291B5E">
            <w:pPr>
              <w:ind w:left="360"/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 – </w:t>
            </w:r>
            <w:r w:rsidRPr="00291B5E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10CB58C" w14:textId="77777777" w:rsidR="00291B5E" w:rsidRPr="00291B5E" w:rsidRDefault="00291B5E" w:rsidP="00291B5E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Pr="00291B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91B5E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DA462" w14:textId="2B8FA3BA" w:rsidR="00291B5E" w:rsidRPr="00291B5E" w:rsidRDefault="00A44079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2C5B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A4FFD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B67D6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B6F28" w14:textId="77777777" w:rsidR="00291B5E" w:rsidRPr="00291B5E" w:rsidRDefault="00291B5E" w:rsidP="00291B5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11BD14E0" w14:textId="77777777" w:rsidR="00291B5E" w:rsidRPr="00291B5E" w:rsidRDefault="00291B5E" w:rsidP="00291B5E">
      <w:pPr>
        <w:spacing w:line="300" w:lineRule="auto"/>
        <w:ind w:left="360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1DD680E9" w14:textId="77777777" w:rsidR="00291B5E" w:rsidRPr="00291B5E" w:rsidRDefault="00291B5E" w:rsidP="00291B5E">
      <w:pPr>
        <w:spacing w:line="300" w:lineRule="auto"/>
        <w:ind w:left="360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91B5E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491C3293" w14:textId="77777777" w:rsidR="00291B5E" w:rsidRPr="00291B5E" w:rsidRDefault="00291B5E" w:rsidP="00291B5E">
      <w:pPr>
        <w:spacing w:line="300" w:lineRule="auto"/>
        <w:ind w:left="360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9CD19A0" w14:textId="77777777" w:rsidR="00291B5E" w:rsidRPr="00291B5E" w:rsidRDefault="00291B5E" w:rsidP="00291B5E">
      <w:pPr>
        <w:spacing w:line="300" w:lineRule="auto"/>
        <w:ind w:left="360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C5D025E" w14:textId="77777777" w:rsidR="00291B5E" w:rsidRPr="00291B5E" w:rsidRDefault="00291B5E" w:rsidP="00291B5E">
      <w:pPr>
        <w:spacing w:line="300" w:lineRule="auto"/>
        <w:ind w:left="360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7309191" w14:textId="77777777" w:rsidR="00291B5E" w:rsidRPr="00291B5E" w:rsidRDefault="00291B5E" w:rsidP="00291B5E">
      <w:pPr>
        <w:spacing w:line="300" w:lineRule="auto"/>
        <w:ind w:left="360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D4D0ABD" w14:textId="77777777" w:rsidR="00291B5E" w:rsidRPr="00291B5E" w:rsidRDefault="00291B5E" w:rsidP="00291B5E">
      <w:pPr>
        <w:spacing w:line="300" w:lineRule="auto"/>
        <w:ind w:left="360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91B5E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</w:t>
      </w:r>
    </w:p>
    <w:p w14:paraId="3FA1F52A" w14:textId="77777777" w:rsidR="00291B5E" w:rsidRPr="00291B5E" w:rsidRDefault="00291B5E" w:rsidP="00291B5E">
      <w:pPr>
        <w:spacing w:line="300" w:lineRule="auto"/>
        <w:ind w:left="360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291B5E"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43471384" w14:textId="77777777" w:rsidR="00291B5E" w:rsidRPr="00291B5E" w:rsidRDefault="00291B5E" w:rsidP="00291B5E">
      <w:pPr>
        <w:spacing w:line="300" w:lineRule="auto"/>
        <w:ind w:left="360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91B5E"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8743ED1" w14:textId="6EFAF0A7" w:rsidR="00BA798F" w:rsidRPr="00291B5E" w:rsidRDefault="00291B5E" w:rsidP="00291B5E">
      <w:pPr>
        <w:pStyle w:val="PargrafodaLista"/>
        <w:spacing w:line="300" w:lineRule="auto"/>
        <w:ind w:left="720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91B5E"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sectPr w:rsidR="00BA798F" w:rsidRPr="00291B5E" w:rsidSect="00291B5E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33742" w14:textId="77777777" w:rsidR="005911CB" w:rsidRDefault="005911CB" w:rsidP="007E22C9">
      <w:r>
        <w:separator/>
      </w:r>
    </w:p>
  </w:endnote>
  <w:endnote w:type="continuationSeparator" w:id="0">
    <w:p w14:paraId="7C92674E" w14:textId="77777777" w:rsidR="005911CB" w:rsidRDefault="005911C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449C" w14:textId="77777777" w:rsidR="005911CB" w:rsidRDefault="005911CB" w:rsidP="007E22C9">
      <w:r>
        <w:separator/>
      </w:r>
    </w:p>
  </w:footnote>
  <w:footnote w:type="continuationSeparator" w:id="0">
    <w:p w14:paraId="08AAC0CD" w14:textId="77777777" w:rsidR="005911CB" w:rsidRDefault="005911C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AF6446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1698"/>
    <w:multiLevelType w:val="hybridMultilevel"/>
    <w:tmpl w:val="F8CAF448"/>
    <w:lvl w:ilvl="0" w:tplc="29D2BDBA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366AB"/>
    <w:rsid w:val="00145D50"/>
    <w:rsid w:val="001512FD"/>
    <w:rsid w:val="00160731"/>
    <w:rsid w:val="00167BC0"/>
    <w:rsid w:val="00176E51"/>
    <w:rsid w:val="00180A53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91B5E"/>
    <w:rsid w:val="002A1031"/>
    <w:rsid w:val="002A1DF5"/>
    <w:rsid w:val="002A23FF"/>
    <w:rsid w:val="002A551A"/>
    <w:rsid w:val="002B42D9"/>
    <w:rsid w:val="002B7732"/>
    <w:rsid w:val="002C348A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5FD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1F00"/>
    <w:rsid w:val="003C3452"/>
    <w:rsid w:val="003C6DE1"/>
    <w:rsid w:val="003D331E"/>
    <w:rsid w:val="003D5BAC"/>
    <w:rsid w:val="003D63BE"/>
    <w:rsid w:val="003E00A2"/>
    <w:rsid w:val="003E6D01"/>
    <w:rsid w:val="003F114F"/>
    <w:rsid w:val="003F14BF"/>
    <w:rsid w:val="003F4C5D"/>
    <w:rsid w:val="00404B6A"/>
    <w:rsid w:val="004164C8"/>
    <w:rsid w:val="0044259C"/>
    <w:rsid w:val="00442F7E"/>
    <w:rsid w:val="004455E5"/>
    <w:rsid w:val="004461F1"/>
    <w:rsid w:val="00452713"/>
    <w:rsid w:val="00455F26"/>
    <w:rsid w:val="00456FC0"/>
    <w:rsid w:val="004652C5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48A5"/>
    <w:rsid w:val="0056620D"/>
    <w:rsid w:val="0057329D"/>
    <w:rsid w:val="0058380F"/>
    <w:rsid w:val="00584354"/>
    <w:rsid w:val="005911CB"/>
    <w:rsid w:val="0059662F"/>
    <w:rsid w:val="00596C06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C74C0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17EE4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A63C4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67BDA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2CF2"/>
    <w:rsid w:val="009F6B19"/>
    <w:rsid w:val="009F7C3A"/>
    <w:rsid w:val="00A05C20"/>
    <w:rsid w:val="00A20F3D"/>
    <w:rsid w:val="00A277A8"/>
    <w:rsid w:val="00A4006E"/>
    <w:rsid w:val="00A4108A"/>
    <w:rsid w:val="00A4135F"/>
    <w:rsid w:val="00A421F8"/>
    <w:rsid w:val="00A44079"/>
    <w:rsid w:val="00A47A0C"/>
    <w:rsid w:val="00A52666"/>
    <w:rsid w:val="00A57414"/>
    <w:rsid w:val="00A665A0"/>
    <w:rsid w:val="00A6738E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C3EF1"/>
    <w:rsid w:val="00AD1853"/>
    <w:rsid w:val="00AD7073"/>
    <w:rsid w:val="00AD7319"/>
    <w:rsid w:val="00AE531B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A798F"/>
    <w:rsid w:val="00BB6471"/>
    <w:rsid w:val="00BC0830"/>
    <w:rsid w:val="00BC2B0C"/>
    <w:rsid w:val="00BE57B5"/>
    <w:rsid w:val="00BE6DC5"/>
    <w:rsid w:val="00BF3D2B"/>
    <w:rsid w:val="00C10157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47451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3602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BE57B5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E57B5"/>
    <w:rPr>
      <w:rFonts w:ascii="Arial" w:hAnsi="Arial" w:cs="Arial"/>
      <w:sz w:val="20"/>
      <w:szCs w:val="20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BA798F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B5E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1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006D-4336-477B-9B69-C3F3D174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1163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4</cp:revision>
  <cp:lastPrinted>2022-06-22T13:30:00Z</cp:lastPrinted>
  <dcterms:created xsi:type="dcterms:W3CDTF">2022-08-17T12:40:00Z</dcterms:created>
  <dcterms:modified xsi:type="dcterms:W3CDTF">2022-11-08T11:56:00Z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