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655322B" w:rsidR="0087719B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Protocolo SICCAU n°</w:t>
            </w:r>
            <w:r w:rsidR="0087719B">
              <w:rPr>
                <w:rFonts w:asciiTheme="majorHAnsi" w:hAnsiTheme="majorHAnsi" w:cs="Times New Roman"/>
              </w:rPr>
              <w:t xml:space="preserve"> 215214/2015</w:t>
            </w:r>
          </w:p>
        </w:tc>
      </w:tr>
      <w:tr w:rsidR="00113CE6" w:rsidRPr="007F2D9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9DF34A1" w:rsidR="00B8018D" w:rsidRPr="00E61C23" w:rsidRDefault="0087719B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Plenário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E47A57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044C096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>Apreciação de</w:t>
            </w:r>
            <w:r w:rsidR="0087719B">
              <w:rPr>
                <w:rFonts w:asciiTheme="majorHAnsi" w:hAnsiTheme="majorHAnsi" w:cs="Times New Roman"/>
              </w:rPr>
              <w:t xml:space="preserve"> recurso interposto pelo profissional requerente, referente a decisão da Comissão de Exercício Profissional do CAU/MG</w:t>
            </w:r>
          </w:p>
        </w:tc>
      </w:tr>
      <w:tr w:rsidR="00113CE6" w:rsidRPr="00E47A57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47A57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11995B4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87719B">
              <w:rPr>
                <w:rFonts w:asciiTheme="majorHAnsi" w:hAnsiTheme="majorHAnsi" w:cs="Times New Roman"/>
                <w:b/>
              </w:rPr>
              <w:t>1</w:t>
            </w:r>
            <w:r w:rsidR="0087719B" w:rsidRPr="0087719B">
              <w:rPr>
                <w:rFonts w:asciiTheme="majorHAnsi" w:hAnsiTheme="majorHAnsi" w:cs="Times New Roman"/>
                <w:b/>
              </w:rPr>
              <w:t>92</w:t>
            </w:r>
            <w:r w:rsidR="00EB4570" w:rsidRPr="0087719B">
              <w:rPr>
                <w:rFonts w:asciiTheme="majorHAnsi" w:hAnsiTheme="majorHAnsi" w:cs="Times New Roman"/>
                <w:b/>
              </w:rPr>
              <w:t>.</w:t>
            </w:r>
            <w:r w:rsidR="0087719B" w:rsidRPr="0087719B">
              <w:rPr>
                <w:rFonts w:asciiTheme="majorHAnsi" w:hAnsiTheme="majorHAnsi" w:cs="Times New Roman"/>
                <w:b/>
              </w:rPr>
              <w:t>4</w:t>
            </w:r>
            <w:r w:rsidR="00EB4570" w:rsidRPr="0087719B">
              <w:rPr>
                <w:rFonts w:asciiTheme="majorHAnsi" w:hAnsiTheme="majorHAnsi" w:cs="Times New Roman"/>
                <w:b/>
              </w:rPr>
              <w:t>.</w:t>
            </w:r>
            <w:r w:rsidR="005D1ADF" w:rsidRPr="0087719B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9DB976" w14:textId="77777777" w:rsidR="0087719B" w:rsidRPr="007005EF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A COMISSÃO DE EXERCÍCIO PROFISSIONAL – CEP-CAU/MG, reunida ordinariamente, na Sede do CAU/MG, localizada à Avenida Getúlio Vargas, n° 447, 11° andar, em Belo Horizonte/MG, no dia 20 de junho de 2022, após análise do assunto em epígrafe, no uso das competências que lhe conferem o artigo 96 do Regimento Interno do CAU/MG:</w:t>
      </w:r>
    </w:p>
    <w:p w14:paraId="3B975868" w14:textId="05962656" w:rsidR="0058380F" w:rsidRPr="007005EF" w:rsidRDefault="0058380F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DF374ED" w14:textId="77777777" w:rsidR="0087719B" w:rsidRPr="007005EF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4º da Resolução nº 167/2018 do CAU/BR:</w:t>
      </w:r>
    </w:p>
    <w:p w14:paraId="5FD998B7" w14:textId="77777777" w:rsidR="0087719B" w:rsidRDefault="0087719B" w:rsidP="0087719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9C47E8C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42378113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665F82ED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792EB3CF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0FB4F3C1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2BF7E7CA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6083FE75" w14:textId="77777777" w:rsidR="0087719B" w:rsidRDefault="0087719B" w:rsidP="0087719B">
      <w:pPr>
        <w:jc w:val="both"/>
        <w:rPr>
          <w:rFonts w:asciiTheme="majorHAnsi" w:hAnsiTheme="majorHAnsi" w:cs="Times New Roman"/>
          <w:lang w:val="pt-BR"/>
        </w:rPr>
      </w:pPr>
    </w:p>
    <w:p w14:paraId="42C5B2AF" w14:textId="77777777" w:rsidR="0087719B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Deliberação DCEP-CAU/MG n° 149.5/2019, que fixa procedimentos para alterações de registro profissional de pessoas físicas no âmbito do CAU/MG, e aprova modelos de declarações a serem firmadas pelos requerentes em todas as modalidades de alterações de registro profissional;</w:t>
      </w:r>
    </w:p>
    <w:p w14:paraId="73EBC6E0" w14:textId="583F9CC4" w:rsidR="0087719B" w:rsidRDefault="0087719B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5B846013" w14:textId="7A8C5F96" w:rsidR="00C8348B" w:rsidRPr="00C8348B" w:rsidRDefault="0087719B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Deliberação da Comissão de Exercício Profissional – CEP-CAU/MG, de 15 de junho de 2015, que </w:t>
      </w:r>
      <w:r w:rsidR="00C8348B">
        <w:rPr>
          <w:rFonts w:asciiTheme="majorHAnsi" w:hAnsiTheme="majorHAnsi" w:cs="Times New Roman"/>
          <w:lang w:val="pt-BR"/>
        </w:rPr>
        <w:t xml:space="preserve">decide pelo INDEFERIMENTO da solicitação de interrupção do Registro Profissional cadastrada por </w:t>
      </w:r>
      <w:r w:rsidR="00C8348B" w:rsidRPr="00C8348B">
        <w:rPr>
          <w:rFonts w:asciiTheme="majorHAnsi" w:hAnsiTheme="majorHAnsi" w:cs="Times New Roman"/>
          <w:lang w:val="pt-BR"/>
        </w:rPr>
        <w:t xml:space="preserve">FREDERICO BASTOS SANTIAGO, CAU nº A42227-4, requerida por meio do </w:t>
      </w:r>
      <w:r w:rsidR="00C8348B">
        <w:rPr>
          <w:rFonts w:asciiTheme="majorHAnsi" w:hAnsiTheme="majorHAnsi" w:cs="Times New Roman"/>
          <w:lang w:val="pt-BR"/>
        </w:rPr>
        <w:t xml:space="preserve">Protocolo </w:t>
      </w:r>
      <w:r w:rsidR="00C8348B">
        <w:rPr>
          <w:rFonts w:asciiTheme="majorHAnsi" w:hAnsiTheme="majorHAnsi" w:cs="Times New Roman"/>
          <w:lang w:val="pt-BR"/>
        </w:rPr>
        <w:lastRenderedPageBreak/>
        <w:t xml:space="preserve">SICCAU n° </w:t>
      </w:r>
      <w:r w:rsidR="00C8348B" w:rsidRPr="0087719B">
        <w:rPr>
          <w:rFonts w:asciiTheme="majorHAnsi" w:hAnsiTheme="majorHAnsi" w:cs="Times New Roman"/>
          <w:lang w:val="pt-BR"/>
        </w:rPr>
        <w:t>215214/2015</w:t>
      </w:r>
      <w:r w:rsidR="00C8348B">
        <w:rPr>
          <w:rFonts w:asciiTheme="majorHAnsi" w:hAnsiTheme="majorHAnsi" w:cs="Times New Roman"/>
          <w:lang w:val="pt-BR"/>
        </w:rPr>
        <w:t>;</w:t>
      </w:r>
    </w:p>
    <w:p w14:paraId="58BC22DE" w14:textId="42E3A2EF" w:rsidR="00C8348B" w:rsidRDefault="00C8348B" w:rsidP="007005EF">
      <w:pPr>
        <w:suppressLineNumbers/>
        <w:spacing w:before="120" w:after="120" w:line="360" w:lineRule="auto"/>
        <w:jc w:val="both"/>
        <w:rPr>
          <w:rFonts w:asciiTheme="majorHAnsi" w:hAnsiTheme="majorHAnsi"/>
          <w:lang w:val="pt-BR"/>
        </w:rPr>
      </w:pPr>
      <w:r w:rsidRPr="00C8348B">
        <w:rPr>
          <w:rFonts w:asciiTheme="majorHAnsi" w:hAnsiTheme="majorHAnsi"/>
          <w:lang w:val="pt-BR"/>
        </w:rPr>
        <w:t>Considerando relatório e voto</w:t>
      </w:r>
      <w:r>
        <w:rPr>
          <w:rFonts w:asciiTheme="majorHAnsi" w:hAnsiTheme="majorHAnsi"/>
          <w:lang w:val="pt-BR"/>
        </w:rPr>
        <w:t xml:space="preserve"> apresentado pelo Conselheiro </w:t>
      </w:r>
      <w:r w:rsidRPr="00C8348B">
        <w:rPr>
          <w:rFonts w:asciiTheme="majorHAnsi" w:hAnsiTheme="majorHAnsi"/>
          <w:lang w:val="pt-BR"/>
        </w:rPr>
        <w:t>Ademir Nogueira de Ávila</w:t>
      </w:r>
      <w:r>
        <w:rPr>
          <w:rFonts w:asciiTheme="majorHAnsi" w:hAnsiTheme="majorHAnsi"/>
          <w:lang w:val="pt-BR"/>
        </w:rPr>
        <w:t>, na forma do Anexo I da presente Deliberação</w:t>
      </w:r>
      <w:r w:rsidR="00401A7A">
        <w:rPr>
          <w:rFonts w:asciiTheme="majorHAnsi" w:hAnsiTheme="majorHAnsi"/>
          <w:lang w:val="pt-BR"/>
        </w:rPr>
        <w:t>, que dispõe:</w:t>
      </w:r>
    </w:p>
    <w:p w14:paraId="24FCEF99" w14:textId="77777777" w:rsidR="00401A7A" w:rsidRPr="00401A7A" w:rsidRDefault="00401A7A" w:rsidP="00401A7A">
      <w:pPr>
        <w:pStyle w:val="PargrafodaLista"/>
        <w:widowControl/>
        <w:suppressLineNumbers/>
        <w:spacing w:before="240" w:line="360" w:lineRule="auto"/>
        <w:ind w:left="720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401A7A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Recomendo pelo acolhimento das contrarrazões apresentadas pelo requerente quanto ao Processo </w:t>
      </w:r>
      <w:proofErr w:type="gramStart"/>
      <w:r w:rsidRPr="00401A7A">
        <w:rPr>
          <w:rFonts w:asciiTheme="majorHAnsi" w:hAnsiTheme="majorHAnsi" w:cs="Times New Roman"/>
          <w:i/>
          <w:iCs/>
          <w:sz w:val="21"/>
          <w:szCs w:val="21"/>
          <w:lang w:val="pt-BR"/>
        </w:rPr>
        <w:t>de  interrupção</w:t>
      </w:r>
      <w:proofErr w:type="gramEnd"/>
      <w:r w:rsidRPr="00401A7A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do Registro Profissional, </w:t>
      </w:r>
      <w:r w:rsidRPr="00401A7A">
        <w:rPr>
          <w:rFonts w:asciiTheme="majorHAnsi" w:hAnsiTheme="majorHAnsi" w:cs="Times New Roman"/>
          <w:i/>
          <w:iCs/>
          <w:lang w:val="pt-BR"/>
        </w:rPr>
        <w:t>Protocolo SICCAU n° 215214/2015,</w:t>
      </w:r>
      <w:r w:rsidRPr="00401A7A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cadastrado por </w:t>
      </w:r>
      <w:r w:rsidRPr="00401A7A">
        <w:rPr>
          <w:rFonts w:asciiTheme="majorHAnsi" w:hAnsiTheme="majorHAnsi" w:cs="Times New Roman"/>
          <w:i/>
          <w:iCs/>
          <w:lang w:val="pt-BR"/>
        </w:rPr>
        <w:t>FREDERICO BASTOS SANTIAGO, CAU nº A42227-4, retroativamente à data da primeira solicitação, ou seja, o dia 15 de janeiro de 2015.</w:t>
      </w:r>
    </w:p>
    <w:p w14:paraId="56524D17" w14:textId="028294F4" w:rsidR="0008559A" w:rsidRPr="00246040" w:rsidRDefault="0008559A" w:rsidP="00246040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246040">
        <w:rPr>
          <w:rFonts w:asciiTheme="majorHAnsi" w:hAnsiTheme="majorHAnsi" w:cs="Times New Roman"/>
          <w:b/>
          <w:sz w:val="21"/>
          <w:szCs w:val="21"/>
        </w:rPr>
        <w:t>DELIBER</w:t>
      </w:r>
      <w:r w:rsidR="00254188" w:rsidRPr="00246040">
        <w:rPr>
          <w:rFonts w:asciiTheme="majorHAnsi" w:hAnsiTheme="majorHAnsi" w:cs="Times New Roman"/>
          <w:b/>
          <w:sz w:val="21"/>
          <w:szCs w:val="21"/>
        </w:rPr>
        <w:t>OU</w:t>
      </w:r>
    </w:p>
    <w:p w14:paraId="72E5539B" w14:textId="78D21248" w:rsidR="005D1ADF" w:rsidRDefault="00401A7A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Acolher o relatório e voto apresentado pelo </w:t>
      </w:r>
      <w:r>
        <w:rPr>
          <w:rFonts w:asciiTheme="majorHAnsi" w:hAnsiTheme="majorHAnsi"/>
          <w:lang w:val="pt-BR"/>
        </w:rPr>
        <w:t xml:space="preserve">Conselheiro </w:t>
      </w:r>
      <w:r w:rsidRPr="00C8348B">
        <w:rPr>
          <w:rFonts w:asciiTheme="majorHAnsi" w:hAnsiTheme="majorHAnsi"/>
          <w:lang w:val="pt-BR"/>
        </w:rPr>
        <w:t>Ademir Nogueira de Ávila</w:t>
      </w:r>
      <w:r w:rsidR="00A023DD">
        <w:rPr>
          <w:rFonts w:asciiTheme="majorHAnsi" w:hAnsiTheme="majorHAnsi"/>
          <w:lang w:val="pt-BR"/>
        </w:rPr>
        <w:t>, e recomendar ao Plenário do CAU/MG pelo deferimento do recurso e pela interrupção retroativa do Registro Profissional, com a alteração do histórico do registro, sendo a data de fim do Registro Profissional ATIVO vinculado à data da primeira solicitação,</w:t>
      </w:r>
      <w:r w:rsidR="00391C84">
        <w:rPr>
          <w:rFonts w:asciiTheme="majorHAnsi" w:hAnsiTheme="majorHAnsi"/>
          <w:lang w:val="pt-BR"/>
        </w:rPr>
        <w:t xml:space="preserve"> ou seja,</w:t>
      </w:r>
      <w:r w:rsidR="00A023DD">
        <w:rPr>
          <w:rFonts w:asciiTheme="majorHAnsi" w:hAnsiTheme="majorHAnsi"/>
          <w:lang w:val="pt-BR"/>
        </w:rPr>
        <w:t xml:space="preserve"> dia 15</w:t>
      </w:r>
      <w:r w:rsidR="00391C84">
        <w:rPr>
          <w:rFonts w:asciiTheme="majorHAnsi" w:hAnsiTheme="majorHAnsi"/>
          <w:lang w:val="pt-BR"/>
        </w:rPr>
        <w:t xml:space="preserve"> de janeiro de 2</w:t>
      </w:r>
      <w:r w:rsidR="00A023DD">
        <w:rPr>
          <w:rFonts w:asciiTheme="majorHAnsi" w:hAnsiTheme="majorHAnsi"/>
          <w:lang w:val="pt-BR"/>
        </w:rPr>
        <w:t xml:space="preserve">015. </w:t>
      </w:r>
    </w:p>
    <w:p w14:paraId="112B1D1E" w14:textId="65185E44" w:rsidR="008C59E1" w:rsidRP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66C0B451" w14:textId="77777777" w:rsidR="00A023DD" w:rsidRDefault="00A023DD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03156497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>Belo Horizonte</w:t>
      </w:r>
      <w:r w:rsidRPr="0087719B">
        <w:rPr>
          <w:rFonts w:asciiTheme="majorHAnsi" w:hAnsiTheme="majorHAnsi" w:cs="Times New Roman"/>
          <w:lang w:val="pt-BR"/>
        </w:rPr>
        <w:t xml:space="preserve">, </w:t>
      </w:r>
      <w:r w:rsidR="005D1ADF" w:rsidRPr="0087719B">
        <w:rPr>
          <w:rFonts w:asciiTheme="majorHAnsi" w:hAnsiTheme="majorHAnsi" w:cs="Times New Roman"/>
          <w:lang w:val="pt-BR"/>
        </w:rPr>
        <w:t>2</w:t>
      </w:r>
      <w:r w:rsidR="0087719B" w:rsidRPr="0087719B">
        <w:rPr>
          <w:rFonts w:asciiTheme="majorHAnsi" w:hAnsiTheme="majorHAnsi" w:cs="Times New Roman"/>
          <w:lang w:val="pt-BR"/>
        </w:rPr>
        <w:t>0</w:t>
      </w:r>
      <w:r w:rsidR="002B7732" w:rsidRPr="0087719B">
        <w:rPr>
          <w:rFonts w:asciiTheme="majorHAnsi" w:hAnsiTheme="majorHAnsi" w:cs="Times New Roman"/>
          <w:lang w:val="pt-BR"/>
        </w:rPr>
        <w:t xml:space="preserve"> de </w:t>
      </w:r>
      <w:r w:rsidR="0087719B" w:rsidRPr="0087719B">
        <w:rPr>
          <w:rFonts w:asciiTheme="majorHAnsi" w:hAnsiTheme="majorHAnsi" w:cs="Times New Roman"/>
          <w:lang w:val="pt-BR"/>
        </w:rPr>
        <w:t>junho</w:t>
      </w:r>
      <w:r w:rsidR="002B7732" w:rsidRPr="0087719B">
        <w:rPr>
          <w:rFonts w:asciiTheme="majorHAnsi" w:hAnsiTheme="majorHAnsi" w:cs="Times New Roman"/>
          <w:lang w:val="pt-BR"/>
        </w:rPr>
        <w:t xml:space="preserve"> de 202</w:t>
      </w:r>
      <w:r w:rsidR="00CD2BBF" w:rsidRPr="0087719B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7B90F509" w14:textId="77777777" w:rsidR="00A023DD" w:rsidRDefault="00A023DD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0E160C75" w14:textId="5EB5B295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87719B"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719B"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5C3E428" w14:textId="7714B668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7719B" w14:paraId="5BCAAC1E" w14:textId="77777777" w:rsidTr="001772B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AB3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4276A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874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7719B" w14:paraId="09FBCCCC" w14:textId="77777777" w:rsidTr="001772B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D22" w14:textId="77777777" w:rsidR="0087719B" w:rsidRDefault="0087719B" w:rsidP="001772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E519DA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F1D72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AC220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1A1415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53F98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7700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0A6CC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7719B" w:rsidRPr="007C74C0" w14:paraId="518AC183" w14:textId="77777777" w:rsidTr="001772B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08A" w14:textId="77777777" w:rsidR="0087719B" w:rsidRPr="0044259C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4AF9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1F2D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F0B1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8D25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8BEC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87719B" w:rsidRPr="007C74C0" w14:paraId="6B6C8D3A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A431" w14:textId="77777777" w:rsidR="0087719B" w:rsidRPr="003C1F00" w:rsidRDefault="0087719B" w:rsidP="001772B9">
            <w:pPr>
              <w:rPr>
                <w:rFonts w:asciiTheme="majorHAnsi" w:eastAsiaTheme="min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>Luciana Bracarense Coimbra</w:t>
            </w:r>
            <w:r w:rsidRPr="003C1F00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pt-BR" w:eastAsia="pt-BR"/>
              </w:rPr>
              <w:t xml:space="preserve">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-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18"/>
                <w:szCs w:val="18"/>
                <w:lang w:val="pt-BR"/>
              </w:rPr>
              <w:t>Coord. Adj.</w:t>
            </w:r>
          </w:p>
          <w:p w14:paraId="3F5DD154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A798F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6214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5596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176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E32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234F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1949F0AD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C9E7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B8890B" w14:textId="77777777" w:rsidR="0087719B" w:rsidRPr="00ED10F2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5AF0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9144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9CA5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2F9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C943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598D09A3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CE73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4D6F50F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40DC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502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BF3D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3D30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50C7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0A6B8ED" w14:textId="36B596AB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9D281DD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BCCBE1E" w14:textId="28A68600" w:rsidR="00A023DD" w:rsidRDefault="00A023D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6F86A5" w14:textId="77777777" w:rsidR="00A023DD" w:rsidRDefault="00A023D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5098A808" w:rsidR="00234F61" w:rsidRDefault="00B21808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0B7310B4" w14:textId="58547C0A" w:rsidR="00A023DD" w:rsidRDefault="00A023DD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C2783BE" w14:textId="52F5F061" w:rsidR="00A023DD" w:rsidRDefault="00A023DD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1EA878" w14:textId="12DA72B0" w:rsidR="00C8348B" w:rsidRDefault="00C8348B" w:rsidP="00C8348B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 xml:space="preserve">ANEXO I: 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DCEP-CAU/MG n° </w:t>
      </w:r>
      <w:r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192.4.1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4D481371" w14:textId="616E8F18" w:rsidR="00C8348B" w:rsidRDefault="00C8348B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C8348B" w:rsidRPr="00E47A57" w14:paraId="488FAE3A" w14:textId="77777777" w:rsidTr="001772B9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816AA49" w14:textId="668553B4" w:rsidR="00C8348B" w:rsidRPr="00D03897" w:rsidRDefault="00C8348B" w:rsidP="001772B9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CEP-CAU/MG: </w:t>
            </w: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RELATÓRIO E VOTO FUNDAMENTADO </w:t>
            </w:r>
          </w:p>
        </w:tc>
      </w:tr>
      <w:tr w:rsidR="00C8348B" w:rsidRPr="00E47A57" w14:paraId="0220A3B1" w14:textId="77777777" w:rsidTr="001772B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4B1BBCA3" w14:textId="77777777" w:rsidR="00C8348B" w:rsidRPr="00D03897" w:rsidRDefault="00C8348B" w:rsidP="001772B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C8348B" w:rsidRPr="00C8348B" w14:paraId="0C6AAEE5" w14:textId="77777777" w:rsidTr="001772B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934750C" w14:textId="77777777" w:rsidR="00C8348B" w:rsidRPr="00D03897" w:rsidRDefault="00C8348B" w:rsidP="001772B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</w:t>
            </w: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2C7B2C99" w14:textId="4FC39A6C" w:rsidR="00C8348B" w:rsidRPr="00234F61" w:rsidRDefault="00C8348B" w:rsidP="001772B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34F61">
              <w:rPr>
                <w:rFonts w:asciiTheme="majorHAnsi" w:hAnsiTheme="majorHAnsi" w:cs="Times New Roman"/>
              </w:rPr>
              <w:t>Protocolo SICCAU n° 215214/2015</w:t>
            </w:r>
          </w:p>
        </w:tc>
      </w:tr>
      <w:tr w:rsidR="00C8348B" w:rsidRPr="00E47A57" w14:paraId="1745953B" w14:textId="77777777" w:rsidTr="001772B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3C43B57" w14:textId="77777777" w:rsidR="00C8348B" w:rsidRPr="00D03897" w:rsidRDefault="00C8348B" w:rsidP="001772B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</w:t>
            </w: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4A2562A1" w14:textId="4317ABCD" w:rsidR="00C8348B" w:rsidRPr="00234F61" w:rsidRDefault="00234F61" w:rsidP="00234F61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234F61">
              <w:rPr>
                <w:rFonts w:asciiTheme="majorHAnsi" w:hAnsiTheme="majorHAnsi" w:cs="Times New Roman"/>
                <w:b/>
                <w:sz w:val="21"/>
                <w:szCs w:val="21"/>
              </w:rPr>
              <w:t>FREDERICO BASTOS SANTIAGO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; PLENÁRIO DO CAU/MG</w:t>
            </w:r>
          </w:p>
        </w:tc>
      </w:tr>
      <w:tr w:rsidR="00C8348B" w:rsidRPr="00E47A57" w14:paraId="7F3A83AC" w14:textId="77777777" w:rsidTr="001772B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37AAAA2" w14:textId="77777777" w:rsidR="00C8348B" w:rsidRPr="00D03897" w:rsidRDefault="00C8348B" w:rsidP="001772B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73F0FD83" w14:textId="77777777" w:rsidR="00C8348B" w:rsidRPr="00234F61" w:rsidRDefault="00C8348B" w:rsidP="001772B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234F61">
              <w:rPr>
                <w:rFonts w:asciiTheme="majorHAnsi" w:hAnsiTheme="majorHAnsi" w:cs="Times New Roman"/>
                <w:sz w:val="21"/>
                <w:szCs w:val="21"/>
              </w:rPr>
              <w:t>CONSELHEIRO ADEMIR NOGUEIRA DE ÁVILA</w:t>
            </w:r>
          </w:p>
        </w:tc>
      </w:tr>
      <w:tr w:rsidR="00C8348B" w:rsidRPr="00D03897" w14:paraId="3EC2A62D" w14:textId="77777777" w:rsidTr="001772B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2DA4BB5" w14:textId="77777777" w:rsidR="00C8348B" w:rsidRPr="00D03897" w:rsidRDefault="00C8348B" w:rsidP="001772B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B9719BA" w14:textId="77777777" w:rsidR="00C8348B" w:rsidRPr="00234F61" w:rsidRDefault="00C8348B" w:rsidP="001772B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34F61">
              <w:rPr>
                <w:rFonts w:asciiTheme="majorHAnsi" w:hAnsiTheme="majorHAnsi" w:cs="Times New Roman"/>
                <w:sz w:val="21"/>
                <w:szCs w:val="21"/>
              </w:rPr>
              <w:t>20/06/2022</w:t>
            </w:r>
          </w:p>
        </w:tc>
      </w:tr>
    </w:tbl>
    <w:p w14:paraId="4C6DE042" w14:textId="77777777" w:rsidR="00C8348B" w:rsidRPr="00D03897" w:rsidRDefault="00C8348B" w:rsidP="007005EF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HISTÓRICO</w:t>
      </w:r>
    </w:p>
    <w:p w14:paraId="69747EA8" w14:textId="0A0662F8" w:rsidR="00C8348B" w:rsidRDefault="00C8348B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7005EF">
        <w:rPr>
          <w:rFonts w:asciiTheme="majorHAnsi" w:hAnsiTheme="majorHAnsi" w:cs="Times New Roman"/>
          <w:lang w:val="pt-BR"/>
        </w:rPr>
        <w:t xml:space="preserve">Trata-se de </w:t>
      </w:r>
      <w:r w:rsidR="007005EF" w:rsidRPr="007005EF">
        <w:rPr>
          <w:rFonts w:asciiTheme="majorHAnsi" w:hAnsiTheme="majorHAnsi" w:cs="Times New Roman"/>
          <w:lang w:val="pt-BR"/>
        </w:rPr>
        <w:t>solicitação de interrupção de Registro Profissional cadastrada</w:t>
      </w:r>
      <w:r w:rsidR="007005EF">
        <w:rPr>
          <w:rFonts w:asciiTheme="majorHAnsi" w:hAnsiTheme="majorHAnsi" w:cs="Times New Roman"/>
          <w:lang w:val="pt-BR"/>
        </w:rPr>
        <w:t xml:space="preserve"> em 15 de janeiro de 2015,</w:t>
      </w:r>
      <w:r w:rsidR="007005EF" w:rsidRPr="007005EF">
        <w:rPr>
          <w:rFonts w:asciiTheme="majorHAnsi" w:hAnsiTheme="majorHAnsi" w:cs="Times New Roman"/>
          <w:lang w:val="pt-BR"/>
        </w:rPr>
        <w:t xml:space="preserve"> p</w:t>
      </w:r>
      <w:r w:rsidR="007005EF">
        <w:rPr>
          <w:rFonts w:asciiTheme="majorHAnsi" w:hAnsiTheme="majorHAnsi" w:cs="Times New Roman"/>
          <w:lang w:val="pt-BR"/>
        </w:rPr>
        <w:t>elo arquiteto e urbanista</w:t>
      </w:r>
      <w:r w:rsidR="007005EF" w:rsidRPr="007005EF">
        <w:rPr>
          <w:rFonts w:asciiTheme="majorHAnsi" w:hAnsiTheme="majorHAnsi" w:cs="Times New Roman"/>
          <w:lang w:val="pt-BR"/>
        </w:rPr>
        <w:t xml:space="preserve"> </w:t>
      </w:r>
      <w:r w:rsidR="007005EF" w:rsidRPr="00C8348B">
        <w:rPr>
          <w:rFonts w:asciiTheme="majorHAnsi" w:hAnsiTheme="majorHAnsi" w:cs="Times New Roman"/>
          <w:lang w:val="pt-BR"/>
        </w:rPr>
        <w:t>FREDERICO BASTOS SANTIAGO, CAU nº A42227-4</w:t>
      </w:r>
      <w:r w:rsidR="007005EF">
        <w:rPr>
          <w:rFonts w:asciiTheme="majorHAnsi" w:hAnsiTheme="majorHAnsi" w:cs="Times New Roman"/>
          <w:lang w:val="pt-BR"/>
        </w:rPr>
        <w:t xml:space="preserve">, por meio do Protocolo SICCAU n° </w:t>
      </w:r>
      <w:r w:rsidR="007005EF" w:rsidRPr="0087719B">
        <w:rPr>
          <w:rFonts w:asciiTheme="majorHAnsi" w:hAnsiTheme="majorHAnsi" w:cs="Times New Roman"/>
          <w:lang w:val="pt-BR"/>
        </w:rPr>
        <w:t>215214/2015</w:t>
      </w:r>
      <w:r w:rsidR="007005EF">
        <w:rPr>
          <w:rFonts w:asciiTheme="majorHAnsi" w:hAnsiTheme="majorHAnsi" w:cs="Times New Roman"/>
          <w:lang w:val="pt-BR"/>
        </w:rPr>
        <w:t>;</w:t>
      </w:r>
    </w:p>
    <w:p w14:paraId="320F87FB" w14:textId="1C422E39" w:rsidR="007005EF" w:rsidRDefault="007005EF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 solicitação foi analisada pelo Setor Técnico do CAU/MG, tendo sido encaminhados despachos de notificação, com diligências sobre a documentação necessária à devida análise do processo;</w:t>
      </w:r>
    </w:p>
    <w:p w14:paraId="11BB8D86" w14:textId="2F3174A1" w:rsidR="00E47A57" w:rsidRDefault="007005EF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Após o atendimento da</w:t>
      </w:r>
      <w:r w:rsidR="00246040">
        <w:rPr>
          <w:rFonts w:asciiTheme="majorHAnsi" w:hAnsiTheme="majorHAnsi" w:cs="Times New Roman"/>
          <w:lang w:val="pt-BR"/>
        </w:rPr>
        <w:t xml:space="preserve">s diligências por parte do requerente, o Processo de </w:t>
      </w:r>
      <w:r w:rsidR="00246040" w:rsidRPr="007005EF">
        <w:rPr>
          <w:rFonts w:asciiTheme="majorHAnsi" w:hAnsiTheme="majorHAnsi" w:cs="Times New Roman"/>
          <w:lang w:val="pt-BR"/>
        </w:rPr>
        <w:t>interrupção de Registro Profissional</w:t>
      </w:r>
      <w:r w:rsidR="00246040">
        <w:rPr>
          <w:rFonts w:asciiTheme="majorHAnsi" w:hAnsiTheme="majorHAnsi" w:cs="Times New Roman"/>
          <w:lang w:val="pt-BR"/>
        </w:rPr>
        <w:t xml:space="preserve"> foi apreciado pela Comissão de Exercício Profissional – CEP-CAU/MG, que indeferiu a solicitação, nos termos da Deliberação em anexo ao referido processo</w:t>
      </w:r>
      <w:r w:rsidR="00E47A57">
        <w:rPr>
          <w:rFonts w:asciiTheme="majorHAnsi" w:hAnsiTheme="majorHAnsi" w:cs="Times New Roman"/>
          <w:lang w:val="pt-BR"/>
        </w:rPr>
        <w:t>.</w:t>
      </w:r>
    </w:p>
    <w:p w14:paraId="52DCE458" w14:textId="2470021C" w:rsidR="009F338C" w:rsidRPr="009F338C" w:rsidRDefault="009F338C" w:rsidP="009F338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9F338C">
        <w:rPr>
          <w:rFonts w:asciiTheme="majorHAnsi" w:hAnsiTheme="majorHAnsi" w:cs="Times New Roman"/>
          <w:lang w:val="pt-BR"/>
        </w:rPr>
        <w:t xml:space="preserve">O Setor de Alteração de Registro informou o profissional sobre o indeferimento da solicitação de registro profissional, por meio de despacho no protocolo 215214/2015, ao qual foi anexada a deliberação da Comissão de Exercício Profissional (CEP-CAU/MG), em 17/06/2015. </w:t>
      </w:r>
    </w:p>
    <w:p w14:paraId="6BA21867" w14:textId="77777777" w:rsidR="009F338C" w:rsidRPr="009F338C" w:rsidRDefault="009F338C" w:rsidP="009F338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9F338C">
        <w:rPr>
          <w:rFonts w:asciiTheme="majorHAnsi" w:hAnsiTheme="majorHAnsi" w:cs="Times New Roman"/>
          <w:lang w:val="pt-BR"/>
        </w:rPr>
        <w:t xml:space="preserve">Em 13/05/2022, o profissional entrou em contato com o Conselho, informando que gostaria de recorrer da decisão da Comissão de Exercício Profissional, de modo que o protocolo de solicitação de interrupção de registro profissional foi reaberto e o recurso anexado. </w:t>
      </w:r>
    </w:p>
    <w:p w14:paraId="67CB3D62" w14:textId="77777777" w:rsidR="00246040" w:rsidRPr="00E47A57" w:rsidRDefault="00246040" w:rsidP="00246040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E47A57">
        <w:rPr>
          <w:rFonts w:asciiTheme="majorHAnsi" w:hAnsiTheme="majorHAnsi" w:cs="Times New Roman"/>
          <w:b/>
          <w:sz w:val="21"/>
          <w:szCs w:val="21"/>
          <w:lang w:val="pt-BR"/>
        </w:rPr>
        <w:t>FUNDAMENTAÇÃO LEGAL</w:t>
      </w:r>
    </w:p>
    <w:p w14:paraId="7AFEB6EF" w14:textId="77777777" w:rsidR="00246040" w:rsidRPr="00246040" w:rsidRDefault="00246040" w:rsidP="00246040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246040">
        <w:rPr>
          <w:rFonts w:asciiTheme="majorHAnsi" w:hAnsiTheme="majorHAnsi" w:cs="Times New Roman"/>
          <w:lang w:val="pt-BR"/>
        </w:rPr>
        <w:t xml:space="preserve">Lei Federal 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246040">
        <w:rPr>
          <w:rFonts w:asciiTheme="majorHAnsi" w:hAnsiTheme="majorHAnsi" w:cs="Times New Roman"/>
          <w:lang w:val="pt-BR"/>
        </w:rPr>
        <w:t>CAUs</w:t>
      </w:r>
      <w:proofErr w:type="spellEnd"/>
      <w:r w:rsidRPr="00246040">
        <w:rPr>
          <w:rFonts w:asciiTheme="majorHAnsi" w:hAnsiTheme="majorHAnsi" w:cs="Times New Roman"/>
          <w:lang w:val="pt-BR"/>
        </w:rPr>
        <w:t>; e dá outras providências;</w:t>
      </w:r>
    </w:p>
    <w:p w14:paraId="5A9C7B85" w14:textId="32FF0C9C" w:rsidR="007005EF" w:rsidRPr="00246040" w:rsidRDefault="00246040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Resolução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7005EF">
        <w:rPr>
          <w:rFonts w:asciiTheme="majorHAnsi" w:hAnsiTheme="majorHAnsi" w:cs="Times New Roman"/>
          <w:sz w:val="21"/>
          <w:szCs w:val="21"/>
          <w:lang w:val="pt-BR"/>
        </w:rPr>
        <w:t>CAU/BR nº 167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de 16 de agosto </w:t>
      </w:r>
      <w:r w:rsidRPr="00246040">
        <w:rPr>
          <w:rFonts w:asciiTheme="majorHAnsi" w:hAnsiTheme="majorHAnsi" w:cs="Times New Roman"/>
          <w:sz w:val="21"/>
          <w:szCs w:val="21"/>
          <w:lang w:val="pt-BR"/>
        </w:rPr>
        <w:t xml:space="preserve">de 2018, </w:t>
      </w:r>
      <w:r>
        <w:rPr>
          <w:rFonts w:asciiTheme="majorHAnsi" w:hAnsiTheme="majorHAnsi" w:cs="Times New Roman"/>
          <w:sz w:val="21"/>
          <w:szCs w:val="21"/>
          <w:lang w:val="pt-BR"/>
        </w:rPr>
        <w:t>que d</w:t>
      </w:r>
      <w:r w:rsidRPr="00246040">
        <w:rPr>
          <w:rFonts w:asciiTheme="majorHAnsi" w:hAnsiTheme="majorHAnsi" w:cs="Times New Roman"/>
          <w:sz w:val="21"/>
          <w:szCs w:val="21"/>
          <w:lang w:val="pt-BR"/>
        </w:rPr>
        <w:t>ispõe sobre alterações do registro de profissionais nos Conselhos de Arquitetura e Urbanismo dos Estados e do Distrito Federal (CAU/UF), e dá outras providências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1C3A94A" w14:textId="007247AA" w:rsidR="00246040" w:rsidRDefault="00246040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Deliberação DCEP-CAU/MG n° 149.5/2019, que fixa procedimentos para alterações de registro profissional de pessoas físicas no âmbito do CAU/MG, e aprova modelos de declarações a serem firmadas pelos requerentes em todas as modalidades de alterações de registro profissional;</w:t>
      </w:r>
    </w:p>
    <w:p w14:paraId="547EDF31" w14:textId="77777777" w:rsidR="00246040" w:rsidRPr="00E47A57" w:rsidRDefault="00246040" w:rsidP="00246040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E47A57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FUNDAMENTAÇÃO TEMÁTICA</w:t>
      </w:r>
    </w:p>
    <w:p w14:paraId="0C4F9AEA" w14:textId="77777777" w:rsidR="009C2AC6" w:rsidRDefault="00246040" w:rsidP="00246040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246040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9C2AC6">
        <w:rPr>
          <w:rFonts w:asciiTheme="majorHAnsi" w:hAnsiTheme="majorHAnsi" w:cs="Times New Roman"/>
          <w:sz w:val="21"/>
          <w:szCs w:val="21"/>
          <w:lang w:val="pt-BR"/>
        </w:rPr>
        <w:t xml:space="preserve">solicitação de </w:t>
      </w:r>
      <w:r w:rsidR="009C2AC6" w:rsidRPr="007005EF">
        <w:rPr>
          <w:rFonts w:asciiTheme="majorHAnsi" w:hAnsiTheme="majorHAnsi" w:cs="Times New Roman"/>
          <w:lang w:val="pt-BR"/>
        </w:rPr>
        <w:t>interrupção de Registro Profissional cadastrada</w:t>
      </w:r>
      <w:r w:rsidR="009C2AC6">
        <w:rPr>
          <w:rFonts w:asciiTheme="majorHAnsi" w:hAnsiTheme="majorHAnsi" w:cs="Times New Roman"/>
          <w:lang w:val="pt-BR"/>
        </w:rPr>
        <w:t xml:space="preserve"> em 15 de janeiro de 2015,</w:t>
      </w:r>
      <w:r w:rsidR="009C2AC6" w:rsidRPr="007005EF">
        <w:rPr>
          <w:rFonts w:asciiTheme="majorHAnsi" w:hAnsiTheme="majorHAnsi" w:cs="Times New Roman"/>
          <w:lang w:val="pt-BR"/>
        </w:rPr>
        <w:t xml:space="preserve"> p</w:t>
      </w:r>
      <w:r w:rsidR="009C2AC6">
        <w:rPr>
          <w:rFonts w:asciiTheme="majorHAnsi" w:hAnsiTheme="majorHAnsi" w:cs="Times New Roman"/>
          <w:lang w:val="pt-BR"/>
        </w:rPr>
        <w:t>elo arquiteto e urbanista</w:t>
      </w:r>
      <w:r w:rsidR="009C2AC6" w:rsidRPr="007005EF">
        <w:rPr>
          <w:rFonts w:asciiTheme="majorHAnsi" w:hAnsiTheme="majorHAnsi" w:cs="Times New Roman"/>
          <w:lang w:val="pt-BR"/>
        </w:rPr>
        <w:t xml:space="preserve"> </w:t>
      </w:r>
      <w:r w:rsidR="009C2AC6" w:rsidRPr="00C8348B">
        <w:rPr>
          <w:rFonts w:asciiTheme="majorHAnsi" w:hAnsiTheme="majorHAnsi" w:cs="Times New Roman"/>
          <w:lang w:val="pt-BR"/>
        </w:rPr>
        <w:t>FREDERICO BASTOS SANTIAGO, CAU nº A42227-4</w:t>
      </w:r>
      <w:r w:rsidR="009C2AC6">
        <w:rPr>
          <w:rFonts w:asciiTheme="majorHAnsi" w:hAnsiTheme="majorHAnsi" w:cs="Times New Roman"/>
          <w:lang w:val="pt-BR"/>
        </w:rPr>
        <w:t xml:space="preserve">, por meio do Protocolo SICCAU n° </w:t>
      </w:r>
      <w:r w:rsidR="009C2AC6" w:rsidRPr="0087719B">
        <w:rPr>
          <w:rFonts w:asciiTheme="majorHAnsi" w:hAnsiTheme="majorHAnsi" w:cs="Times New Roman"/>
          <w:lang w:val="pt-BR"/>
        </w:rPr>
        <w:t>215214/2015</w:t>
      </w:r>
      <w:r w:rsidR="009C2AC6">
        <w:rPr>
          <w:rFonts w:asciiTheme="majorHAnsi" w:hAnsiTheme="majorHAnsi" w:cs="Times New Roman"/>
          <w:lang w:val="pt-BR"/>
        </w:rPr>
        <w:t>;</w:t>
      </w:r>
    </w:p>
    <w:p w14:paraId="5CEBAA0B" w14:textId="77777777" w:rsidR="00E47A57" w:rsidRDefault="009C2AC6" w:rsidP="00246040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documentação encaminhada pelo requerente, que descreve as atividades profissionais exercidas à época da solicitação, conforme documentos apensados ao protocolo em tela</w:t>
      </w:r>
      <w:r w:rsidR="009F338C">
        <w:rPr>
          <w:rFonts w:asciiTheme="majorHAnsi" w:hAnsiTheme="majorHAnsi" w:cs="Times New Roman"/>
          <w:lang w:val="pt-BR"/>
        </w:rPr>
        <w:t>, quais sejam:</w:t>
      </w:r>
    </w:p>
    <w:p w14:paraId="724C6687" w14:textId="57E76187" w:rsidR="009C2AC6" w:rsidRDefault="009F338C" w:rsidP="00E47A57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lang w:val="pt-BR"/>
        </w:rPr>
      </w:pPr>
      <w:r w:rsidRPr="009F338C">
        <w:rPr>
          <w:rFonts w:asciiTheme="majorHAnsi" w:hAnsiTheme="majorHAnsi" w:cs="Times New Roman"/>
          <w:i/>
          <w:iCs/>
          <w:lang w:val="pt-BR"/>
        </w:rPr>
        <w:t xml:space="preserve">“Trabalho técnico comercial com portifólio da Philips </w:t>
      </w:r>
      <w:proofErr w:type="spellStart"/>
      <w:r w:rsidRPr="009F338C">
        <w:rPr>
          <w:rFonts w:asciiTheme="majorHAnsi" w:hAnsiTheme="majorHAnsi" w:cs="Times New Roman"/>
          <w:i/>
          <w:iCs/>
          <w:lang w:val="pt-BR"/>
        </w:rPr>
        <w:t>Lighting</w:t>
      </w:r>
      <w:proofErr w:type="spellEnd"/>
      <w:r w:rsidRPr="009F338C">
        <w:rPr>
          <w:rFonts w:asciiTheme="majorHAnsi" w:hAnsiTheme="majorHAnsi" w:cs="Times New Roman"/>
          <w:i/>
          <w:iCs/>
          <w:lang w:val="pt-BR"/>
        </w:rPr>
        <w:t xml:space="preserve"> junto a </w:t>
      </w:r>
      <w:proofErr w:type="spellStart"/>
      <w:r w:rsidRPr="009F338C">
        <w:rPr>
          <w:rFonts w:asciiTheme="majorHAnsi" w:hAnsiTheme="majorHAnsi" w:cs="Times New Roman"/>
          <w:i/>
          <w:iCs/>
          <w:lang w:val="pt-BR"/>
        </w:rPr>
        <w:t>Lightdesigners</w:t>
      </w:r>
      <w:proofErr w:type="spellEnd"/>
      <w:r w:rsidRPr="009F338C">
        <w:rPr>
          <w:rFonts w:asciiTheme="majorHAnsi" w:hAnsiTheme="majorHAnsi" w:cs="Times New Roman"/>
          <w:i/>
          <w:iCs/>
          <w:lang w:val="pt-BR"/>
        </w:rPr>
        <w:t>, construtoras e instaladoras e em obras de grande porte em toda MG”</w:t>
      </w:r>
      <w:r w:rsidR="00FB493B" w:rsidRPr="00FB493B">
        <w:rPr>
          <w:rFonts w:asciiTheme="majorHAnsi" w:hAnsiTheme="majorHAnsi" w:cs="Times New Roman"/>
          <w:lang w:val="pt-BR"/>
        </w:rPr>
        <w:t xml:space="preserve"> e</w:t>
      </w:r>
      <w:r w:rsidR="00FB493B">
        <w:rPr>
          <w:rFonts w:asciiTheme="majorHAnsi" w:hAnsiTheme="majorHAnsi" w:cs="Times New Roman"/>
          <w:i/>
          <w:iCs/>
          <w:lang w:val="pt-BR"/>
        </w:rPr>
        <w:t xml:space="preserve"> </w:t>
      </w:r>
      <w:r w:rsidR="00FB493B" w:rsidRPr="00FB493B">
        <w:rPr>
          <w:rFonts w:asciiTheme="majorHAnsi" w:hAnsiTheme="majorHAnsi" w:cs="Times New Roman"/>
          <w:i/>
          <w:iCs/>
          <w:lang w:val="pt-BR"/>
        </w:rPr>
        <w:t xml:space="preserve">“Suporte técnico a toda a equipe de vendedores da </w:t>
      </w:r>
      <w:proofErr w:type="spellStart"/>
      <w:r w:rsidR="00FB493B" w:rsidRPr="00FB493B">
        <w:rPr>
          <w:rFonts w:asciiTheme="majorHAnsi" w:hAnsiTheme="majorHAnsi" w:cs="Times New Roman"/>
          <w:i/>
          <w:iCs/>
          <w:lang w:val="pt-BR"/>
        </w:rPr>
        <w:t>Unieletric</w:t>
      </w:r>
      <w:proofErr w:type="spellEnd"/>
      <w:r w:rsidR="00FB493B" w:rsidRPr="00FB493B">
        <w:rPr>
          <w:rFonts w:asciiTheme="majorHAnsi" w:hAnsiTheme="majorHAnsi" w:cs="Times New Roman"/>
          <w:i/>
          <w:iCs/>
          <w:lang w:val="pt-BR"/>
        </w:rPr>
        <w:t xml:space="preserve"> – especificação de produtos, processos e leitura de projetos”</w:t>
      </w:r>
      <w:r w:rsidR="00FB493B">
        <w:rPr>
          <w:rFonts w:asciiTheme="majorHAnsi" w:hAnsiTheme="majorHAnsi" w:cs="Times New Roman"/>
          <w:i/>
          <w:iCs/>
          <w:lang w:val="pt-BR"/>
        </w:rPr>
        <w:t>;</w:t>
      </w:r>
    </w:p>
    <w:p w14:paraId="4943EE52" w14:textId="5A1535F6" w:rsidR="009F338C" w:rsidRDefault="009F338C" w:rsidP="009F338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Pr="009F338C">
        <w:rPr>
          <w:rFonts w:asciiTheme="majorHAnsi" w:hAnsiTheme="majorHAnsi" w:cs="Times New Roman"/>
          <w:lang w:val="pt-BR"/>
        </w:rPr>
        <w:t xml:space="preserve">análise da Comissão de Exercício Profissional (CEP-CAU/MG), as atividades realizadas pelo profissional na empresa </w:t>
      </w:r>
      <w:proofErr w:type="spellStart"/>
      <w:r w:rsidRPr="009F338C">
        <w:rPr>
          <w:rFonts w:asciiTheme="majorHAnsi" w:hAnsiTheme="majorHAnsi" w:cs="Times New Roman"/>
          <w:lang w:val="pt-BR"/>
        </w:rPr>
        <w:t>Unieletric</w:t>
      </w:r>
      <w:proofErr w:type="spellEnd"/>
      <w:r w:rsidRPr="009F338C">
        <w:rPr>
          <w:rFonts w:asciiTheme="majorHAnsi" w:hAnsiTheme="majorHAnsi" w:cs="Times New Roman"/>
          <w:lang w:val="pt-BR"/>
        </w:rPr>
        <w:t>, correspondiam à atribuição presente no inciso IV, do artigo 2º da Resolução CAU/BR nº 21/2012, exigindo-se o registro no Conselho para atuação</w:t>
      </w:r>
      <w:r w:rsidR="00FB493B">
        <w:rPr>
          <w:rFonts w:asciiTheme="majorHAnsi" w:hAnsiTheme="majorHAnsi" w:cs="Times New Roman"/>
          <w:lang w:val="pt-BR"/>
        </w:rPr>
        <w:t>;</w:t>
      </w:r>
    </w:p>
    <w:p w14:paraId="7AC3F5F5" w14:textId="1BCED314" w:rsidR="00E47A57" w:rsidRDefault="00E47A57" w:rsidP="009F338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requerente apresentou as declarações exigidas pelos normativos vigentes, por meio das quais declara:</w:t>
      </w:r>
    </w:p>
    <w:p w14:paraId="6764A9B1" w14:textId="063BCDF3" w:rsidR="00E47A57" w:rsidRPr="004D1E29" w:rsidRDefault="00E47A57" w:rsidP="004D1E29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4D1E29">
        <w:rPr>
          <w:rFonts w:asciiTheme="majorHAnsi" w:hAnsiTheme="majorHAnsi" w:cs="Times New Roman"/>
          <w:i/>
          <w:iCs/>
          <w:lang w:val="pt-BR"/>
        </w:rPr>
        <w:t>- Declaração de que não exercerá atividades profissionais na área de Arquitetura e urbanismo durante a interrupção do registro profissional;</w:t>
      </w:r>
    </w:p>
    <w:p w14:paraId="3F589DF2" w14:textId="23F6F847" w:rsidR="00E47A57" w:rsidRPr="004D1E29" w:rsidRDefault="00E47A57" w:rsidP="004D1E29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4D1E29">
        <w:rPr>
          <w:rFonts w:asciiTheme="majorHAnsi" w:hAnsiTheme="majorHAnsi" w:cs="Times New Roman"/>
          <w:i/>
          <w:iCs/>
          <w:lang w:val="pt-BR"/>
        </w:rPr>
        <w:t xml:space="preserve">- Declaração de inexistência de serviços sem </w:t>
      </w:r>
      <w:r w:rsidR="004D1E29" w:rsidRPr="004D1E29">
        <w:rPr>
          <w:rFonts w:asciiTheme="majorHAnsi" w:hAnsiTheme="majorHAnsi" w:cs="Times New Roman"/>
          <w:i/>
          <w:iCs/>
          <w:lang w:val="pt-BR"/>
        </w:rPr>
        <w:t>a devida baixa da responsabilidade técnica;</w:t>
      </w:r>
    </w:p>
    <w:p w14:paraId="549F738A" w14:textId="4E6E3101" w:rsidR="004D1E29" w:rsidRPr="004D1E29" w:rsidRDefault="004D1E29" w:rsidP="004D1E29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4D1E29">
        <w:rPr>
          <w:rFonts w:asciiTheme="majorHAnsi" w:hAnsiTheme="majorHAnsi" w:cs="Times New Roman"/>
          <w:i/>
          <w:iCs/>
          <w:lang w:val="pt-BR"/>
        </w:rPr>
        <w:t>- Declaração de que não ocupa cargo ou emprego para o qual seja exigida a formação profissional na área de arquitetura e urbanismo ou para o qual seja exigido o título de Arquiteto e Urbanista;</w:t>
      </w:r>
    </w:p>
    <w:p w14:paraId="745AD54B" w14:textId="7CB82038" w:rsidR="004D1E29" w:rsidRPr="009F338C" w:rsidRDefault="004D1E29" w:rsidP="009F338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profissional não consta como autuado em processo de fiscalização junto ao CAU;</w:t>
      </w:r>
    </w:p>
    <w:p w14:paraId="3B33FD08" w14:textId="3DDC6FF5" w:rsidR="00246040" w:rsidRDefault="009C2AC6" w:rsidP="00246040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inexistência, à época, de Registros de Responsabilidade Técnica (RRT) emitidos pelo requerente, bem como a inexistência da emissão de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 xml:space="preserve"> posteriores, até a presente data;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14:paraId="4CBFF0E1" w14:textId="3EB90DFD" w:rsidR="00FB493B" w:rsidRDefault="00FB493B" w:rsidP="00246040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que após consulta à rede mundial de computadores, não se verificou situação em que o requerente em questão se apresente como arquiteto e urbanista, seja em redes sociais ou em quaisquer sítios eletrônicos onde constem perfis ligados às suas atividades profissionais;</w:t>
      </w:r>
    </w:p>
    <w:p w14:paraId="5C5A704F" w14:textId="1DDEF159" w:rsidR="004D1E29" w:rsidRDefault="004D1E29" w:rsidP="00246040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o único motivo do indeferimento pela CEP-CAU/MG, quando de sua análise em 15 de junho de 2015, nos termos da Deliberação apensada ao Protocolo </w:t>
      </w:r>
      <w:r>
        <w:rPr>
          <w:rFonts w:asciiTheme="majorHAnsi" w:hAnsiTheme="majorHAnsi" w:cs="Times New Roman"/>
          <w:lang w:val="pt-BR"/>
        </w:rPr>
        <w:t xml:space="preserve">SICCAU n° </w:t>
      </w:r>
      <w:r w:rsidRPr="0087719B">
        <w:rPr>
          <w:rFonts w:asciiTheme="majorHAnsi" w:hAnsiTheme="majorHAnsi" w:cs="Times New Roman"/>
          <w:lang w:val="pt-BR"/>
        </w:rPr>
        <w:t>215214/2015</w:t>
      </w:r>
      <w:r>
        <w:rPr>
          <w:rFonts w:asciiTheme="majorHAnsi" w:hAnsiTheme="majorHAnsi" w:cs="Times New Roman"/>
          <w:lang w:val="pt-BR"/>
        </w:rPr>
        <w:t xml:space="preserve"> foi o entendimento de que as atividades desempenhadas pelo requerente na </w:t>
      </w:r>
      <w:proofErr w:type="spellStart"/>
      <w:r w:rsidRPr="009F338C">
        <w:rPr>
          <w:rFonts w:asciiTheme="majorHAnsi" w:hAnsiTheme="majorHAnsi" w:cs="Times New Roman"/>
          <w:lang w:val="pt-BR"/>
        </w:rPr>
        <w:t>na</w:t>
      </w:r>
      <w:proofErr w:type="spellEnd"/>
      <w:r w:rsidRPr="009F338C">
        <w:rPr>
          <w:rFonts w:asciiTheme="majorHAnsi" w:hAnsiTheme="majorHAnsi" w:cs="Times New Roman"/>
          <w:lang w:val="pt-BR"/>
        </w:rPr>
        <w:t xml:space="preserve"> empresa </w:t>
      </w:r>
      <w:proofErr w:type="spellStart"/>
      <w:r w:rsidRPr="009F338C">
        <w:rPr>
          <w:rFonts w:asciiTheme="majorHAnsi" w:hAnsiTheme="majorHAnsi" w:cs="Times New Roman"/>
          <w:lang w:val="pt-BR"/>
        </w:rPr>
        <w:t>Unieletric</w:t>
      </w:r>
      <w:proofErr w:type="spellEnd"/>
      <w:r w:rsidRPr="009F338C">
        <w:rPr>
          <w:rFonts w:asciiTheme="majorHAnsi" w:hAnsiTheme="majorHAnsi" w:cs="Times New Roman"/>
          <w:lang w:val="pt-BR"/>
        </w:rPr>
        <w:t>, correspondiam à atribuição presente no inciso IV, do artigo 2º da Resolução CAU/BR nº 21/2012</w:t>
      </w:r>
      <w:r>
        <w:rPr>
          <w:rFonts w:asciiTheme="majorHAnsi" w:hAnsiTheme="majorHAnsi" w:cs="Times New Roman"/>
          <w:lang w:val="pt-BR"/>
        </w:rPr>
        <w:t>;</w:t>
      </w:r>
    </w:p>
    <w:p w14:paraId="296CCD88" w14:textId="7B21FFC4" w:rsidR="00FB493B" w:rsidRDefault="004D1E29" w:rsidP="00FB493B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lang w:val="pt-BR"/>
        </w:rPr>
        <w:t>Considerando recurso interposto pelo requerente, bem como a pres</w:t>
      </w:r>
      <w:r w:rsidR="00FB493B">
        <w:rPr>
          <w:rFonts w:asciiTheme="majorHAnsi" w:hAnsiTheme="majorHAnsi" w:cs="Times New Roman"/>
          <w:sz w:val="21"/>
          <w:szCs w:val="21"/>
          <w:lang w:val="pt-BR"/>
        </w:rPr>
        <w:t>unção da boa-fé das informações do requerente n</w:t>
      </w:r>
      <w:r>
        <w:rPr>
          <w:rFonts w:asciiTheme="majorHAnsi" w:hAnsiTheme="majorHAnsi" w:cs="Times New Roman"/>
          <w:sz w:val="21"/>
          <w:szCs w:val="21"/>
          <w:lang w:val="pt-BR"/>
        </w:rPr>
        <w:t>este</w:t>
      </w:r>
      <w:r w:rsidR="00FB493B">
        <w:rPr>
          <w:rFonts w:asciiTheme="majorHAnsi" w:hAnsiTheme="majorHAnsi" w:cs="Times New Roman"/>
          <w:sz w:val="21"/>
          <w:szCs w:val="21"/>
          <w:lang w:val="pt-BR"/>
        </w:rPr>
        <w:t xml:space="preserve"> recurso, em que dispõe que: </w:t>
      </w:r>
    </w:p>
    <w:p w14:paraId="5E237D64" w14:textId="5959CC93" w:rsidR="00FB493B" w:rsidRDefault="00FB493B" w:rsidP="00FB493B">
      <w:pPr>
        <w:suppressLineNumbers/>
        <w:spacing w:before="120" w:after="120" w:line="360" w:lineRule="auto"/>
        <w:ind w:left="1418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lastRenderedPageBreak/>
        <w:t>“</w:t>
      </w:r>
      <w:r w:rsidRPr="00FB493B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Minhas atividades na </w:t>
      </w:r>
      <w:proofErr w:type="spellStart"/>
      <w:r w:rsidRPr="00FB493B">
        <w:rPr>
          <w:rFonts w:asciiTheme="majorHAnsi" w:hAnsiTheme="majorHAnsi" w:cs="Times New Roman"/>
          <w:i/>
          <w:iCs/>
          <w:sz w:val="21"/>
          <w:szCs w:val="21"/>
          <w:lang w:val="pt-BR"/>
        </w:rPr>
        <w:t>Unielectric</w:t>
      </w:r>
      <w:proofErr w:type="spellEnd"/>
      <w:r w:rsidRPr="00FB493B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eram comerciais. Os projetos que tratava eram projetos comerciais, ou seja, as atividades que deveriam ser cumpridas em cascata (projeto) com objetivo de venda de luminárias. Eventualmente me cabia a leitura de projeto a fim de entender quais as luminárias seriam usadas e apresentar proposta comercial, atividade que qualquer um treinado para tal, não necessariamente arquiteto, poderia fazer.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”</w:t>
      </w:r>
    </w:p>
    <w:p w14:paraId="4F27D3F4" w14:textId="344A24EE" w:rsidR="002D01D6" w:rsidRDefault="004D1E29" w:rsidP="002D01D6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D1E29">
        <w:rPr>
          <w:rFonts w:asciiTheme="majorHAnsi" w:hAnsiTheme="majorHAnsi" w:cs="Times New Roman"/>
          <w:lang w:val="pt-BR"/>
        </w:rPr>
        <w:t xml:space="preserve">Considerando ainda </w:t>
      </w:r>
      <w:r w:rsidR="002D01D6">
        <w:rPr>
          <w:rFonts w:asciiTheme="majorHAnsi" w:hAnsiTheme="majorHAnsi" w:cs="Times New Roman"/>
          <w:lang w:val="pt-BR"/>
        </w:rPr>
        <w:t xml:space="preserve">a posterior alteração dos normativos vigentes para a interrupção de registro profissional, tendo a </w:t>
      </w:r>
      <w:r w:rsidR="002D01D6" w:rsidRPr="007005EF">
        <w:rPr>
          <w:rFonts w:asciiTheme="majorHAnsi" w:hAnsiTheme="majorHAnsi" w:cs="Times New Roman"/>
          <w:sz w:val="21"/>
          <w:szCs w:val="21"/>
          <w:lang w:val="pt-BR"/>
        </w:rPr>
        <w:t>Resolução</w:t>
      </w:r>
      <w:r w:rsidR="002D01D6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D01D6" w:rsidRPr="007005EF">
        <w:rPr>
          <w:rFonts w:asciiTheme="majorHAnsi" w:hAnsiTheme="majorHAnsi" w:cs="Times New Roman"/>
          <w:sz w:val="21"/>
          <w:szCs w:val="21"/>
          <w:lang w:val="pt-BR"/>
        </w:rPr>
        <w:t>CAU/BR nº 167</w:t>
      </w:r>
      <w:r w:rsidR="002D01D6">
        <w:rPr>
          <w:rFonts w:asciiTheme="majorHAnsi" w:hAnsiTheme="majorHAnsi" w:cs="Times New Roman"/>
          <w:sz w:val="21"/>
          <w:szCs w:val="21"/>
          <w:lang w:val="pt-BR"/>
        </w:rPr>
        <w:t xml:space="preserve">, de 16 de agosto </w:t>
      </w:r>
      <w:r w:rsidR="002D01D6" w:rsidRPr="00246040">
        <w:rPr>
          <w:rFonts w:asciiTheme="majorHAnsi" w:hAnsiTheme="majorHAnsi" w:cs="Times New Roman"/>
          <w:sz w:val="21"/>
          <w:szCs w:val="21"/>
          <w:lang w:val="pt-BR"/>
        </w:rPr>
        <w:t>de 2018</w:t>
      </w:r>
      <w:r w:rsidR="002D01D6">
        <w:rPr>
          <w:rFonts w:asciiTheme="majorHAnsi" w:hAnsiTheme="majorHAnsi" w:cs="Times New Roman"/>
          <w:sz w:val="21"/>
          <w:szCs w:val="21"/>
          <w:lang w:val="pt-BR"/>
        </w:rPr>
        <w:t xml:space="preserve"> e a </w:t>
      </w:r>
      <w:r w:rsidR="002D01D6">
        <w:rPr>
          <w:rFonts w:asciiTheme="majorHAnsi" w:hAnsiTheme="majorHAnsi" w:cs="Times New Roman"/>
          <w:sz w:val="21"/>
          <w:szCs w:val="21"/>
          <w:lang w:val="pt-BR"/>
        </w:rPr>
        <w:t xml:space="preserve">Deliberação DCEP-CAU/MG n° 149.5/2019, </w:t>
      </w:r>
      <w:r w:rsidR="002D01D6">
        <w:rPr>
          <w:rFonts w:asciiTheme="majorHAnsi" w:hAnsiTheme="majorHAnsi" w:cs="Times New Roman"/>
          <w:sz w:val="21"/>
          <w:szCs w:val="21"/>
          <w:lang w:val="pt-BR"/>
        </w:rPr>
        <w:t>dispensado a apresentação de comprovação quanto ao não exercício da profissão, partindo do entendimento de que são suficientes, para tanto, as declarações firmadas pelo profissional requerente.</w:t>
      </w:r>
    </w:p>
    <w:p w14:paraId="0F8E59D5" w14:textId="625DFAB0" w:rsidR="00FB493B" w:rsidRPr="00FB493B" w:rsidRDefault="00FB493B" w:rsidP="004A0397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FB493B">
        <w:rPr>
          <w:rFonts w:asciiTheme="majorHAnsi" w:hAnsiTheme="majorHAnsi" w:cs="Times New Roman"/>
          <w:b/>
          <w:sz w:val="21"/>
          <w:szCs w:val="21"/>
          <w:lang w:val="pt-BR"/>
        </w:rPr>
        <w:t>RELATÓRIO</w:t>
      </w:r>
    </w:p>
    <w:p w14:paraId="15989E59" w14:textId="422DFC61" w:rsidR="004A0397" w:rsidRDefault="002D01D6" w:rsidP="004A0397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4A0397">
        <w:rPr>
          <w:rFonts w:asciiTheme="majorHAnsi" w:hAnsiTheme="majorHAnsi" w:cs="Times New Roman"/>
          <w:lang w:val="pt-BR"/>
        </w:rPr>
        <w:t xml:space="preserve">Em que pese a intempestividade do recurso apresentado, </w:t>
      </w:r>
      <w:r w:rsidR="004A0397" w:rsidRPr="004A0397">
        <w:rPr>
          <w:rFonts w:asciiTheme="majorHAnsi" w:hAnsiTheme="majorHAnsi" w:cs="Times New Roman"/>
          <w:lang w:val="pt-BR"/>
        </w:rPr>
        <w:t xml:space="preserve">uma vez que </w:t>
      </w:r>
      <w:r w:rsidR="004A0397" w:rsidRPr="004A0397">
        <w:rPr>
          <w:rFonts w:asciiTheme="majorHAnsi" w:hAnsiTheme="majorHAnsi" w:cs="Times New Roman"/>
          <w:lang w:val="pt-BR"/>
        </w:rPr>
        <w:t>não atende ao disposto no § 1º, do artigo 8º da Resolução CAU/BR nº 167/2018</w:t>
      </w:r>
      <w:r w:rsidR="004A0397" w:rsidRPr="004A0397">
        <w:rPr>
          <w:rFonts w:asciiTheme="majorHAnsi" w:hAnsiTheme="majorHAnsi" w:cs="Times New Roman"/>
          <w:lang w:val="pt-BR"/>
        </w:rPr>
        <w:t>,</w:t>
      </w:r>
      <w:r w:rsidR="001223F4">
        <w:rPr>
          <w:rFonts w:asciiTheme="majorHAnsi" w:hAnsiTheme="majorHAnsi" w:cs="Times New Roman"/>
          <w:lang w:val="pt-BR"/>
        </w:rPr>
        <w:t xml:space="preserve"> consideramos o princípio da autotutela da Administração Pública, que estabelece o poder de rever seus próprios atos assim que constatada sua inconveniência. </w:t>
      </w:r>
    </w:p>
    <w:p w14:paraId="7937EDF3" w14:textId="6DAFBC4E" w:rsidR="001223F4" w:rsidRPr="004A0397" w:rsidRDefault="001223F4" w:rsidP="004A0397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Considerada como equivocada a interpretação dada pela CEP-CAU/MG à época da primeira análise, ou seja,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em 15 de junho de 2015, nos termos da Deliberação apensada ao Protocolo </w:t>
      </w:r>
      <w:r>
        <w:rPr>
          <w:rFonts w:asciiTheme="majorHAnsi" w:hAnsiTheme="majorHAnsi" w:cs="Times New Roman"/>
          <w:lang w:val="pt-BR"/>
        </w:rPr>
        <w:t xml:space="preserve">SICCAU n° </w:t>
      </w:r>
      <w:r w:rsidRPr="0087719B">
        <w:rPr>
          <w:rFonts w:asciiTheme="majorHAnsi" w:hAnsiTheme="majorHAnsi" w:cs="Times New Roman"/>
          <w:lang w:val="pt-BR"/>
        </w:rPr>
        <w:t>215214/2015</w:t>
      </w:r>
      <w:r>
        <w:rPr>
          <w:rFonts w:asciiTheme="majorHAnsi" w:hAnsiTheme="majorHAnsi" w:cs="Times New Roman"/>
          <w:lang w:val="pt-BR"/>
        </w:rPr>
        <w:t>, entende-se como salutar a revisão do indeferimento.</w:t>
      </w:r>
    </w:p>
    <w:p w14:paraId="25B44610" w14:textId="77777777" w:rsidR="00FB493B" w:rsidRPr="00FB493B" w:rsidRDefault="00FB493B" w:rsidP="004A0397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FB493B">
        <w:rPr>
          <w:rFonts w:asciiTheme="majorHAnsi" w:hAnsiTheme="majorHAnsi" w:cs="Times New Roman"/>
          <w:b/>
          <w:sz w:val="21"/>
          <w:szCs w:val="21"/>
          <w:lang w:val="pt-BR"/>
        </w:rPr>
        <w:t>VOTO</w:t>
      </w:r>
    </w:p>
    <w:p w14:paraId="0FF088B7" w14:textId="722E1F0F" w:rsidR="00FB493B" w:rsidRDefault="00FB493B" w:rsidP="004A0397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FB493B">
        <w:rPr>
          <w:rFonts w:asciiTheme="majorHAnsi" w:hAnsiTheme="majorHAnsi" w:cs="Times New Roman"/>
          <w:sz w:val="21"/>
          <w:szCs w:val="21"/>
          <w:lang w:val="pt-BR"/>
        </w:rPr>
        <w:t xml:space="preserve">Do exposto, encaminho </w:t>
      </w:r>
      <w:r w:rsidR="00401A7A">
        <w:rPr>
          <w:rFonts w:asciiTheme="majorHAnsi" w:hAnsiTheme="majorHAnsi" w:cs="Times New Roman"/>
          <w:sz w:val="21"/>
          <w:szCs w:val="21"/>
          <w:lang w:val="pt-BR"/>
        </w:rPr>
        <w:t xml:space="preserve">ao Plenário do Conselho de Arquitetura e Urbanismo do Estado de Minas Gerais – </w:t>
      </w:r>
      <w:r w:rsidRPr="00FB493B">
        <w:rPr>
          <w:rFonts w:asciiTheme="majorHAnsi" w:hAnsiTheme="majorHAnsi" w:cs="Times New Roman"/>
          <w:sz w:val="21"/>
          <w:szCs w:val="21"/>
          <w:lang w:val="pt-BR"/>
        </w:rPr>
        <w:t>CAU/MG</w:t>
      </w:r>
      <w:r w:rsidR="00401A7A">
        <w:rPr>
          <w:rFonts w:asciiTheme="majorHAnsi" w:hAnsiTheme="majorHAnsi" w:cs="Times New Roman"/>
          <w:sz w:val="21"/>
          <w:szCs w:val="21"/>
          <w:lang w:val="pt-BR"/>
        </w:rPr>
        <w:t>,</w:t>
      </w:r>
      <w:r w:rsidRPr="00FB493B">
        <w:rPr>
          <w:rFonts w:asciiTheme="majorHAnsi" w:hAnsiTheme="majorHAnsi" w:cs="Times New Roman"/>
          <w:sz w:val="21"/>
          <w:szCs w:val="21"/>
          <w:lang w:val="pt-BR"/>
        </w:rPr>
        <w:t xml:space="preserve"> o seguinte parecer:</w:t>
      </w:r>
    </w:p>
    <w:p w14:paraId="6E6A8310" w14:textId="664531E7" w:rsidR="00401A7A" w:rsidRPr="00FB493B" w:rsidRDefault="00401A7A" w:rsidP="00FB493B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Recomendo pelo acolhimento das contrarrazões apresentadas pelo requerente quanto ao</w:t>
      </w:r>
      <w:r w:rsidR="001223F4">
        <w:rPr>
          <w:rFonts w:asciiTheme="majorHAnsi" w:hAnsiTheme="majorHAnsi" w:cs="Times New Roman"/>
          <w:sz w:val="21"/>
          <w:szCs w:val="21"/>
          <w:lang w:val="pt-BR"/>
        </w:rPr>
        <w:t xml:space="preserve"> indeferimento proferido para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Processo de </w:t>
      </w:r>
      <w:r w:rsidR="001223F4">
        <w:rPr>
          <w:rFonts w:asciiTheme="majorHAnsi" w:hAnsiTheme="majorHAnsi" w:cs="Times New Roman"/>
          <w:sz w:val="21"/>
          <w:szCs w:val="21"/>
          <w:lang w:val="pt-BR"/>
        </w:rPr>
        <w:t>I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nterrupção do Registro Profissional, </w:t>
      </w:r>
      <w:r>
        <w:rPr>
          <w:rFonts w:asciiTheme="majorHAnsi" w:hAnsiTheme="majorHAnsi" w:cs="Times New Roman"/>
          <w:lang w:val="pt-BR"/>
        </w:rPr>
        <w:t xml:space="preserve">Protocolo SICCAU n° </w:t>
      </w:r>
      <w:r w:rsidRPr="0087719B">
        <w:rPr>
          <w:rFonts w:asciiTheme="majorHAnsi" w:hAnsiTheme="majorHAnsi" w:cs="Times New Roman"/>
          <w:lang w:val="pt-BR"/>
        </w:rPr>
        <w:t>215214/2015</w:t>
      </w:r>
      <w:r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cadastrado por </w:t>
      </w:r>
      <w:r w:rsidRPr="00C8348B">
        <w:rPr>
          <w:rFonts w:asciiTheme="majorHAnsi" w:hAnsiTheme="majorHAnsi" w:cs="Times New Roman"/>
          <w:lang w:val="pt-BR"/>
        </w:rPr>
        <w:t>FREDERICO BASTOS SANTIAGO, CAU nº A42227-4</w:t>
      </w:r>
      <w:r w:rsidR="00391C84">
        <w:rPr>
          <w:rFonts w:asciiTheme="majorHAnsi" w:hAnsiTheme="majorHAnsi" w:cs="Times New Roman"/>
          <w:lang w:val="pt-BR"/>
        </w:rPr>
        <w:t>. Sugere-se pela interrupção do Registro Profissional,</w:t>
      </w:r>
      <w:r>
        <w:rPr>
          <w:rFonts w:asciiTheme="majorHAnsi" w:hAnsiTheme="majorHAnsi" w:cs="Times New Roman"/>
          <w:lang w:val="pt-BR"/>
        </w:rPr>
        <w:t xml:space="preserve"> retroativamente à data da primeira solicitação, ou seja, o dia 15 de janeiro de 2015.</w:t>
      </w:r>
    </w:p>
    <w:p w14:paraId="2044A240" w14:textId="77F67031" w:rsidR="00FB493B" w:rsidRPr="00FB493B" w:rsidRDefault="00FB493B" w:rsidP="00FB493B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FB493B">
        <w:rPr>
          <w:rFonts w:asciiTheme="majorHAnsi" w:hAnsiTheme="majorHAnsi" w:cs="Times New Roman"/>
          <w:sz w:val="21"/>
          <w:szCs w:val="21"/>
          <w:lang w:val="pt-BR"/>
        </w:rPr>
        <w:t>Belo Horizonte, 2</w:t>
      </w:r>
      <w:r>
        <w:rPr>
          <w:rFonts w:asciiTheme="majorHAnsi" w:hAnsiTheme="majorHAnsi" w:cs="Times New Roman"/>
          <w:sz w:val="21"/>
          <w:szCs w:val="21"/>
          <w:lang w:val="pt-BR"/>
        </w:rPr>
        <w:t>0</w:t>
      </w:r>
      <w:r w:rsidRPr="00FB493B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>
        <w:rPr>
          <w:rFonts w:asciiTheme="majorHAnsi" w:hAnsiTheme="majorHAnsi" w:cs="Times New Roman"/>
          <w:sz w:val="21"/>
          <w:szCs w:val="21"/>
          <w:lang w:val="pt-BR"/>
        </w:rPr>
        <w:t>junho</w:t>
      </w:r>
      <w:r w:rsidRPr="00FB493B">
        <w:rPr>
          <w:rFonts w:asciiTheme="majorHAnsi" w:hAnsiTheme="majorHAnsi" w:cs="Times New Roman"/>
          <w:sz w:val="21"/>
          <w:szCs w:val="21"/>
          <w:lang w:val="pt-BR"/>
        </w:rPr>
        <w:t xml:space="preserve"> de 2022.</w:t>
      </w:r>
    </w:p>
    <w:p w14:paraId="04114074" w14:textId="77777777" w:rsidR="00FB493B" w:rsidRPr="00FB493B" w:rsidRDefault="00FB493B" w:rsidP="00FB493B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p w14:paraId="24E25565" w14:textId="77777777" w:rsidR="00FB493B" w:rsidRPr="00FB493B" w:rsidRDefault="00FB493B" w:rsidP="00FB493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9F2C076" w14:textId="77777777" w:rsidR="00FB493B" w:rsidRPr="00FB493B" w:rsidRDefault="00FB493B" w:rsidP="00FB493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0CE2E42" w14:textId="77777777" w:rsidR="00FB493B" w:rsidRPr="00FB493B" w:rsidRDefault="00FB493B" w:rsidP="00FB493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FB493B" w:rsidRPr="00E47A57" w14:paraId="1D558437" w14:textId="77777777" w:rsidTr="001772B9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D16714" w14:textId="77777777" w:rsidR="00FB493B" w:rsidRPr="00FB493B" w:rsidRDefault="00FB493B" w:rsidP="001772B9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93B">
              <w:rPr>
                <w:rFonts w:asciiTheme="majorHAnsi" w:hAnsiTheme="majorHAnsi" w:cs="Times New Roman"/>
                <w:b/>
                <w:sz w:val="21"/>
                <w:szCs w:val="21"/>
              </w:rPr>
              <w:t>CONSELHEIRO ADEMIR NOGUEIRA DE ÁVILA</w:t>
            </w:r>
          </w:p>
          <w:p w14:paraId="0C6C4096" w14:textId="77777777" w:rsidR="00FB493B" w:rsidRPr="00FB493B" w:rsidRDefault="00FB493B" w:rsidP="001772B9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B493B">
              <w:rPr>
                <w:rFonts w:asciiTheme="majorHAnsi" w:hAnsiTheme="majorHAnsi" w:cs="Times New Roman"/>
                <w:sz w:val="21"/>
                <w:szCs w:val="21"/>
              </w:rPr>
              <w:t>Arquiteto e urbanista</w:t>
            </w:r>
          </w:p>
          <w:p w14:paraId="2FF6778F" w14:textId="77777777" w:rsidR="00FB493B" w:rsidRPr="00D03897" w:rsidRDefault="00FB493B" w:rsidP="001772B9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B493B">
              <w:rPr>
                <w:rFonts w:asciiTheme="majorHAnsi" w:hAnsiTheme="majorHAnsi" w:cs="Times New Roman"/>
                <w:sz w:val="21"/>
                <w:szCs w:val="21"/>
              </w:rPr>
              <w:t>Coordenador da Comissão de Exercício Profissional do CAU/MG</w:t>
            </w:r>
          </w:p>
        </w:tc>
      </w:tr>
    </w:tbl>
    <w:p w14:paraId="14D76116" w14:textId="77777777" w:rsidR="00FB493B" w:rsidRPr="00FB493B" w:rsidRDefault="00FB493B" w:rsidP="00FB493B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sectPr w:rsidR="00FB493B" w:rsidRPr="00FB493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2301" w14:textId="77777777" w:rsidR="009E1822" w:rsidRDefault="009E1822" w:rsidP="007E22C9">
      <w:r>
        <w:separator/>
      </w:r>
    </w:p>
  </w:endnote>
  <w:endnote w:type="continuationSeparator" w:id="0">
    <w:p w14:paraId="7A262744" w14:textId="77777777" w:rsidR="009E1822" w:rsidRDefault="009E182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7014" w14:textId="77777777" w:rsidR="009E1822" w:rsidRDefault="009E1822" w:rsidP="007E22C9">
      <w:r>
        <w:separator/>
      </w:r>
    </w:p>
  </w:footnote>
  <w:footnote w:type="continuationSeparator" w:id="0">
    <w:p w14:paraId="57D4B2EC" w14:textId="77777777" w:rsidR="009E1822" w:rsidRDefault="009E182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3199">
    <w:abstractNumId w:val="1"/>
  </w:num>
  <w:num w:numId="2" w16cid:durableId="161362945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23F4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34F61"/>
    <w:rsid w:val="002419CF"/>
    <w:rsid w:val="00246040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01D6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91C84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01A7A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397"/>
    <w:rsid w:val="004A1B48"/>
    <w:rsid w:val="004A4AB6"/>
    <w:rsid w:val="004A587E"/>
    <w:rsid w:val="004A60E9"/>
    <w:rsid w:val="004B733B"/>
    <w:rsid w:val="004D1E29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05EF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19B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2AC6"/>
    <w:rsid w:val="009C3810"/>
    <w:rsid w:val="009C77EC"/>
    <w:rsid w:val="009D306D"/>
    <w:rsid w:val="009D333E"/>
    <w:rsid w:val="009E1822"/>
    <w:rsid w:val="009E20A6"/>
    <w:rsid w:val="009E77C9"/>
    <w:rsid w:val="009F338C"/>
    <w:rsid w:val="009F6B19"/>
    <w:rsid w:val="009F7C3A"/>
    <w:rsid w:val="00A023DD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348B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47A57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B3CC5"/>
    <w:rsid w:val="00FB493B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246040"/>
    <w:rPr>
      <w:b/>
      <w:bCs/>
    </w:rPr>
  </w:style>
  <w:style w:type="paragraph" w:customStyle="1" w:styleId="Default">
    <w:name w:val="Default"/>
    <w:rsid w:val="009F33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FB493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1813</Words>
  <Characters>9792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2022-01-24T14:46:00Z</cp:lastPrinted>
  <dcterms:created xsi:type="dcterms:W3CDTF">2022-02-22T12:12:00Z</dcterms:created>
  <dcterms:modified xsi:type="dcterms:W3CDTF">2022-07-18T12:34:00Z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