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F426FD" w:rsidRPr="00F426F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6FD">
              <w:rPr>
                <w:rFonts w:ascii="Times New Roman" w:hAnsi="Times New Roman" w:cs="Times New Roman"/>
                <w:b/>
                <w:caps/>
                <w:color w:val="000000" w:themeColor="text1"/>
                <w:lang w:val="pt-BR"/>
              </w:rPr>
              <w:br w:type="page"/>
            </w: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3927AB01" w:rsidR="00BF3DE2" w:rsidRPr="00F426FD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="00230884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7E45EC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F426FD" w:rsidRPr="00F426FD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Vários</w:t>
            </w:r>
          </w:p>
        </w:tc>
      </w:tr>
      <w:tr w:rsidR="00F426FD" w:rsidRPr="00F426FD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30CF4115" w:rsidR="00BF3DE2" w:rsidRPr="00F426FD" w:rsidRDefault="002E6281" w:rsidP="003828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B10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maio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BA26AB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70CF7" w:rsidRPr="00A70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1544774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0BA26AB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F426FD" w:rsidRPr="00F426FD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F426FD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F426FD" w:rsidRPr="00F426FD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283F459B" w:rsidR="00BF3DE2" w:rsidRPr="00F426FD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60</w:t>
            </w:r>
            <w:r w:rsidR="00764922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7E45EC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F426FD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FF983A6" w14:textId="741488A7" w:rsidR="00F426FD" w:rsidRPr="00267DBC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A70CF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02329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A70CF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6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B105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</w:t>
      </w:r>
      <w:r w:rsidR="00A70CF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l</w:t>
      </w:r>
      <w:r w:rsidR="00B105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na sede do CAU/MG,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1280962" w14:textId="60EEC1B8" w:rsidR="00BE382F" w:rsidRPr="00F426FD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55EA265E" w:rsidR="00D66F4F" w:rsidRPr="00F426FD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</w:t>
      </w:r>
      <w:hyperlink r:id="rId8" w:history="1">
        <w:r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DCEF-CAU/MG nº </w:t>
        </w:r>
        <w:proofErr w:type="spellStart"/>
        <w:r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Nº</w:t>
        </w:r>
        <w:proofErr w:type="spellEnd"/>
        <w:r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 138.3.9</w:t>
        </w:r>
        <w:r w:rsidR="00000C28"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/</w:t>
        </w:r>
        <w:r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2020</w:t>
        </w:r>
      </w:hyperlink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5F424003" w14:textId="77777777" w:rsidR="00000C28" w:rsidRPr="00F426FD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F426FD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D66F4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nsiderando </w:t>
      </w:r>
      <w:r w:rsidR="00554531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análises realizadas pelo corpo técnico do CAU/MG,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meio de seu Setor de Registro Profissional,</w:t>
      </w:r>
      <w:r w:rsidR="00554531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indicando que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foram enviados os documentos</w:t>
      </w:r>
      <w:r w:rsidR="00554531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necessários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cumpridos todos os requisitos estatuídos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Resolução CAU/BR nº 18/2012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inclusive </w:t>
      </w:r>
      <w:r w:rsidR="00000C28" w:rsidRPr="00F426FD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F426FD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AA1C215" w14:textId="37A12D1D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3D4C8528" w14:textId="159F8654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3F0F3A6" w14:textId="75ABCBA4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AB057E0" w14:textId="2D523458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5AED12F" w14:textId="096DE7B5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85ED1EF" w14:textId="5FED2A71" w:rsidR="002E6281" w:rsidRDefault="002E6281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88214A2" w14:textId="0FE64C6B" w:rsidR="00D67FEB" w:rsidRPr="00F426FD" w:rsidRDefault="00D67FEB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25B19E1" w14:textId="77777777" w:rsidR="00BF3DE2" w:rsidRPr="00F426FD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lastRenderedPageBreak/>
        <w:t>DELIBEROU:</w:t>
      </w:r>
    </w:p>
    <w:p w14:paraId="4BFC848F" w14:textId="4886547A" w:rsidR="00BF3DE2" w:rsidRPr="00F426FD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</w:t>
      </w:r>
      <w:r w:rsidR="008F5AB6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os Registros Profissionais de Brasileiros Diplomados no Brasil, efetivados em </w:t>
      </w:r>
      <w:r w:rsidR="00A70CF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junho</w:t>
      </w:r>
      <w:r w:rsidR="00AF4D12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A26AB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14664E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Profissional do CAU/MG</w:t>
      </w:r>
      <w:r w:rsidR="008F5AB6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Parecer de Instrução</w:t>
      </w:r>
      <w:r w:rsidR="0014664E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Processo</w:t>
      </w:r>
      <w:r w:rsidR="0001476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C16896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referente ao Protocolo SICCAU n°</w:t>
      </w:r>
      <w:r w:rsidR="0001476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A70CF7" w:rsidRPr="00A70CF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1544774</w:t>
      </w:r>
      <w:r w:rsidR="001614F5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</w:t>
      </w:r>
      <w:r w:rsidR="00BA26AB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27118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00C4B63" w14:textId="77777777" w:rsidR="00000C28" w:rsidRPr="00F426FD" w:rsidRDefault="00000C28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441"/>
        <w:gridCol w:w="3212"/>
        <w:gridCol w:w="1167"/>
        <w:gridCol w:w="854"/>
        <w:gridCol w:w="894"/>
        <w:gridCol w:w="1161"/>
        <w:gridCol w:w="559"/>
        <w:gridCol w:w="892"/>
      </w:tblGrid>
      <w:tr w:rsidR="00C6783B" w:rsidRPr="00DC4C3F" w14:paraId="4A396BE5" w14:textId="77777777" w:rsidTr="00AF0CD8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5FA411" w14:textId="77777777" w:rsidR="003E4186" w:rsidRPr="00E43731" w:rsidRDefault="00C6783B" w:rsidP="00AF0C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DC4C3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        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2</w:t>
            </w:r>
          </w:p>
          <w:tbl>
            <w:tblPr>
              <w:tblW w:w="929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386"/>
              <w:gridCol w:w="2827"/>
              <w:gridCol w:w="1025"/>
              <w:gridCol w:w="749"/>
              <w:gridCol w:w="784"/>
              <w:gridCol w:w="1019"/>
              <w:gridCol w:w="581"/>
              <w:gridCol w:w="939"/>
            </w:tblGrid>
            <w:tr w:rsidR="003E4186" w:rsidRPr="00DC4C3F" w14:paraId="057D879F" w14:textId="77777777" w:rsidTr="00AF0CD8">
              <w:trPr>
                <w:gridAfter w:val="1"/>
                <w:wAfter w:w="1062" w:type="dxa"/>
                <w:trHeight w:val="510"/>
                <w:jc w:val="center"/>
              </w:trPr>
              <w:tc>
                <w:tcPr>
                  <w:tcW w:w="823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025CEDB" w14:textId="77777777" w:rsidR="003E4186" w:rsidRPr="00E43731" w:rsidRDefault="003E4186" w:rsidP="003E4186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pt-BR" w:eastAsia="pt-BR"/>
                    </w:rPr>
                  </w:pPr>
                  <w:r w:rsidRPr="00DC4C3F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0"/>
                      <w:szCs w:val="20"/>
                      <w:lang w:val="pt-BR" w:eastAsia="pt-BR"/>
                    </w:rPr>
                    <w:t xml:space="preserve">         </w:t>
                  </w:r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pt-BR" w:eastAsia="pt-BR"/>
                    </w:rPr>
                    <w:t>Folha de Votação DCEF-CAU/MG n° 160.2.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pt-BR" w:eastAsia="pt-BR"/>
                    </w:rPr>
                    <w:t>7</w:t>
                  </w:r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pt-BR" w:eastAsia="pt-BR"/>
                    </w:rPr>
                    <w:t>/2022</w:t>
                  </w:r>
                </w:p>
              </w:tc>
            </w:tr>
            <w:tr w:rsidR="003E4186" w:rsidRPr="00E43731" w14:paraId="7F88736B" w14:textId="77777777" w:rsidTr="00AF0CD8">
              <w:trPr>
                <w:gridBefore w:val="1"/>
                <w:wBefore w:w="70" w:type="dxa"/>
                <w:trHeight w:val="300"/>
                <w:jc w:val="center"/>
              </w:trPr>
              <w:tc>
                <w:tcPr>
                  <w:tcW w:w="469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3BC88CFE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Conselheiros</w:t>
                  </w:r>
                  <w:proofErr w:type="spellEnd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Estaduais</w:t>
                  </w:r>
                  <w:proofErr w:type="spellEnd"/>
                </w:p>
              </w:tc>
              <w:tc>
                <w:tcPr>
                  <w:tcW w:w="45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17D5C8E3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Votação</w:t>
                  </w:r>
                  <w:proofErr w:type="spellEnd"/>
                </w:p>
              </w:tc>
            </w:tr>
            <w:tr w:rsidR="003E4186" w:rsidRPr="00E43731" w14:paraId="3D2EE176" w14:textId="77777777" w:rsidTr="00AF0CD8">
              <w:trPr>
                <w:gridBefore w:val="1"/>
                <w:wBefore w:w="70" w:type="dxa"/>
                <w:trHeight w:val="300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C0D099" w14:textId="77777777" w:rsidR="003E4186" w:rsidRPr="00E43731" w:rsidRDefault="003E4186" w:rsidP="003E418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700F59D1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Sim    </w:t>
                  </w:r>
                  <w:proofErr w:type="gramStart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  (</w:t>
                  </w:r>
                  <w:proofErr w:type="gramEnd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a favor)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17F597C5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Não</w:t>
                  </w:r>
                  <w:proofErr w:type="spellEnd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(contra)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43CC2952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Abstenção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A5A16F1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Ausência</w:t>
                  </w:r>
                  <w:proofErr w:type="spellEnd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na</w:t>
                  </w:r>
                  <w:proofErr w:type="spellEnd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E437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votação</w:t>
                  </w:r>
                  <w:proofErr w:type="spellEnd"/>
                </w:p>
              </w:tc>
            </w:tr>
            <w:tr w:rsidR="003E4186" w:rsidRPr="00E43731" w14:paraId="302140C7" w14:textId="77777777" w:rsidTr="00AF0CD8">
              <w:trPr>
                <w:gridBefore w:val="1"/>
                <w:wBefore w:w="70" w:type="dxa"/>
                <w:trHeight w:val="353"/>
                <w:jc w:val="center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8C3166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500578" w14:textId="77777777" w:rsidR="003E4186" w:rsidRPr="00E43731" w:rsidRDefault="003E4186" w:rsidP="003E418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Ilara Rebeca Duran de Melo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EED09E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C61956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x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6CD35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B69B4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D31D8C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4186" w:rsidRPr="00E43731" w14:paraId="618A8C3D" w14:textId="77777777" w:rsidTr="00AF0CD8">
              <w:trPr>
                <w:gridBefore w:val="1"/>
                <w:wBefore w:w="70" w:type="dxa"/>
                <w:trHeight w:val="45"/>
                <w:jc w:val="center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BEDF9F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959B9E" w14:textId="77777777" w:rsidR="003E4186" w:rsidRPr="00E43731" w:rsidRDefault="003E4186" w:rsidP="003E418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João Paulo Alves de Faria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7FF9D3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01667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x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8845E8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EEC2FA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BAC7A9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4186" w:rsidRPr="00E43731" w14:paraId="1552AE2F" w14:textId="77777777" w:rsidTr="00AF0CD8">
              <w:trPr>
                <w:gridBefore w:val="1"/>
                <w:wBefore w:w="70" w:type="dxa"/>
                <w:trHeight w:val="255"/>
                <w:jc w:val="center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32E4F1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85B0CB" w14:textId="77777777" w:rsidR="003E4186" w:rsidRPr="00E43731" w:rsidRDefault="003E4186" w:rsidP="003E418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Gustavo Rocha Ribeiro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DC1AE9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013B35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x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491C92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D9EF58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FE8CD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4186" w:rsidRPr="00E43731" w14:paraId="4E0DB12F" w14:textId="77777777" w:rsidTr="00AF0CD8">
              <w:trPr>
                <w:gridBefore w:val="1"/>
                <w:wBefore w:w="70" w:type="dxa"/>
                <w:trHeight w:val="255"/>
                <w:jc w:val="center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F0ECE9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BD6415" w14:textId="77777777" w:rsidR="003E4186" w:rsidRPr="00E43731" w:rsidRDefault="003E4186" w:rsidP="003E418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pt-BR"/>
                    </w:rPr>
                    <w:t xml:space="preserve">Adriane De Almeida </w:t>
                  </w:r>
                  <w:proofErr w:type="spellStart"/>
                  <w:r w:rsidRPr="00E4373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pt-BR"/>
                    </w:rPr>
                    <w:t>Matthes</w:t>
                  </w:r>
                  <w:proofErr w:type="spellEnd"/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B577BC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SUPLENTE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BF35C0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E4373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x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7DC10C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3A8F8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563A76" w14:textId="77777777" w:rsidR="003E4186" w:rsidRPr="00E43731" w:rsidRDefault="003E4186" w:rsidP="003E41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E533CB3" w14:textId="77777777" w:rsidR="003E4186" w:rsidRPr="00E43731" w:rsidRDefault="003E4186" w:rsidP="003E418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5A4C9D0E" w14:textId="77777777" w:rsidR="003E4186" w:rsidRPr="00E43731" w:rsidRDefault="003E4186" w:rsidP="003E418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14:paraId="48321001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 xml:space="preserve">Ilara Rebeca Duran de </w:t>
            </w:r>
            <w:proofErr w:type="gramStart"/>
            <w:r w:rsidRPr="00E4373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 xml:space="preserve">Melo  </w:t>
            </w: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(</w:t>
            </w:r>
            <w:proofErr w:type="gramEnd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Coordenadora CEF-CAU/MG)</w:t>
            </w:r>
            <w:r w:rsidRPr="00E4373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 xml:space="preserve">             ________________________________________</w:t>
            </w:r>
          </w:p>
          <w:p w14:paraId="439CE21C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Fernanda Camargo Ferreira (Suplente)</w:t>
            </w:r>
          </w:p>
          <w:p w14:paraId="749B2DA7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</w:p>
          <w:p w14:paraId="00334593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>João Paulo Alves de Faria</w:t>
            </w: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 (Coordenador Adjunto CEF-CAU/</w:t>
            </w:r>
            <w:proofErr w:type="gramStart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MG)   </w:t>
            </w:r>
            <w:proofErr w:type="gramEnd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  </w:t>
            </w:r>
            <w:r w:rsidRPr="00E4373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 xml:space="preserve">       </w:t>
            </w: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_____________________________________</w:t>
            </w:r>
          </w:p>
          <w:p w14:paraId="4A00CD14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proofErr w:type="spellStart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Sidclei</w:t>
            </w:r>
            <w:proofErr w:type="spellEnd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 </w:t>
            </w:r>
            <w:proofErr w:type="gramStart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Barbosa</w:t>
            </w:r>
            <w:r w:rsidRPr="00E4373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 xml:space="preserve">  </w:t>
            </w: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(</w:t>
            </w:r>
            <w:proofErr w:type="gramEnd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Suplente)</w:t>
            </w:r>
            <w:r w:rsidRPr="00E4373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ab/>
            </w: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     </w:t>
            </w:r>
          </w:p>
          <w:p w14:paraId="1BC84658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pt-BR" w:eastAsia="pt-BR"/>
              </w:rPr>
            </w:pPr>
          </w:p>
          <w:p w14:paraId="6D3F6A2B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>Gustavo Rocha Ribeiro</w:t>
            </w: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 (membro titular CEF-CAU/</w:t>
            </w:r>
            <w:proofErr w:type="gramStart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MG)   </w:t>
            </w:r>
            <w:proofErr w:type="gramEnd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                      _________________________________________ </w:t>
            </w:r>
          </w:p>
          <w:p w14:paraId="34D8E969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Denise Aurora Neves Flores (Suplente) </w:t>
            </w:r>
          </w:p>
          <w:p w14:paraId="007F294E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</w:p>
          <w:p w14:paraId="296045BE" w14:textId="77777777" w:rsidR="003E4186" w:rsidRPr="00E43731" w:rsidRDefault="003E4186" w:rsidP="003E4186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 w:eastAsia="pt-BR"/>
              </w:rPr>
              <w:t>Adriane de Almeida </w:t>
            </w:r>
            <w:proofErr w:type="spellStart"/>
            <w:proofErr w:type="gramStart"/>
            <w:r w:rsidRPr="00E437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 w:eastAsia="pt-BR"/>
              </w:rPr>
              <w:t>Matthes</w:t>
            </w:r>
            <w:proofErr w:type="spellEnd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  (</w:t>
            </w:r>
            <w:proofErr w:type="gramEnd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Suplente)                                          _________________________________________</w:t>
            </w:r>
          </w:p>
          <w:p w14:paraId="6D604A89" w14:textId="77777777" w:rsidR="003E4186" w:rsidRPr="00E43731" w:rsidRDefault="003E4186" w:rsidP="003E418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pt-BR" w:eastAsia="pt-BR"/>
              </w:rPr>
              <w:t>Michela Perigolo Rezende</w:t>
            </w: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 (membro titular CEF-CAU/MG)</w:t>
            </w:r>
          </w:p>
          <w:p w14:paraId="22185E2C" w14:textId="77777777" w:rsidR="003E4186" w:rsidRPr="00E43731" w:rsidRDefault="003E4186" w:rsidP="003E418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</w:p>
          <w:p w14:paraId="1BE18B8A" w14:textId="77777777" w:rsidR="003E4186" w:rsidRPr="00E43731" w:rsidRDefault="003E4186" w:rsidP="003E4186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pt-BR" w:eastAsia="pt-BR"/>
              </w:rPr>
      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      </w:r>
          </w:p>
          <w:p w14:paraId="36B2E089" w14:textId="77777777" w:rsidR="003E4186" w:rsidRPr="00E43731" w:rsidRDefault="003E4186" w:rsidP="003E4186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pt-BR" w:eastAsia="pt-BR"/>
              </w:rPr>
            </w:pPr>
          </w:p>
          <w:p w14:paraId="075CB27A" w14:textId="77777777" w:rsidR="003E4186" w:rsidRPr="00E43731" w:rsidRDefault="003E4186" w:rsidP="003E4186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pt-BR" w:eastAsia="pt-BR"/>
              </w:rPr>
            </w:pPr>
          </w:p>
          <w:p w14:paraId="0A37A979" w14:textId="77777777" w:rsidR="003E4186" w:rsidRPr="00E43731" w:rsidRDefault="003E4186" w:rsidP="003E4186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_______________________________________</w:t>
            </w:r>
          </w:p>
          <w:p w14:paraId="146D2E72" w14:textId="77777777" w:rsidR="003E4186" w:rsidRPr="00E43731" w:rsidRDefault="003E4186" w:rsidP="003E4186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Diogo Ubaldo Braga</w:t>
            </w:r>
          </w:p>
          <w:p w14:paraId="3B9B9AB0" w14:textId="77777777" w:rsidR="003E4186" w:rsidRPr="00E43731" w:rsidRDefault="003E4186" w:rsidP="003E4186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Arquiteto Analista – Assessor Técnico </w:t>
            </w:r>
            <w:proofErr w:type="spellStart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daComissão</w:t>
            </w:r>
            <w:proofErr w:type="spellEnd"/>
            <w:r w:rsidRPr="00E43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 xml:space="preserve"> de Ensino e Formação – CEF-CAU/MG</w:t>
            </w:r>
          </w:p>
          <w:p w14:paraId="5B8A3285" w14:textId="77777777" w:rsidR="003E4186" w:rsidRPr="00E43731" w:rsidRDefault="003E4186" w:rsidP="003E4186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</w:p>
          <w:p w14:paraId="5FC0F753" w14:textId="77777777" w:rsidR="003E4186" w:rsidRPr="00E43731" w:rsidRDefault="003E4186" w:rsidP="003E4186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</w:p>
          <w:p w14:paraId="08DD1149" w14:textId="77777777" w:rsidR="003E4186" w:rsidRPr="00E43731" w:rsidRDefault="003E4186" w:rsidP="003E4186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</w:p>
          <w:p w14:paraId="11CEEBD1" w14:textId="26471790" w:rsidR="00C6783B" w:rsidRPr="00E43731" w:rsidRDefault="00C6783B" w:rsidP="00AF0C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C6783B" w:rsidRPr="00E43731" w14:paraId="7E70FDE3" w14:textId="77777777" w:rsidTr="00AF0CD8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ED0829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5EC9CF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C6783B" w:rsidRPr="00E43731" w14:paraId="14EB39E2" w14:textId="77777777" w:rsidTr="00AF0CD8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D8B0" w14:textId="77777777" w:rsidR="00C6783B" w:rsidRPr="00E43731" w:rsidRDefault="00C6783B" w:rsidP="00AF0C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2DAF14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A2759E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87290F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3EE52F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C6783B" w:rsidRPr="00E43731" w14:paraId="4F649448" w14:textId="77777777" w:rsidTr="00AF0CD8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45AE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5EEFE" w14:textId="77777777" w:rsidR="00C6783B" w:rsidRPr="00E43731" w:rsidRDefault="00C6783B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E4464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7A0F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16C99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01555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F1925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6783B" w:rsidRPr="00E43731" w14:paraId="6AFCBEEB" w14:textId="77777777" w:rsidTr="00AF0CD8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960F3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93F76" w14:textId="77777777" w:rsidR="00C6783B" w:rsidRPr="00E43731" w:rsidRDefault="00C6783B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4955F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30899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9A11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C58C4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621D5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6783B" w:rsidRPr="00E43731" w14:paraId="5D91451F" w14:textId="77777777" w:rsidTr="00AF0CD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535B4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A2FCD" w14:textId="77777777" w:rsidR="00C6783B" w:rsidRPr="00E43731" w:rsidRDefault="00C6783B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8BD98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E15E9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4D22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AE1C0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358C4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6783B" w:rsidRPr="00E43731" w14:paraId="2E1BC65D" w14:textId="77777777" w:rsidTr="00AF0CD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5A203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50835" w14:textId="77777777" w:rsidR="00C6783B" w:rsidRPr="00E43731" w:rsidRDefault="00C6783B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8BF27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3C93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27B31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CCB95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0998" w14:textId="77777777" w:rsidR="00C6783B" w:rsidRPr="00E43731" w:rsidRDefault="00C6783B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7A95B5D3" w14:textId="77777777" w:rsidR="00C6783B" w:rsidRPr="00E43731" w:rsidRDefault="00C6783B" w:rsidP="00C6783B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5C6D49E6" w14:textId="77777777" w:rsidR="00C6783B" w:rsidRPr="00E43731" w:rsidRDefault="00C6783B" w:rsidP="00C6783B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</w:p>
    <w:p w14:paraId="67B8EC45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3C4D0C9A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72E93B3F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892CEC7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3313A1E7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1336ED44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3D391515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           _________________________________________ </w:t>
      </w:r>
    </w:p>
    <w:p w14:paraId="51EA9621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2F8E3F1D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F180E2D" w14:textId="77777777" w:rsidR="00C6783B" w:rsidRPr="00E43731" w:rsidRDefault="00C6783B" w:rsidP="00C6783B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               _________________________________________</w:t>
      </w:r>
    </w:p>
    <w:p w14:paraId="58E4E1F6" w14:textId="77777777" w:rsidR="00C6783B" w:rsidRPr="00E43731" w:rsidRDefault="00C6783B" w:rsidP="00C6783B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5FBD7FE5" w14:textId="77777777" w:rsidR="00C6783B" w:rsidRPr="00E43731" w:rsidRDefault="00C6783B" w:rsidP="00C6783B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3E052C1" w14:textId="77777777" w:rsidR="00C6783B" w:rsidRPr="00E43731" w:rsidRDefault="00C6783B" w:rsidP="00C6783B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FD3726E" w14:textId="77777777" w:rsidR="00C6783B" w:rsidRPr="00E43731" w:rsidRDefault="00C6783B" w:rsidP="00C6783B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DD9C843" w14:textId="77777777" w:rsidR="00C6783B" w:rsidRPr="00E43731" w:rsidRDefault="00C6783B" w:rsidP="00C6783B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26E4BE88" w14:textId="77777777" w:rsidR="00C6783B" w:rsidRPr="00E43731" w:rsidRDefault="00C6783B" w:rsidP="00C6783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306E3B8D" w14:textId="77777777" w:rsidR="00C6783B" w:rsidRPr="00E43731" w:rsidRDefault="00C6783B" w:rsidP="00C6783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0FEF6964" w14:textId="77777777" w:rsidR="00C6783B" w:rsidRPr="00E43731" w:rsidRDefault="00C6783B" w:rsidP="00C6783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Arquiteto Analista – Assessor Técnico </w:t>
      </w: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daComissão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p w14:paraId="6EAADAA5" w14:textId="77777777" w:rsidR="00C6783B" w:rsidRPr="00E43731" w:rsidRDefault="00C6783B" w:rsidP="00C6783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B92EA6C" w14:textId="77777777" w:rsidR="00C6783B" w:rsidRPr="00E43731" w:rsidRDefault="00C6783B" w:rsidP="00C6783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E37FC17" w14:textId="77777777" w:rsidR="00C6783B" w:rsidRPr="00E43731" w:rsidRDefault="00C6783B" w:rsidP="00C6783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4958451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7021190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56877CA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3C835E1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2C7ED1B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4AB805E" w14:textId="5089828B" w:rsidR="00000C28" w:rsidRPr="008114CC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000C28" w:rsidRPr="008114CC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63E0" w14:textId="77777777" w:rsidR="00BC002D" w:rsidRDefault="00BC002D" w:rsidP="007E22C9">
      <w:r>
        <w:separator/>
      </w:r>
    </w:p>
  </w:endnote>
  <w:endnote w:type="continuationSeparator" w:id="0">
    <w:p w14:paraId="474EB305" w14:textId="77777777" w:rsidR="00BC002D" w:rsidRDefault="00BC002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B9C3" w14:textId="77777777" w:rsidR="00BC002D" w:rsidRDefault="00BC002D" w:rsidP="007E22C9">
      <w:r>
        <w:separator/>
      </w:r>
    </w:p>
  </w:footnote>
  <w:footnote w:type="continuationSeparator" w:id="0">
    <w:p w14:paraId="6DDC178B" w14:textId="77777777" w:rsidR="00BC002D" w:rsidRDefault="00BC002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4"/>
  </w:num>
  <w:num w:numId="2" w16cid:durableId="273949063">
    <w:abstractNumId w:val="24"/>
  </w:num>
  <w:num w:numId="3" w16cid:durableId="617837103">
    <w:abstractNumId w:val="4"/>
  </w:num>
  <w:num w:numId="4" w16cid:durableId="1996839446">
    <w:abstractNumId w:val="13"/>
  </w:num>
  <w:num w:numId="5" w16cid:durableId="5601888">
    <w:abstractNumId w:val="7"/>
  </w:num>
  <w:num w:numId="6" w16cid:durableId="514535141">
    <w:abstractNumId w:val="3"/>
  </w:num>
  <w:num w:numId="7" w16cid:durableId="2064936778">
    <w:abstractNumId w:val="23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2"/>
  </w:num>
  <w:num w:numId="11" w16cid:durableId="586695264">
    <w:abstractNumId w:val="22"/>
  </w:num>
  <w:num w:numId="12" w16cid:durableId="1682926300">
    <w:abstractNumId w:val="8"/>
  </w:num>
  <w:num w:numId="13" w16cid:durableId="630137983">
    <w:abstractNumId w:val="15"/>
  </w:num>
  <w:num w:numId="14" w16cid:durableId="213351326">
    <w:abstractNumId w:val="25"/>
  </w:num>
  <w:num w:numId="15" w16cid:durableId="297225672">
    <w:abstractNumId w:val="10"/>
  </w:num>
  <w:num w:numId="16" w16cid:durableId="1929075324">
    <w:abstractNumId w:val="19"/>
  </w:num>
  <w:num w:numId="17" w16cid:durableId="445855855">
    <w:abstractNumId w:val="6"/>
  </w:num>
  <w:num w:numId="18" w16cid:durableId="1997606575">
    <w:abstractNumId w:val="11"/>
  </w:num>
  <w:num w:numId="19" w16cid:durableId="838497728">
    <w:abstractNumId w:val="16"/>
  </w:num>
  <w:num w:numId="20" w16cid:durableId="1959215178">
    <w:abstractNumId w:val="9"/>
  </w:num>
  <w:num w:numId="21" w16cid:durableId="743451837">
    <w:abstractNumId w:val="17"/>
  </w:num>
  <w:num w:numId="22" w16cid:durableId="2038850712">
    <w:abstractNumId w:val="0"/>
  </w:num>
  <w:num w:numId="23" w16cid:durableId="1205828802">
    <w:abstractNumId w:val="5"/>
  </w:num>
  <w:num w:numId="24" w16cid:durableId="1099637064">
    <w:abstractNumId w:val="21"/>
  </w:num>
  <w:num w:numId="25" w16cid:durableId="576936922">
    <w:abstractNumId w:val="20"/>
  </w:num>
  <w:num w:numId="26" w16cid:durableId="14005973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C3452"/>
    <w:rsid w:val="003C6DE1"/>
    <w:rsid w:val="003D331E"/>
    <w:rsid w:val="003E4186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927AD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922"/>
    <w:rsid w:val="00775760"/>
    <w:rsid w:val="007767A2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70CF7"/>
    <w:rsid w:val="00A903E8"/>
    <w:rsid w:val="00AA3983"/>
    <w:rsid w:val="00AA6979"/>
    <w:rsid w:val="00AA7C70"/>
    <w:rsid w:val="00AB6035"/>
    <w:rsid w:val="00AD3E88"/>
    <w:rsid w:val="00AF0E3C"/>
    <w:rsid w:val="00AF4D12"/>
    <w:rsid w:val="00B00E32"/>
    <w:rsid w:val="00B07AA3"/>
    <w:rsid w:val="00B1059E"/>
    <w:rsid w:val="00B304EA"/>
    <w:rsid w:val="00B47314"/>
    <w:rsid w:val="00B74695"/>
    <w:rsid w:val="00BA24DE"/>
    <w:rsid w:val="00BA26AB"/>
    <w:rsid w:val="00BB2C0D"/>
    <w:rsid w:val="00BC002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6343F"/>
    <w:rsid w:val="00C6783B"/>
    <w:rsid w:val="00C72CEA"/>
    <w:rsid w:val="00C813DF"/>
    <w:rsid w:val="00C87546"/>
    <w:rsid w:val="00C91EA2"/>
    <w:rsid w:val="00C95CF2"/>
    <w:rsid w:val="00CC5C40"/>
    <w:rsid w:val="00CC649E"/>
    <w:rsid w:val="00D20C72"/>
    <w:rsid w:val="00D22EF8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265BC"/>
    <w:rsid w:val="00E30A23"/>
    <w:rsid w:val="00E42373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788</Words>
  <Characters>4731</Characters>
  <Application>Microsoft Office Word</Application>
  <DocSecurity>0</DocSecurity>
  <Lines>175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84</cp:revision>
  <cp:lastPrinted>2021-09-20T17:18:00Z</cp:lastPrinted>
  <dcterms:created xsi:type="dcterms:W3CDTF">2017-02-22T13:54:00Z</dcterms:created>
  <dcterms:modified xsi:type="dcterms:W3CDTF">2022-07-29T13:12:00Z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