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D23EF3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34D41E5D" w:rsidR="00113CE6" w:rsidRPr="00E61C23" w:rsidRDefault="00C51920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D23EF3" w:rsidRPr="00D23EF3">
              <w:rPr>
                <w:rFonts w:asciiTheme="majorHAnsi" w:hAnsiTheme="majorHAnsi" w:cs="Times New Roman"/>
              </w:rPr>
              <w:t>1542652</w:t>
            </w:r>
            <w:r>
              <w:rPr>
                <w:rFonts w:asciiTheme="majorHAnsi" w:hAnsiTheme="majorHAnsi" w:cs="Times New Roman"/>
              </w:rPr>
              <w:t>/2022</w:t>
            </w:r>
            <w:r w:rsidR="00D23EF3">
              <w:rPr>
                <w:rFonts w:asciiTheme="majorHAnsi" w:hAnsiTheme="majorHAnsi" w:cs="Times New Roman"/>
              </w:rPr>
              <w:t xml:space="preserve">; Relatório de Fiscalização n° </w:t>
            </w:r>
            <w:r w:rsidR="00D23EF3" w:rsidRPr="00D23EF3">
              <w:rPr>
                <w:rFonts w:asciiTheme="majorHAnsi" w:hAnsiTheme="majorHAnsi" w:cs="Times New Roman"/>
              </w:rPr>
              <w:t>10000152507</w:t>
            </w:r>
          </w:p>
        </w:tc>
      </w:tr>
      <w:tr w:rsidR="00113CE6" w:rsidRPr="00D23EF3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6447ED0D" w:rsidR="00B8018D" w:rsidRPr="00E61C23" w:rsidRDefault="00D23EF3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Comissão de Ética e Disciplina</w:t>
            </w:r>
            <w:r w:rsidR="003E00A2">
              <w:rPr>
                <w:rFonts w:asciiTheme="majorHAnsi" w:hAnsiTheme="majorHAnsi" w:cs="Times New Roman"/>
              </w:rPr>
              <w:t xml:space="preserve"> </w:t>
            </w:r>
            <w:r w:rsidR="003D5BAC">
              <w:rPr>
                <w:rFonts w:asciiTheme="majorHAnsi" w:hAnsiTheme="majorHAnsi" w:cs="Times New Roman"/>
              </w:rPr>
              <w:t>do CAU/MG</w:t>
            </w:r>
          </w:p>
        </w:tc>
      </w:tr>
      <w:tr w:rsidR="00113CE6" w:rsidRPr="00D23EF3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5A05D0A5" w:rsidR="00113CE6" w:rsidRPr="003D5BAC" w:rsidRDefault="00D23EF3" w:rsidP="000D2BF9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Indícios de infração ético-disciplinar: ausência de inclusão de título de pós-graduação junto ao CAU</w:t>
            </w:r>
          </w:p>
        </w:tc>
      </w:tr>
      <w:tr w:rsidR="00113CE6" w:rsidRPr="00D23EF3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D23EF3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31D201FE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D23EF3">
              <w:rPr>
                <w:rFonts w:asciiTheme="majorHAnsi" w:hAnsiTheme="majorHAnsi" w:cs="Times New Roman"/>
                <w:b/>
              </w:rPr>
              <w:t>1</w:t>
            </w:r>
            <w:r w:rsidR="00D23EF3" w:rsidRPr="00D23EF3">
              <w:rPr>
                <w:rFonts w:asciiTheme="majorHAnsi" w:hAnsiTheme="majorHAnsi" w:cs="Times New Roman"/>
                <w:b/>
              </w:rPr>
              <w:t>91</w:t>
            </w:r>
            <w:r w:rsidR="00EB4570" w:rsidRPr="00D23EF3">
              <w:rPr>
                <w:rFonts w:asciiTheme="majorHAnsi" w:hAnsiTheme="majorHAnsi" w:cs="Times New Roman"/>
                <w:b/>
              </w:rPr>
              <w:t>.</w:t>
            </w:r>
            <w:r w:rsidR="00D23EF3" w:rsidRPr="00D23EF3">
              <w:rPr>
                <w:rFonts w:asciiTheme="majorHAnsi" w:hAnsiTheme="majorHAnsi" w:cs="Times New Roman"/>
                <w:b/>
              </w:rPr>
              <w:t>3</w:t>
            </w:r>
            <w:r w:rsidR="00EB4570" w:rsidRPr="00D23EF3">
              <w:rPr>
                <w:rFonts w:asciiTheme="majorHAnsi" w:hAnsiTheme="majorHAnsi" w:cs="Times New Roman"/>
                <w:b/>
              </w:rPr>
              <w:t>.</w:t>
            </w:r>
            <w:r w:rsidR="005D1ADF" w:rsidRPr="00D23EF3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7E052A5" w14:textId="19DE0D98" w:rsidR="004C7AE2" w:rsidRPr="00C41497" w:rsidRDefault="004C7AE2" w:rsidP="004C7AE2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 em</w:t>
      </w:r>
      <w:r>
        <w:rPr>
          <w:rFonts w:asciiTheme="majorHAnsi" w:hAnsiTheme="majorHAnsi" w:cs="Times New Roman"/>
          <w:lang w:val="pt-BR"/>
        </w:rPr>
        <w:t xml:space="preserve"> formato híbrido (presencial e remoto)</w:t>
      </w:r>
      <w:r w:rsidRPr="00C41497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com membros presenciais reunidos na Sede do Conselho Regional de Medicina Veterinária – CRMV, localizado à Rua Platina, n° 189, Prado, Belo Horizonte</w:t>
      </w:r>
      <w:r>
        <w:rPr>
          <w:rFonts w:asciiTheme="majorHAnsi" w:hAnsiTheme="majorHAnsi" w:cs="Times New Roman"/>
          <w:lang w:val="pt-BR"/>
        </w:rPr>
        <w:t>/</w:t>
      </w:r>
      <w:r>
        <w:rPr>
          <w:rFonts w:asciiTheme="majorHAnsi" w:hAnsiTheme="majorHAnsi" w:cs="Times New Roman"/>
          <w:lang w:val="pt-BR"/>
        </w:rPr>
        <w:t xml:space="preserve">MG, e demais membros por meio </w:t>
      </w:r>
      <w:r w:rsidRPr="00C41497">
        <w:rPr>
          <w:rFonts w:asciiTheme="majorHAnsi" w:hAnsiTheme="majorHAnsi" w:cs="Times New Roman"/>
          <w:lang w:val="pt-BR"/>
        </w:rPr>
        <w:t xml:space="preserve">de videoconferência, no dia </w:t>
      </w:r>
      <w:r w:rsidRPr="008E008A">
        <w:rPr>
          <w:rFonts w:asciiTheme="majorHAnsi" w:hAnsiTheme="majorHAnsi" w:cs="Times New Roman"/>
          <w:lang w:val="pt-BR"/>
        </w:rPr>
        <w:t>23 de maio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7762BF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7762BF">
      <w:pPr>
        <w:suppressLineNumbers/>
        <w:spacing w:line="312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D18A609" w14:textId="77777777" w:rsidR="004A4AB6" w:rsidRPr="00C41497" w:rsidRDefault="004A4AB6" w:rsidP="004A4A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25A665B0" w14:textId="77777777" w:rsidR="004A4AB6" w:rsidRPr="00C41497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7B97D02C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92. Compete às comissões ordinárias e especiais:</w:t>
      </w:r>
    </w:p>
    <w:p w14:paraId="0A1A33E1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2A44F703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32C4F160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486CCE0F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489520B6" w14:textId="77777777" w:rsidR="007762BF" w:rsidRPr="007762BF" w:rsidRDefault="007762BF" w:rsidP="007762BF">
      <w:pPr>
        <w:suppressLineNumbers/>
        <w:spacing w:line="276" w:lineRule="auto"/>
        <w:ind w:left="2127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7762BF">
        <w:rPr>
          <w:rFonts w:asciiTheme="majorHAnsi" w:hAnsiTheme="majorHAnsi" w:cs="Times New Roman"/>
          <w:i/>
          <w:iCs/>
          <w:sz w:val="20"/>
          <w:szCs w:val="20"/>
          <w:lang w:val="pt-BR"/>
        </w:rPr>
        <w:t>X - propor, apreciar e deliberar sobre apuração de irregularidades e responsabilidades relacionadas aos aspectos de exercício profissional, no âmbito de sua competência; e</w:t>
      </w:r>
    </w:p>
    <w:p w14:paraId="12A80638" w14:textId="77777777" w:rsidR="004A4AB6" w:rsidRPr="008379CF" w:rsidRDefault="004A4AB6" w:rsidP="004A4A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0"/>
          <w:szCs w:val="20"/>
          <w:lang w:val="pt-BR"/>
        </w:rPr>
      </w:pPr>
      <w:r w:rsidRPr="008379CF">
        <w:rPr>
          <w:rFonts w:asciiTheme="majorHAnsi" w:hAnsiTheme="majorHAnsi" w:cs="Times New Roman"/>
          <w:i/>
          <w:iCs/>
          <w:sz w:val="20"/>
          <w:szCs w:val="20"/>
          <w:lang w:val="pt-BR"/>
        </w:rPr>
        <w:t>(...)</w:t>
      </w:r>
    </w:p>
    <w:p w14:paraId="04A603B2" w14:textId="77777777" w:rsidR="003D5BAC" w:rsidRPr="003D5BAC" w:rsidRDefault="003D5BAC" w:rsidP="003D5BAC">
      <w:pPr>
        <w:pStyle w:val="PargrafodaLista"/>
        <w:suppressLineNumbers/>
        <w:spacing w:line="276" w:lineRule="auto"/>
        <w:ind w:left="2880"/>
        <w:rPr>
          <w:rFonts w:asciiTheme="majorHAnsi" w:hAnsiTheme="majorHAnsi" w:cs="Times New Roman"/>
          <w:lang w:val="pt-BR"/>
        </w:rPr>
      </w:pPr>
    </w:p>
    <w:p w14:paraId="41DC6277" w14:textId="70912E1C" w:rsidR="0010456A" w:rsidRDefault="00895EC2" w:rsidP="007762BF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Considerando </w:t>
      </w:r>
      <w:r w:rsidR="007762BF">
        <w:rPr>
          <w:rFonts w:asciiTheme="majorHAnsi" w:hAnsiTheme="majorHAnsi" w:cs="Times New Roman"/>
          <w:lang w:val="pt-BR"/>
        </w:rPr>
        <w:t xml:space="preserve">o Processo de Fiscalização n° 10000152507/2022, aberto pelo Setor de Fiscalização do CAU/MG para apuração de supostas irregularidades quanto ao exercício profissional de arquiteta e urbanista </w:t>
      </w:r>
      <w:r w:rsidR="007762BF" w:rsidRPr="007762BF">
        <w:rPr>
          <w:rFonts w:asciiTheme="majorHAnsi" w:hAnsiTheme="majorHAnsi" w:cs="Times New Roman"/>
          <w:lang w:val="pt-BR"/>
        </w:rPr>
        <w:t>exercendo a atividade de Engenharia de Segurança do Trabalho sem registro do</w:t>
      </w:r>
      <w:r w:rsidR="007762BF">
        <w:rPr>
          <w:rFonts w:asciiTheme="majorHAnsi" w:hAnsiTheme="majorHAnsi" w:cs="Times New Roman"/>
          <w:lang w:val="pt-BR"/>
        </w:rPr>
        <w:t xml:space="preserve"> respectivo</w:t>
      </w:r>
      <w:r w:rsidR="007762BF" w:rsidRPr="007762BF">
        <w:rPr>
          <w:rFonts w:asciiTheme="majorHAnsi" w:hAnsiTheme="majorHAnsi" w:cs="Times New Roman"/>
          <w:lang w:val="pt-BR"/>
        </w:rPr>
        <w:t xml:space="preserve"> título complementar </w:t>
      </w:r>
      <w:r w:rsidR="007762BF">
        <w:rPr>
          <w:rFonts w:asciiTheme="majorHAnsi" w:hAnsiTheme="majorHAnsi" w:cs="Times New Roman"/>
          <w:lang w:val="pt-BR"/>
        </w:rPr>
        <w:t>junto ao</w:t>
      </w:r>
      <w:r w:rsidR="007762BF" w:rsidRPr="007762BF">
        <w:rPr>
          <w:rFonts w:asciiTheme="majorHAnsi" w:hAnsiTheme="majorHAnsi" w:cs="Times New Roman"/>
          <w:lang w:val="pt-BR"/>
        </w:rPr>
        <w:t xml:space="preserve"> CAU</w:t>
      </w:r>
      <w:r w:rsidR="007762BF">
        <w:rPr>
          <w:rFonts w:asciiTheme="majorHAnsi" w:hAnsiTheme="majorHAnsi" w:cs="Times New Roman"/>
          <w:lang w:val="pt-BR"/>
        </w:rPr>
        <w:t>;</w:t>
      </w:r>
    </w:p>
    <w:p w14:paraId="1D5D0DC2" w14:textId="15E597D5" w:rsidR="00D35067" w:rsidRDefault="00D35067" w:rsidP="007762BF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7C9A266E" w14:textId="077A9CE2" w:rsidR="004A587E" w:rsidRDefault="004A587E" w:rsidP="007762BF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7762BF">
        <w:rPr>
          <w:rFonts w:asciiTheme="majorHAnsi" w:hAnsiTheme="majorHAnsi" w:cs="Times New Roman"/>
          <w:lang w:val="pt-BR"/>
        </w:rPr>
        <w:t>que a profissional em questão foi notificada pelo</w:t>
      </w:r>
      <w:r w:rsidR="0059356E">
        <w:rPr>
          <w:rFonts w:asciiTheme="majorHAnsi" w:hAnsiTheme="majorHAnsi" w:cs="Times New Roman"/>
          <w:lang w:val="pt-BR"/>
        </w:rPr>
        <w:t xml:space="preserve"> </w:t>
      </w:r>
      <w:r w:rsidR="0059356E">
        <w:rPr>
          <w:rFonts w:asciiTheme="majorHAnsi" w:hAnsiTheme="majorHAnsi" w:cs="Times New Roman"/>
          <w:lang w:val="pt-BR"/>
        </w:rPr>
        <w:t>Setor de Fiscalização do CAU/MG</w:t>
      </w:r>
      <w:r w:rsidR="0059356E">
        <w:rPr>
          <w:rFonts w:asciiTheme="majorHAnsi" w:hAnsiTheme="majorHAnsi" w:cs="Times New Roman"/>
          <w:lang w:val="pt-BR"/>
        </w:rPr>
        <w:t>, com as devidas instruções para a regularização da situação, não tendo o CAU obtido resposta, até o momento</w:t>
      </w:r>
      <w:r w:rsidR="00163F37">
        <w:rPr>
          <w:rFonts w:asciiTheme="majorHAnsi" w:hAnsiTheme="majorHAnsi" w:cs="Times New Roman"/>
          <w:lang w:val="pt-BR"/>
        </w:rPr>
        <w:t>;</w:t>
      </w:r>
    </w:p>
    <w:p w14:paraId="50947D60" w14:textId="6B9ABBE4" w:rsidR="005D1ADF" w:rsidRDefault="005D1ADF" w:rsidP="007762BF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</w:p>
    <w:p w14:paraId="2A2708E0" w14:textId="2E76F7C1" w:rsidR="005D1ADF" w:rsidRDefault="005D1ADF" w:rsidP="007762BF">
      <w:pPr>
        <w:spacing w:line="312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</w:t>
      </w:r>
      <w:r w:rsidR="00163F37">
        <w:rPr>
          <w:rFonts w:asciiTheme="majorHAnsi" w:hAnsiTheme="majorHAnsi" w:cs="Times New Roman"/>
          <w:lang w:val="pt-BR"/>
        </w:rPr>
        <w:t>Memorando n° 019/2022-CAU/MG, em que a Gerência Técnica e de fiscalização do CAU/MG informa que a suposta infração, além de configurar exercício ilegal da profissão, fere também o Código de Ética e Disciplina da Arquitetura e Urbanismo.</w:t>
      </w:r>
    </w:p>
    <w:p w14:paraId="480CDDFE" w14:textId="30AD24F4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391E1F08" w14:textId="63AE06A8" w:rsidR="005D1ADF" w:rsidRDefault="005D1ADF" w:rsidP="005D1ADF">
      <w:pPr>
        <w:jc w:val="center"/>
        <w:rPr>
          <w:rFonts w:asciiTheme="majorHAnsi" w:hAnsiTheme="majorHAnsi" w:cs="Times New Roman"/>
          <w:lang w:val="pt-BR"/>
        </w:rPr>
      </w:pPr>
    </w:p>
    <w:p w14:paraId="26425398" w14:textId="598DABA9" w:rsidR="0059356E" w:rsidRDefault="0059356E" w:rsidP="005D1ADF">
      <w:pPr>
        <w:jc w:val="center"/>
        <w:rPr>
          <w:rFonts w:asciiTheme="majorHAnsi" w:hAnsiTheme="majorHAnsi" w:cs="Times New Roman"/>
          <w:lang w:val="pt-BR"/>
        </w:rPr>
      </w:pPr>
    </w:p>
    <w:p w14:paraId="45B23259" w14:textId="7DA945B0" w:rsidR="00DF249C" w:rsidRDefault="00DF249C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72E5539B" w14:textId="677AC5B6" w:rsidR="005D1ADF" w:rsidRPr="0059356E" w:rsidRDefault="0059356E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>Informar à Comissão de Ética e Disciplina</w:t>
      </w:r>
      <w:r w:rsidR="004C7AE2">
        <w:rPr>
          <w:rFonts w:asciiTheme="majorHAnsi" w:hAnsiTheme="majorHAnsi" w:cs="Arial"/>
          <w:lang w:val="pt-BR"/>
        </w:rPr>
        <w:t xml:space="preserve"> – CED-CAU/MG,</w:t>
      </w:r>
      <w:r>
        <w:rPr>
          <w:rFonts w:asciiTheme="majorHAnsi" w:hAnsiTheme="majorHAnsi" w:cs="Arial"/>
          <w:lang w:val="pt-BR"/>
        </w:rPr>
        <w:t xml:space="preserve"> sobre as irregularidades identificadas no Processo de Fiscalização n° </w:t>
      </w:r>
      <w:r>
        <w:rPr>
          <w:rFonts w:asciiTheme="majorHAnsi" w:hAnsiTheme="majorHAnsi" w:cs="Times New Roman"/>
          <w:lang w:val="pt-BR"/>
        </w:rPr>
        <w:t xml:space="preserve">10000152507/2022, aberto pelo Setor de Fiscalização do CAU/MG para apuração de supostas irregularidades quanto ao exercício profissional de arquiteta e urbanista </w:t>
      </w:r>
      <w:r w:rsidRPr="007762BF">
        <w:rPr>
          <w:rFonts w:asciiTheme="majorHAnsi" w:hAnsiTheme="majorHAnsi" w:cs="Times New Roman"/>
          <w:lang w:val="pt-BR"/>
        </w:rPr>
        <w:t>exercendo a atividade de Engenharia de Segurança do Trabalho sem registro do</w:t>
      </w:r>
      <w:r>
        <w:rPr>
          <w:rFonts w:asciiTheme="majorHAnsi" w:hAnsiTheme="majorHAnsi" w:cs="Times New Roman"/>
          <w:lang w:val="pt-BR"/>
        </w:rPr>
        <w:t xml:space="preserve"> respectivo</w:t>
      </w:r>
      <w:r w:rsidRPr="007762BF">
        <w:rPr>
          <w:rFonts w:asciiTheme="majorHAnsi" w:hAnsiTheme="majorHAnsi" w:cs="Times New Roman"/>
          <w:lang w:val="pt-BR"/>
        </w:rPr>
        <w:t xml:space="preserve"> título complementar </w:t>
      </w:r>
      <w:r>
        <w:rPr>
          <w:rFonts w:asciiTheme="majorHAnsi" w:hAnsiTheme="majorHAnsi" w:cs="Times New Roman"/>
          <w:lang w:val="pt-BR"/>
        </w:rPr>
        <w:t>junto ao</w:t>
      </w:r>
      <w:r w:rsidRPr="007762BF">
        <w:rPr>
          <w:rFonts w:asciiTheme="majorHAnsi" w:hAnsiTheme="majorHAnsi" w:cs="Times New Roman"/>
          <w:lang w:val="pt-BR"/>
        </w:rPr>
        <w:t xml:space="preserve"> CAU</w:t>
      </w:r>
      <w:r w:rsidR="005D1ADF">
        <w:rPr>
          <w:rFonts w:asciiTheme="majorHAnsi" w:hAnsiTheme="majorHAnsi" w:cs="Times New Roman"/>
          <w:lang w:val="pt-BR"/>
        </w:rPr>
        <w:t>;</w:t>
      </w:r>
    </w:p>
    <w:p w14:paraId="53A34D11" w14:textId="518C770D" w:rsidR="0059356E" w:rsidRPr="0059356E" w:rsidRDefault="0059356E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Solicitar à CED-CAU/MG a devida apuração sobre a existências de irregularidades </w:t>
      </w:r>
      <w:r w:rsidRPr="0059356E">
        <w:rPr>
          <w:rFonts w:asciiTheme="majorHAnsi" w:hAnsiTheme="majorHAnsi" w:cs="Times New Roman"/>
          <w:lang w:val="pt-BR"/>
        </w:rPr>
        <w:t>relacionad</w:t>
      </w:r>
      <w:r w:rsidRPr="0059356E">
        <w:rPr>
          <w:rFonts w:asciiTheme="majorHAnsi" w:hAnsiTheme="majorHAnsi" w:cs="Times New Roman"/>
          <w:lang w:val="pt-BR"/>
        </w:rPr>
        <w:t>a</w:t>
      </w:r>
      <w:r w:rsidRPr="0059356E">
        <w:rPr>
          <w:rFonts w:asciiTheme="majorHAnsi" w:hAnsiTheme="majorHAnsi" w:cs="Times New Roman"/>
          <w:lang w:val="pt-BR"/>
        </w:rPr>
        <w:t>s aos aspectos de ética e disciplina, no âmbito de sua competência</w:t>
      </w:r>
    </w:p>
    <w:p w14:paraId="112B1D1E" w14:textId="250B85F9" w:rsidR="008C59E1" w:rsidRDefault="008C59E1" w:rsidP="008379CF">
      <w:pPr>
        <w:pStyle w:val="PargrafodaLista"/>
        <w:numPr>
          <w:ilvl w:val="0"/>
          <w:numId w:val="1"/>
        </w:numPr>
        <w:spacing w:before="120" w:after="120" w:line="312" w:lineRule="auto"/>
        <w:ind w:left="714" w:hanging="357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</w:t>
      </w:r>
      <w:r w:rsidR="00AF3737">
        <w:rPr>
          <w:rFonts w:asciiTheme="majorHAnsi" w:hAnsiTheme="majorHAnsi" w:cs="Arial"/>
          <w:color w:val="000000"/>
          <w:lang w:val="pt-BR"/>
        </w:rPr>
        <w:t>encaminhamentos</w:t>
      </w:r>
      <w:r w:rsidR="007A2CC1">
        <w:rPr>
          <w:rFonts w:asciiTheme="majorHAnsi" w:hAnsiTheme="majorHAnsi" w:cs="Arial"/>
          <w:color w:val="000000"/>
          <w:lang w:val="pt-BR"/>
        </w:rPr>
        <w:t>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461F79A6" w14:textId="77777777" w:rsidR="00163F37" w:rsidRPr="008C59E1" w:rsidRDefault="00163F37" w:rsidP="00163F37">
      <w:pPr>
        <w:pStyle w:val="PargrafodaLista"/>
        <w:spacing w:before="120" w:after="120" w:line="312" w:lineRule="auto"/>
        <w:ind w:left="714"/>
        <w:rPr>
          <w:rFonts w:asciiTheme="majorHAnsi" w:hAnsiTheme="majorHAnsi" w:cs="Arial"/>
          <w:lang w:val="pt-BR"/>
        </w:rPr>
      </w:pPr>
    </w:p>
    <w:p w14:paraId="0D98F1F1" w14:textId="60D9D8D0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4C7AE2">
        <w:rPr>
          <w:rFonts w:asciiTheme="majorHAnsi" w:hAnsiTheme="majorHAnsi" w:cs="Times New Roman"/>
          <w:lang w:val="pt-BR"/>
        </w:rPr>
        <w:t>2</w:t>
      </w:r>
      <w:r w:rsidR="004C7AE2" w:rsidRPr="004C7AE2">
        <w:rPr>
          <w:rFonts w:asciiTheme="majorHAnsi" w:hAnsiTheme="majorHAnsi" w:cs="Times New Roman"/>
          <w:lang w:val="pt-BR"/>
        </w:rPr>
        <w:t>3</w:t>
      </w:r>
      <w:r w:rsidR="002B7732" w:rsidRPr="004C7AE2">
        <w:rPr>
          <w:rFonts w:asciiTheme="majorHAnsi" w:hAnsiTheme="majorHAnsi" w:cs="Times New Roman"/>
          <w:lang w:val="pt-BR"/>
        </w:rPr>
        <w:t xml:space="preserve"> de </w:t>
      </w:r>
      <w:r w:rsidR="004C7AE2" w:rsidRPr="004C7AE2">
        <w:rPr>
          <w:rFonts w:asciiTheme="majorHAnsi" w:hAnsiTheme="majorHAnsi" w:cs="Times New Roman"/>
          <w:lang w:val="pt-BR"/>
        </w:rPr>
        <w:t>maio</w:t>
      </w:r>
      <w:r w:rsidR="002B7732" w:rsidRPr="004C7AE2">
        <w:rPr>
          <w:rFonts w:asciiTheme="majorHAnsi" w:hAnsiTheme="majorHAnsi" w:cs="Times New Roman"/>
          <w:lang w:val="pt-BR"/>
        </w:rPr>
        <w:t xml:space="preserve"> de 202</w:t>
      </w:r>
      <w:r w:rsidR="00CD2BBF" w:rsidRPr="004C7AE2">
        <w:rPr>
          <w:rFonts w:asciiTheme="majorHAnsi" w:hAnsiTheme="majorHAnsi" w:cs="Times New Roman"/>
          <w:lang w:val="pt-BR"/>
        </w:rPr>
        <w:t>2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0893234F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4C7AE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="004C7AE2" w:rsidRPr="004C7AE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91</w:t>
      </w:r>
      <w:r w:rsidRPr="004C7AE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4C7AE2" w:rsidRPr="004C7AE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="007A2CC1" w:rsidRPr="004C7AE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D1ADF" w:rsidRPr="004C7AE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0FBE39AF" w14:textId="77777777" w:rsidR="004C7AE2" w:rsidRPr="008C59E1" w:rsidRDefault="004C7AE2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D23EF3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0FB7B9F5" w:rsidR="00340EEC" w:rsidRPr="0044259C" w:rsidRDefault="004C7AE2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D23EF3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16659524" w:rsidR="00340EEC" w:rsidRPr="00EC3313" w:rsidRDefault="004C7AE2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77777777" w:rsidR="00340EEC" w:rsidRPr="00D23EF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D23EF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D23EF3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4B3FD77F" w:rsidR="00340EEC" w:rsidRPr="00D23EF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D23EF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D23EF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52175534" w:rsidR="00340EEC" w:rsidRPr="00D23EF3" w:rsidRDefault="004C7AE2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D23EF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D23EF3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642C7E89" w:rsidR="00340EEC" w:rsidRPr="00EC3313" w:rsidRDefault="004C7AE2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6EA1E631" w14:textId="77777777" w:rsidR="004C7AE2" w:rsidRDefault="004C7AE2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19FF3506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5408DCC9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30AF5F0" w14:textId="408AA720" w:rsidR="004C7AE2" w:rsidRDefault="004C7AE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23A5DF4" w14:textId="77777777" w:rsidR="00163F37" w:rsidRDefault="00163F37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AFDE" w14:textId="77777777" w:rsidR="004628B1" w:rsidRDefault="004628B1" w:rsidP="007E22C9">
      <w:r>
        <w:separator/>
      </w:r>
    </w:p>
  </w:endnote>
  <w:endnote w:type="continuationSeparator" w:id="0">
    <w:p w14:paraId="0AE39382" w14:textId="77777777" w:rsidR="004628B1" w:rsidRDefault="004628B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206A8" w14:textId="77777777" w:rsidR="004628B1" w:rsidRDefault="004628B1" w:rsidP="007E22C9">
      <w:r>
        <w:separator/>
      </w:r>
    </w:p>
  </w:footnote>
  <w:footnote w:type="continuationSeparator" w:id="0">
    <w:p w14:paraId="1626FF94" w14:textId="77777777" w:rsidR="004628B1" w:rsidRDefault="004628B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123049">
    <w:abstractNumId w:val="1"/>
  </w:num>
  <w:num w:numId="2" w16cid:durableId="163953099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60731"/>
    <w:rsid w:val="00163F37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33419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628B1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C7AE2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356E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705FF4"/>
    <w:rsid w:val="00712340"/>
    <w:rsid w:val="00722E5D"/>
    <w:rsid w:val="007509AB"/>
    <w:rsid w:val="007740F7"/>
    <w:rsid w:val="00775760"/>
    <w:rsid w:val="007762BF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13A8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23EF3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692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7</cp:revision>
  <cp:lastPrinted>2022-05-30T17:41:00Z</cp:lastPrinted>
  <dcterms:created xsi:type="dcterms:W3CDTF">2022-02-22T12:12:00Z</dcterms:created>
  <dcterms:modified xsi:type="dcterms:W3CDTF">2022-05-30T17:47:00Z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