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Layout w:type="fixed"/>
        <w:tblLook w:val="04A0" w:firstRow="1" w:lastRow="0" w:firstColumn="1" w:lastColumn="0" w:noHBand="0" w:noVBand="1"/>
      </w:tblPr>
      <w:tblGrid>
        <w:gridCol w:w="2375"/>
        <w:gridCol w:w="3573"/>
        <w:gridCol w:w="4240"/>
      </w:tblGrid>
      <w:tr w:rsidR="002A57A5" w:rsidRPr="00E267E0" w14:paraId="79A28747" w14:textId="77777777">
        <w:trPr>
          <w:trHeight w:val="692"/>
          <w:jc w:val="center"/>
        </w:trPr>
        <w:tc>
          <w:tcPr>
            <w:tcW w:w="10188" w:type="dxa"/>
            <w:gridSpan w:val="3"/>
            <w:shd w:val="clear" w:color="auto" w:fill="D9D9D9" w:themeFill="background1" w:themeFillShade="D9"/>
            <w:vAlign w:val="center"/>
          </w:tcPr>
          <w:p w14:paraId="100A33DE" w14:textId="4F2DB51D" w:rsidR="002A57A5" w:rsidRPr="00B52640" w:rsidRDefault="007958C6" w:rsidP="00B52640">
            <w:pPr>
              <w:suppressLineNumbers/>
              <w:jc w:val="center"/>
              <w:rPr>
                <w:rFonts w:ascii="Cambria" w:eastAsia="Calibri" w:hAnsi="Cambria" w:cs="Times New Roman"/>
                <w:b/>
                <w:lang w:val="pt-BR"/>
              </w:rPr>
            </w:pPr>
            <w:r w:rsidRPr="00C37452">
              <w:rPr>
                <w:rFonts w:ascii="Cambria" w:eastAsia="Calibri" w:hAnsi="Cambria" w:cs="Times New Roman"/>
                <w:b/>
                <w:lang w:val="pt-BR"/>
              </w:rPr>
              <w:t>SÚMULA DA 17</w:t>
            </w:r>
            <w:r w:rsidR="00B52640">
              <w:rPr>
                <w:rFonts w:ascii="Cambria" w:eastAsia="Calibri" w:hAnsi="Cambria" w:cs="Times New Roman"/>
                <w:b/>
                <w:lang w:val="pt-BR"/>
              </w:rPr>
              <w:t>8</w:t>
            </w:r>
            <w:r w:rsidRPr="00C37452">
              <w:rPr>
                <w:rFonts w:ascii="Cambria" w:eastAsia="Calibri" w:hAnsi="Cambria" w:cs="Times New Roman"/>
                <w:b/>
                <w:lang w:val="pt-BR"/>
              </w:rPr>
              <w:t>ª REUNIÃO (</w:t>
            </w:r>
            <w:r w:rsidR="00B52640">
              <w:rPr>
                <w:rFonts w:ascii="Cambria" w:eastAsia="Calibri" w:hAnsi="Cambria" w:cs="Times New Roman"/>
                <w:b/>
                <w:lang w:val="pt-BR"/>
              </w:rPr>
              <w:t>EXTRA</w:t>
            </w:r>
            <w:r w:rsidRPr="00C37452">
              <w:rPr>
                <w:rFonts w:ascii="Cambria" w:eastAsia="Calibri" w:hAnsi="Cambria" w:cs="Times New Roman"/>
                <w:b/>
                <w:lang w:val="pt-BR"/>
              </w:rPr>
              <w:t>ORDINÁRIA) DA</w:t>
            </w:r>
          </w:p>
          <w:p w14:paraId="72747B13" w14:textId="77777777" w:rsidR="002A57A5" w:rsidRPr="00C37452" w:rsidRDefault="007958C6">
            <w:pPr>
              <w:suppressLineNumbers/>
              <w:jc w:val="center"/>
              <w:rPr>
                <w:rFonts w:ascii="Cambria" w:hAnsi="Cambria" w:cs="Times New Roman"/>
                <w:sz w:val="26"/>
                <w:szCs w:val="26"/>
                <w:lang w:val="pt-BR"/>
              </w:rPr>
            </w:pPr>
            <w:r w:rsidRPr="00C37452">
              <w:rPr>
                <w:rFonts w:ascii="Cambria" w:eastAsia="Calibri" w:hAnsi="Cambria" w:cs="Times New Roman"/>
                <w:b/>
                <w:sz w:val="26"/>
                <w:szCs w:val="26"/>
                <w:lang w:val="pt-BR"/>
              </w:rPr>
              <w:t>COMISSÃO DE EXERCÍCIO PROFISSIONAL – CEP-CAU/MG</w:t>
            </w:r>
          </w:p>
        </w:tc>
      </w:tr>
      <w:tr w:rsidR="002A57A5" w:rsidRPr="00E267E0"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Pr="00C37452" w:rsidRDefault="002A57A5">
            <w:pPr>
              <w:suppressLineNumbers/>
              <w:jc w:val="both"/>
              <w:rPr>
                <w:rFonts w:ascii="Cambria" w:hAnsi="Cambria" w:cs="Times New Roman"/>
                <w:sz w:val="10"/>
                <w:szCs w:val="10"/>
                <w:lang w:val="pt-BR"/>
              </w:rPr>
            </w:pPr>
          </w:p>
        </w:tc>
      </w:tr>
      <w:tr w:rsidR="002A57A5" w:rsidRPr="00C37452" w14:paraId="11085272" w14:textId="77777777">
        <w:trPr>
          <w:trHeight w:val="330"/>
          <w:jc w:val="center"/>
        </w:trPr>
        <w:tc>
          <w:tcPr>
            <w:tcW w:w="10188" w:type="dxa"/>
            <w:gridSpan w:val="3"/>
            <w:shd w:val="clear" w:color="auto" w:fill="D9D9D9" w:themeFill="background1" w:themeFillShade="D9"/>
            <w:vAlign w:val="center"/>
          </w:tcPr>
          <w:p w14:paraId="7EAB69D7" w14:textId="77777777" w:rsidR="002A57A5" w:rsidRPr="00C37452" w:rsidRDefault="007958C6">
            <w:pPr>
              <w:suppressLineNumbers/>
              <w:jc w:val="both"/>
              <w:rPr>
                <w:rFonts w:ascii="Cambria" w:hAnsi="Cambria" w:cs="Times New Roman"/>
                <w:b/>
                <w:sz w:val="20"/>
                <w:szCs w:val="20"/>
                <w:lang w:val="pt-BR"/>
              </w:rPr>
            </w:pPr>
            <w:r w:rsidRPr="00C37452">
              <w:rPr>
                <w:rFonts w:ascii="Cambria" w:eastAsia="Calibri" w:hAnsi="Cambria" w:cs="Times New Roman"/>
                <w:b/>
                <w:sz w:val="20"/>
                <w:szCs w:val="20"/>
                <w:lang w:val="pt-BR"/>
              </w:rPr>
              <w:t>1. LOCAL E DATA:</w:t>
            </w:r>
          </w:p>
        </w:tc>
      </w:tr>
      <w:tr w:rsidR="002A57A5" w:rsidRPr="00C37452" w14:paraId="4EAD2C86" w14:textId="77777777">
        <w:trPr>
          <w:trHeight w:val="330"/>
          <w:jc w:val="center"/>
        </w:trPr>
        <w:tc>
          <w:tcPr>
            <w:tcW w:w="2375" w:type="dxa"/>
            <w:shd w:val="clear" w:color="auto" w:fill="D9D9D9" w:themeFill="background1" w:themeFillShade="D9"/>
            <w:vAlign w:val="center"/>
          </w:tcPr>
          <w:p w14:paraId="074FA447" w14:textId="77777777" w:rsidR="002A57A5" w:rsidRPr="00C37452" w:rsidRDefault="007958C6">
            <w:pPr>
              <w:suppressLineNumbers/>
              <w:jc w:val="both"/>
              <w:rPr>
                <w:rFonts w:ascii="Cambria" w:hAnsi="Cambria" w:cs="Times New Roman"/>
                <w:sz w:val="20"/>
                <w:szCs w:val="20"/>
                <w:lang w:val="pt-BR"/>
              </w:rPr>
            </w:pPr>
            <w:r w:rsidRPr="00C37452">
              <w:rPr>
                <w:rFonts w:ascii="Cambria" w:eastAsia="Calibri" w:hAnsi="Cambria" w:cs="Times New Roman"/>
                <w:sz w:val="20"/>
                <w:szCs w:val="20"/>
                <w:lang w:val="pt-BR"/>
              </w:rPr>
              <w:t>DATA:</w:t>
            </w:r>
          </w:p>
        </w:tc>
        <w:tc>
          <w:tcPr>
            <w:tcW w:w="7813" w:type="dxa"/>
            <w:gridSpan w:val="2"/>
            <w:shd w:val="clear" w:color="auto" w:fill="auto"/>
            <w:vAlign w:val="center"/>
          </w:tcPr>
          <w:p w14:paraId="155DE880" w14:textId="455828CE" w:rsidR="002A57A5" w:rsidRPr="00C37452" w:rsidRDefault="00B52640" w:rsidP="00B52640">
            <w:pPr>
              <w:suppressLineNumbers/>
              <w:jc w:val="both"/>
              <w:rPr>
                <w:rFonts w:ascii="Cambria" w:hAnsi="Cambria"/>
              </w:rPr>
            </w:pPr>
            <w:r>
              <w:rPr>
                <w:rFonts w:ascii="Cambria" w:eastAsia="Calibri" w:hAnsi="Cambria" w:cs="Times New Roman"/>
                <w:sz w:val="20"/>
                <w:szCs w:val="20"/>
                <w:lang w:val="pt-BR"/>
              </w:rPr>
              <w:t>06</w:t>
            </w:r>
            <w:r w:rsidR="007958C6" w:rsidRPr="00C37452">
              <w:rPr>
                <w:rFonts w:ascii="Cambria" w:eastAsia="Calibri" w:hAnsi="Cambria" w:cs="Times New Roman"/>
                <w:sz w:val="20"/>
                <w:szCs w:val="20"/>
                <w:lang w:val="pt-BR"/>
              </w:rPr>
              <w:t xml:space="preserve"> de </w:t>
            </w:r>
            <w:r w:rsidR="003326AF" w:rsidRPr="00C37452">
              <w:rPr>
                <w:rFonts w:ascii="Cambria" w:eastAsia="Calibri" w:hAnsi="Cambria" w:cs="Times New Roman"/>
                <w:sz w:val="20"/>
                <w:szCs w:val="20"/>
                <w:lang w:val="pt-BR"/>
              </w:rPr>
              <w:t>ju</w:t>
            </w:r>
            <w:r w:rsidR="003326AF">
              <w:rPr>
                <w:rFonts w:ascii="Cambria" w:eastAsia="Calibri" w:hAnsi="Cambria" w:cs="Times New Roman"/>
                <w:sz w:val="20"/>
                <w:szCs w:val="20"/>
                <w:lang w:val="pt-BR"/>
              </w:rPr>
              <w:t>l</w:t>
            </w:r>
            <w:r w:rsidR="003326AF" w:rsidRPr="00C37452">
              <w:rPr>
                <w:rFonts w:ascii="Cambria" w:eastAsia="Calibri" w:hAnsi="Cambria" w:cs="Times New Roman"/>
                <w:sz w:val="20"/>
                <w:szCs w:val="20"/>
                <w:lang w:val="pt-BR"/>
              </w:rPr>
              <w:t>ho</w:t>
            </w:r>
            <w:r w:rsidR="007958C6" w:rsidRPr="00C37452">
              <w:rPr>
                <w:rFonts w:ascii="Cambria" w:eastAsia="Calibri" w:hAnsi="Cambria" w:cs="Times New Roman"/>
                <w:sz w:val="20"/>
                <w:szCs w:val="20"/>
                <w:lang w:val="pt-BR"/>
              </w:rPr>
              <w:t xml:space="preserve"> de 202</w:t>
            </w:r>
            <w:r w:rsidR="000B24B8" w:rsidRPr="00C37452">
              <w:rPr>
                <w:rFonts w:ascii="Cambria" w:eastAsia="Calibri" w:hAnsi="Cambria" w:cs="Times New Roman"/>
                <w:sz w:val="20"/>
                <w:szCs w:val="20"/>
                <w:lang w:val="pt-BR"/>
              </w:rPr>
              <w:t>1</w:t>
            </w:r>
          </w:p>
        </w:tc>
      </w:tr>
      <w:tr w:rsidR="002A57A5" w:rsidRPr="00E267E0" w14:paraId="698B0460" w14:textId="77777777">
        <w:trPr>
          <w:trHeight w:val="330"/>
          <w:jc w:val="center"/>
        </w:trPr>
        <w:tc>
          <w:tcPr>
            <w:tcW w:w="2375" w:type="dxa"/>
            <w:shd w:val="clear" w:color="auto" w:fill="D9D9D9" w:themeFill="background1" w:themeFillShade="D9"/>
            <w:vAlign w:val="center"/>
          </w:tcPr>
          <w:p w14:paraId="6491E918" w14:textId="77777777" w:rsidR="002A57A5" w:rsidRPr="00C37452" w:rsidRDefault="007958C6">
            <w:pPr>
              <w:suppressLineNumbers/>
              <w:jc w:val="both"/>
              <w:rPr>
                <w:rFonts w:ascii="Cambria" w:hAnsi="Cambria" w:cs="Times New Roman"/>
                <w:sz w:val="20"/>
                <w:szCs w:val="20"/>
                <w:lang w:val="pt-BR"/>
              </w:rPr>
            </w:pPr>
            <w:r w:rsidRPr="00C37452">
              <w:rPr>
                <w:rFonts w:ascii="Cambria" w:eastAsia="Calibri" w:hAnsi="Cambria" w:cs="Times New Roman"/>
                <w:sz w:val="20"/>
                <w:szCs w:val="20"/>
                <w:lang w:val="pt-BR"/>
              </w:rPr>
              <w:t>LOCAL:</w:t>
            </w:r>
          </w:p>
        </w:tc>
        <w:tc>
          <w:tcPr>
            <w:tcW w:w="7813" w:type="dxa"/>
            <w:gridSpan w:val="2"/>
            <w:shd w:val="clear" w:color="auto" w:fill="auto"/>
            <w:vAlign w:val="center"/>
          </w:tcPr>
          <w:p w14:paraId="4CA82472" w14:textId="77777777" w:rsidR="002A57A5" w:rsidRPr="00C37452" w:rsidRDefault="007958C6">
            <w:pPr>
              <w:suppressLineNumbers/>
              <w:jc w:val="both"/>
              <w:rPr>
                <w:rFonts w:ascii="Cambria" w:hAnsi="Cambria" w:cs="Times New Roman"/>
                <w:sz w:val="20"/>
                <w:szCs w:val="20"/>
                <w:lang w:val="pt-BR"/>
              </w:rPr>
            </w:pPr>
            <w:r w:rsidRPr="00C37452">
              <w:rPr>
                <w:rFonts w:ascii="Cambria" w:eastAsia="Calibri" w:hAnsi="Cambria" w:cs="Times New Roman"/>
                <w:sz w:val="20"/>
                <w:szCs w:val="20"/>
                <w:lang w:val="pt-BR"/>
              </w:rPr>
              <w:t>[</w:t>
            </w:r>
            <w:proofErr w:type="gramStart"/>
            <w:r w:rsidRPr="00C37452">
              <w:rPr>
                <w:rFonts w:ascii="Cambria" w:eastAsia="Calibri" w:hAnsi="Cambria" w:cs="Times New Roman"/>
                <w:sz w:val="20"/>
                <w:szCs w:val="20"/>
                <w:lang w:val="pt-BR"/>
              </w:rPr>
              <w:t>reunião</w:t>
            </w:r>
            <w:proofErr w:type="gramEnd"/>
            <w:r w:rsidRPr="00C37452">
              <w:rPr>
                <w:rFonts w:ascii="Cambria" w:eastAsia="Calibri" w:hAnsi="Cambria" w:cs="Times New Roman"/>
                <w:sz w:val="20"/>
                <w:szCs w:val="20"/>
                <w:lang w:val="pt-BR"/>
              </w:rPr>
              <w:t xml:space="preserve"> realizada em ambiente virtual, através de videoconferência]</w:t>
            </w:r>
          </w:p>
        </w:tc>
      </w:tr>
      <w:tr w:rsidR="002A57A5" w:rsidRPr="00C37452" w14:paraId="6C7AC6E9" w14:textId="77777777">
        <w:trPr>
          <w:trHeight w:val="330"/>
          <w:jc w:val="center"/>
        </w:trPr>
        <w:tc>
          <w:tcPr>
            <w:tcW w:w="2375" w:type="dxa"/>
            <w:shd w:val="clear" w:color="auto" w:fill="D9D9D9" w:themeFill="background1" w:themeFillShade="D9"/>
            <w:vAlign w:val="center"/>
          </w:tcPr>
          <w:p w14:paraId="1533C459" w14:textId="77777777" w:rsidR="002A57A5" w:rsidRPr="00C37452" w:rsidRDefault="007958C6">
            <w:pPr>
              <w:suppressLineNumbers/>
              <w:jc w:val="both"/>
              <w:rPr>
                <w:rFonts w:ascii="Cambria" w:hAnsi="Cambria" w:cs="Times New Roman"/>
                <w:sz w:val="20"/>
                <w:szCs w:val="20"/>
                <w:lang w:val="pt-BR"/>
              </w:rPr>
            </w:pPr>
            <w:r w:rsidRPr="00C37452">
              <w:rPr>
                <w:rFonts w:ascii="Cambria" w:eastAsia="Calibri" w:hAnsi="Cambria" w:cs="Times New Roman"/>
                <w:sz w:val="20"/>
                <w:szCs w:val="20"/>
                <w:lang w:val="pt-BR"/>
              </w:rPr>
              <w:t>HORÁRIO:</w:t>
            </w:r>
          </w:p>
        </w:tc>
        <w:tc>
          <w:tcPr>
            <w:tcW w:w="7813" w:type="dxa"/>
            <w:gridSpan w:val="2"/>
            <w:shd w:val="clear" w:color="auto" w:fill="auto"/>
            <w:vAlign w:val="center"/>
          </w:tcPr>
          <w:p w14:paraId="7E004C44" w14:textId="78F55134" w:rsidR="002A57A5" w:rsidRPr="00C37452" w:rsidRDefault="00B52640" w:rsidP="00B52640">
            <w:pPr>
              <w:suppressLineNumbers/>
              <w:jc w:val="both"/>
              <w:rPr>
                <w:rFonts w:ascii="Cambria" w:hAnsi="Cambria" w:cs="Times New Roman"/>
                <w:sz w:val="20"/>
                <w:szCs w:val="20"/>
                <w:lang w:val="pt-BR"/>
              </w:rPr>
            </w:pPr>
            <w:r>
              <w:rPr>
                <w:rFonts w:ascii="Cambria" w:eastAsia="Calibri" w:hAnsi="Cambria" w:cs="Times New Roman"/>
                <w:sz w:val="20"/>
                <w:szCs w:val="20"/>
                <w:lang w:val="pt-BR"/>
              </w:rPr>
              <w:t>09</w:t>
            </w:r>
            <w:r w:rsidR="007958C6" w:rsidRPr="00C37452">
              <w:rPr>
                <w:rFonts w:ascii="Cambria" w:eastAsia="Calibri" w:hAnsi="Cambria" w:cs="Times New Roman"/>
                <w:sz w:val="20"/>
                <w:szCs w:val="20"/>
                <w:lang w:val="pt-BR"/>
              </w:rPr>
              <w:t>h</w:t>
            </w:r>
            <w:r w:rsidR="00043280" w:rsidRPr="00C37452">
              <w:rPr>
                <w:rFonts w:ascii="Cambria" w:eastAsia="Calibri" w:hAnsi="Cambria" w:cs="Times New Roman"/>
                <w:sz w:val="20"/>
                <w:szCs w:val="20"/>
                <w:lang w:val="pt-BR"/>
              </w:rPr>
              <w:t>0</w:t>
            </w:r>
            <w:r w:rsidR="007958C6" w:rsidRPr="00C37452">
              <w:rPr>
                <w:rFonts w:ascii="Cambria" w:eastAsia="Calibri" w:hAnsi="Cambria" w:cs="Times New Roman"/>
                <w:sz w:val="20"/>
                <w:szCs w:val="20"/>
                <w:lang w:val="pt-BR"/>
              </w:rPr>
              <w:t>0min – 1</w:t>
            </w:r>
            <w:r>
              <w:rPr>
                <w:rFonts w:ascii="Cambria" w:eastAsia="Calibri" w:hAnsi="Cambria" w:cs="Times New Roman"/>
                <w:sz w:val="20"/>
                <w:szCs w:val="20"/>
                <w:lang w:val="pt-BR"/>
              </w:rPr>
              <w:t>2</w:t>
            </w:r>
            <w:r w:rsidR="007958C6" w:rsidRPr="00C37452">
              <w:rPr>
                <w:rFonts w:ascii="Cambria" w:eastAsia="Calibri" w:hAnsi="Cambria" w:cs="Times New Roman"/>
                <w:sz w:val="20"/>
                <w:szCs w:val="20"/>
                <w:lang w:val="pt-BR"/>
              </w:rPr>
              <w:t>h00min</w:t>
            </w:r>
          </w:p>
        </w:tc>
      </w:tr>
      <w:tr w:rsidR="002A57A5" w:rsidRPr="00C37452"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2A57A5" w:rsidRPr="00C37452" w:rsidRDefault="002A57A5">
            <w:pPr>
              <w:suppressLineNumbers/>
              <w:jc w:val="both"/>
              <w:rPr>
                <w:rFonts w:ascii="Cambria" w:hAnsi="Cambria" w:cs="Times New Roman"/>
                <w:sz w:val="10"/>
                <w:szCs w:val="10"/>
                <w:lang w:val="pt-BR"/>
              </w:rPr>
            </w:pPr>
          </w:p>
        </w:tc>
      </w:tr>
      <w:tr w:rsidR="002A57A5" w:rsidRPr="00C37452" w14:paraId="49565CAD" w14:textId="77777777">
        <w:trPr>
          <w:trHeight w:val="330"/>
          <w:jc w:val="center"/>
        </w:trPr>
        <w:tc>
          <w:tcPr>
            <w:tcW w:w="10188" w:type="dxa"/>
            <w:gridSpan w:val="3"/>
            <w:shd w:val="clear" w:color="auto" w:fill="D9D9D9" w:themeFill="background1" w:themeFillShade="D9"/>
            <w:vAlign w:val="center"/>
          </w:tcPr>
          <w:p w14:paraId="0E50B5AD" w14:textId="77777777" w:rsidR="002A57A5" w:rsidRPr="00C37452" w:rsidRDefault="007958C6">
            <w:pPr>
              <w:suppressLineNumbers/>
              <w:jc w:val="both"/>
              <w:rPr>
                <w:rFonts w:ascii="Cambria" w:hAnsi="Cambria" w:cs="Times New Roman"/>
                <w:b/>
                <w:sz w:val="20"/>
                <w:szCs w:val="20"/>
                <w:lang w:val="pt-BR"/>
              </w:rPr>
            </w:pPr>
            <w:r w:rsidRPr="00C37452">
              <w:rPr>
                <w:rFonts w:ascii="Cambria" w:eastAsia="Calibri" w:hAnsi="Cambria" w:cs="Times New Roman"/>
                <w:b/>
                <w:sz w:val="20"/>
                <w:szCs w:val="20"/>
                <w:lang w:val="pt-BR"/>
              </w:rPr>
              <w:t>2. PARTICIPAÇÃO:</w:t>
            </w:r>
          </w:p>
        </w:tc>
      </w:tr>
      <w:tr w:rsidR="000B24B8" w:rsidRPr="00C37452" w14:paraId="41EDFF95" w14:textId="77777777">
        <w:trPr>
          <w:trHeight w:val="330"/>
          <w:jc w:val="center"/>
        </w:trPr>
        <w:tc>
          <w:tcPr>
            <w:tcW w:w="2375" w:type="dxa"/>
            <w:shd w:val="clear" w:color="auto" w:fill="D9D9D9" w:themeFill="background1" w:themeFillShade="D9"/>
            <w:vAlign w:val="center"/>
          </w:tcPr>
          <w:p w14:paraId="112E46D8" w14:textId="77777777" w:rsidR="000B24B8" w:rsidRPr="00C37452" w:rsidRDefault="000B24B8" w:rsidP="000B24B8">
            <w:pPr>
              <w:suppressLineNumbers/>
              <w:jc w:val="both"/>
              <w:rPr>
                <w:rFonts w:ascii="Cambria" w:hAnsi="Cambria" w:cs="Times New Roman"/>
                <w:sz w:val="20"/>
                <w:szCs w:val="20"/>
                <w:lang w:val="pt-BR"/>
              </w:rPr>
            </w:pPr>
            <w:r w:rsidRPr="00C37452">
              <w:rPr>
                <w:rFonts w:ascii="Cambria" w:eastAsia="Calibri" w:hAnsi="Cambria" w:cs="Times New Roman"/>
                <w:sz w:val="20"/>
                <w:szCs w:val="20"/>
                <w:lang w:val="pt-BR"/>
              </w:rPr>
              <w:t>PRESIDIDA POR:</w:t>
            </w:r>
          </w:p>
        </w:tc>
        <w:tc>
          <w:tcPr>
            <w:tcW w:w="3573" w:type="dxa"/>
            <w:shd w:val="clear" w:color="auto" w:fill="auto"/>
            <w:vAlign w:val="center"/>
          </w:tcPr>
          <w:p w14:paraId="376098D2" w14:textId="1DE731A3" w:rsidR="000B24B8" w:rsidRPr="00C37452" w:rsidRDefault="000B24B8" w:rsidP="000B24B8">
            <w:pPr>
              <w:suppressLineNumbers/>
              <w:jc w:val="both"/>
              <w:rPr>
                <w:rFonts w:ascii="Cambria" w:hAnsi="Cambria" w:cs="Times New Roman"/>
                <w:b/>
                <w:sz w:val="20"/>
                <w:szCs w:val="20"/>
                <w:lang w:val="pt-BR"/>
              </w:rPr>
            </w:pPr>
            <w:r w:rsidRPr="00C37452">
              <w:rPr>
                <w:rFonts w:ascii="Cambria" w:eastAsia="Calibri" w:hAnsi="Cambria" w:cs="Times New Roman"/>
                <w:b/>
                <w:sz w:val="20"/>
                <w:szCs w:val="20"/>
                <w:lang w:val="pt-BR"/>
              </w:rPr>
              <w:t>Fábio Almeida Vieira</w:t>
            </w:r>
          </w:p>
        </w:tc>
        <w:tc>
          <w:tcPr>
            <w:tcW w:w="4240" w:type="dxa"/>
            <w:shd w:val="clear" w:color="auto" w:fill="auto"/>
            <w:vAlign w:val="center"/>
          </w:tcPr>
          <w:p w14:paraId="0FD38DA7" w14:textId="416D2768" w:rsidR="000B24B8" w:rsidRPr="00C37452" w:rsidRDefault="000B24B8" w:rsidP="000B24B8">
            <w:pPr>
              <w:suppressLineNumbers/>
              <w:jc w:val="both"/>
              <w:rPr>
                <w:rFonts w:ascii="Cambria" w:hAnsi="Cambria" w:cs="Times New Roman"/>
                <w:sz w:val="20"/>
                <w:szCs w:val="20"/>
                <w:lang w:val="pt-BR"/>
              </w:rPr>
            </w:pPr>
            <w:r w:rsidRPr="00C37452">
              <w:rPr>
                <w:rFonts w:ascii="Cambria" w:eastAsia="Calibri" w:hAnsi="Cambria" w:cs="Times New Roman"/>
                <w:sz w:val="20"/>
                <w:szCs w:val="20"/>
                <w:lang w:val="pt-BR"/>
              </w:rPr>
              <w:t>Coordenador</w:t>
            </w:r>
            <w:r w:rsidR="00692726" w:rsidRPr="00C37452">
              <w:rPr>
                <w:rFonts w:ascii="Cambria" w:eastAsia="Calibri" w:hAnsi="Cambria" w:cs="Times New Roman"/>
                <w:sz w:val="20"/>
                <w:szCs w:val="20"/>
                <w:lang w:val="pt-BR"/>
              </w:rPr>
              <w:t xml:space="preserve"> da Comissão</w:t>
            </w:r>
          </w:p>
        </w:tc>
      </w:tr>
      <w:tr w:rsidR="003326AF" w:rsidRPr="00C37452" w14:paraId="6BD75A28" w14:textId="77777777">
        <w:trPr>
          <w:trHeight w:val="330"/>
          <w:jc w:val="center"/>
        </w:trPr>
        <w:tc>
          <w:tcPr>
            <w:tcW w:w="2375" w:type="dxa"/>
            <w:vMerge w:val="restart"/>
            <w:shd w:val="clear" w:color="auto" w:fill="D9D9D9" w:themeFill="background1" w:themeFillShade="D9"/>
            <w:vAlign w:val="center"/>
          </w:tcPr>
          <w:p w14:paraId="6272CEA5" w14:textId="77777777" w:rsidR="003326AF" w:rsidRPr="00C37452" w:rsidRDefault="003326AF" w:rsidP="00BB7825">
            <w:pPr>
              <w:suppressLineNumbers/>
              <w:jc w:val="both"/>
              <w:rPr>
                <w:rFonts w:ascii="Cambria" w:hAnsi="Cambria" w:cs="Times New Roman"/>
                <w:sz w:val="20"/>
                <w:szCs w:val="20"/>
                <w:lang w:val="pt-BR"/>
              </w:rPr>
            </w:pPr>
            <w:r w:rsidRPr="00C37452">
              <w:rPr>
                <w:rFonts w:ascii="Cambria" w:eastAsia="Calibri" w:hAnsi="Cambria" w:cs="Times New Roman"/>
                <w:sz w:val="20"/>
                <w:szCs w:val="20"/>
                <w:lang w:val="pt-BR"/>
              </w:rPr>
              <w:t>PARTICIPANTES:</w:t>
            </w:r>
          </w:p>
        </w:tc>
        <w:tc>
          <w:tcPr>
            <w:tcW w:w="3573" w:type="dxa"/>
            <w:shd w:val="clear" w:color="auto" w:fill="auto"/>
            <w:vAlign w:val="center"/>
          </w:tcPr>
          <w:p w14:paraId="696E6FC6" w14:textId="4D0B11CE" w:rsidR="003326AF" w:rsidRPr="00C37452" w:rsidRDefault="003326AF" w:rsidP="00BB7825">
            <w:pPr>
              <w:suppressLineNumbers/>
              <w:jc w:val="both"/>
              <w:rPr>
                <w:rFonts w:ascii="Cambria" w:hAnsi="Cambria" w:cs="Times New Roman"/>
                <w:b/>
                <w:sz w:val="20"/>
                <w:szCs w:val="20"/>
                <w:lang w:val="pt-BR"/>
              </w:rPr>
            </w:pPr>
            <w:r w:rsidRPr="00C37452">
              <w:rPr>
                <w:rFonts w:ascii="Cambria" w:hAnsi="Cambria" w:cs="Times New Roman"/>
                <w:b/>
                <w:sz w:val="20"/>
                <w:szCs w:val="20"/>
                <w:lang w:val="pt-BR"/>
              </w:rPr>
              <w:t>Lucas Lima Leonel Fonseca</w:t>
            </w:r>
          </w:p>
        </w:tc>
        <w:tc>
          <w:tcPr>
            <w:tcW w:w="4240" w:type="dxa"/>
            <w:shd w:val="clear" w:color="auto" w:fill="auto"/>
            <w:vAlign w:val="center"/>
          </w:tcPr>
          <w:p w14:paraId="4CC2E4FB" w14:textId="142623E8" w:rsidR="003326AF" w:rsidRPr="00C37452" w:rsidRDefault="003326AF" w:rsidP="00F8363E">
            <w:pPr>
              <w:suppressLineNumbers/>
              <w:jc w:val="both"/>
              <w:rPr>
                <w:rFonts w:ascii="Cambria" w:hAnsi="Cambria" w:cs="Times New Roman"/>
                <w:sz w:val="20"/>
                <w:szCs w:val="20"/>
                <w:lang w:val="pt-BR"/>
              </w:rPr>
            </w:pPr>
            <w:r w:rsidRPr="00C37452">
              <w:rPr>
                <w:rFonts w:ascii="Cambria" w:eastAsia="Calibri" w:hAnsi="Cambria" w:cs="Times New Roman"/>
                <w:sz w:val="20"/>
                <w:szCs w:val="20"/>
                <w:lang w:val="pt-BR"/>
              </w:rPr>
              <w:t>Coord. Adjunto da Comissão</w:t>
            </w:r>
          </w:p>
        </w:tc>
      </w:tr>
      <w:tr w:rsidR="003326AF" w:rsidRPr="00C37452" w14:paraId="78F1E921" w14:textId="77777777">
        <w:trPr>
          <w:trHeight w:val="330"/>
          <w:jc w:val="center"/>
        </w:trPr>
        <w:tc>
          <w:tcPr>
            <w:tcW w:w="2375" w:type="dxa"/>
            <w:vMerge/>
            <w:shd w:val="clear" w:color="auto" w:fill="D9D9D9" w:themeFill="background1" w:themeFillShade="D9"/>
            <w:vAlign w:val="center"/>
          </w:tcPr>
          <w:p w14:paraId="3FAA9CBA"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0F4B7081" w14:textId="58ABACA5" w:rsidR="003326AF" w:rsidRPr="00C37452" w:rsidRDefault="003326AF" w:rsidP="00BB7825">
            <w:pPr>
              <w:suppressLineNumbers/>
              <w:jc w:val="both"/>
              <w:rPr>
                <w:rFonts w:ascii="Cambria" w:hAnsi="Cambria" w:cs="Times New Roman"/>
                <w:b/>
                <w:sz w:val="20"/>
                <w:szCs w:val="20"/>
                <w:lang w:val="pt-BR"/>
              </w:rPr>
            </w:pPr>
            <w:r w:rsidRPr="00C37452">
              <w:rPr>
                <w:rFonts w:ascii="Cambria" w:eastAsia="Calibri" w:hAnsi="Cambria" w:cs="Times New Roman"/>
                <w:b/>
                <w:sz w:val="20"/>
                <w:szCs w:val="20"/>
                <w:lang w:val="pt-BR"/>
              </w:rPr>
              <w:t>Ademir Nogueira de Ávila</w:t>
            </w:r>
          </w:p>
        </w:tc>
        <w:tc>
          <w:tcPr>
            <w:tcW w:w="4240" w:type="dxa"/>
            <w:shd w:val="clear" w:color="auto" w:fill="auto"/>
            <w:vAlign w:val="center"/>
          </w:tcPr>
          <w:p w14:paraId="5C27ABAD" w14:textId="0F50F25D" w:rsidR="003326AF" w:rsidRPr="00C37452" w:rsidRDefault="003326AF" w:rsidP="00043280">
            <w:pPr>
              <w:suppressLineNumbers/>
              <w:jc w:val="both"/>
              <w:rPr>
                <w:rFonts w:ascii="Cambria" w:hAnsi="Cambria" w:cs="Times New Roman"/>
                <w:sz w:val="20"/>
                <w:szCs w:val="20"/>
                <w:lang w:val="pt-BR"/>
              </w:rPr>
            </w:pPr>
            <w:r w:rsidRPr="00C37452">
              <w:rPr>
                <w:rFonts w:ascii="Cambria" w:eastAsia="Calibri" w:hAnsi="Cambria" w:cs="Times New Roman"/>
                <w:sz w:val="20"/>
                <w:szCs w:val="20"/>
                <w:lang w:val="pt-BR"/>
              </w:rPr>
              <w:t>Membro Titular</w:t>
            </w:r>
          </w:p>
        </w:tc>
      </w:tr>
      <w:tr w:rsidR="003326AF" w:rsidRPr="00C37452" w14:paraId="6A528A5F" w14:textId="77777777">
        <w:trPr>
          <w:trHeight w:val="330"/>
          <w:jc w:val="center"/>
        </w:trPr>
        <w:tc>
          <w:tcPr>
            <w:tcW w:w="2375" w:type="dxa"/>
            <w:vMerge/>
            <w:shd w:val="clear" w:color="auto" w:fill="D9D9D9" w:themeFill="background1" w:themeFillShade="D9"/>
            <w:vAlign w:val="center"/>
          </w:tcPr>
          <w:p w14:paraId="516C75A6"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48EA4E07" w14:textId="439CA4DE" w:rsidR="003326AF" w:rsidRPr="00B5739F" w:rsidRDefault="003326AF" w:rsidP="00BB7825">
            <w:pPr>
              <w:suppressLineNumbers/>
              <w:jc w:val="both"/>
              <w:rPr>
                <w:rFonts w:ascii="Cambria" w:eastAsia="Calibri" w:hAnsi="Cambria" w:cs="Times New Roman"/>
                <w:b/>
                <w:sz w:val="20"/>
                <w:szCs w:val="20"/>
                <w:lang w:val="pt-BR"/>
              </w:rPr>
            </w:pPr>
            <w:r w:rsidRPr="00B5739F">
              <w:rPr>
                <w:rFonts w:ascii="Cambria" w:eastAsia="Calibri" w:hAnsi="Cambria" w:cs="Times New Roman"/>
                <w:b/>
                <w:sz w:val="20"/>
                <w:szCs w:val="20"/>
                <w:lang w:val="pt-BR"/>
              </w:rPr>
              <w:t>Felipe Colmanetti Moura</w:t>
            </w:r>
          </w:p>
        </w:tc>
        <w:tc>
          <w:tcPr>
            <w:tcW w:w="4240" w:type="dxa"/>
            <w:shd w:val="clear" w:color="auto" w:fill="auto"/>
            <w:vAlign w:val="center"/>
          </w:tcPr>
          <w:p w14:paraId="5FC02B86" w14:textId="379523AC" w:rsidR="003326AF" w:rsidRPr="00B5739F" w:rsidRDefault="003326AF" w:rsidP="00BB7825">
            <w:pPr>
              <w:suppressLineNumbers/>
              <w:jc w:val="both"/>
              <w:rPr>
                <w:rFonts w:ascii="Cambria" w:eastAsia="Calibri" w:hAnsi="Cambria" w:cs="Times New Roman"/>
                <w:sz w:val="20"/>
                <w:szCs w:val="20"/>
                <w:lang w:val="pt-BR"/>
              </w:rPr>
            </w:pPr>
            <w:r w:rsidRPr="00B5739F">
              <w:rPr>
                <w:rFonts w:ascii="Cambria" w:eastAsia="Calibri" w:hAnsi="Cambria" w:cs="Times New Roman"/>
                <w:sz w:val="20"/>
                <w:szCs w:val="20"/>
                <w:lang w:val="pt-BR"/>
              </w:rPr>
              <w:t>Membro Titular</w:t>
            </w:r>
          </w:p>
        </w:tc>
      </w:tr>
      <w:tr w:rsidR="003326AF" w:rsidRPr="00C37452" w14:paraId="10C51EDA" w14:textId="77777777">
        <w:trPr>
          <w:trHeight w:val="330"/>
          <w:jc w:val="center"/>
        </w:trPr>
        <w:tc>
          <w:tcPr>
            <w:tcW w:w="2375" w:type="dxa"/>
            <w:vMerge/>
            <w:shd w:val="clear" w:color="auto" w:fill="D9D9D9" w:themeFill="background1" w:themeFillShade="D9"/>
            <w:vAlign w:val="center"/>
          </w:tcPr>
          <w:p w14:paraId="0E06023B"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17904643" w14:textId="5980BE80" w:rsidR="003326AF" w:rsidRPr="00C37452" w:rsidRDefault="003326AF" w:rsidP="00BB7825">
            <w:pPr>
              <w:suppressLineNumbers/>
              <w:jc w:val="both"/>
              <w:rPr>
                <w:rFonts w:ascii="Cambria" w:eastAsia="Calibri" w:hAnsi="Cambria" w:cs="Times New Roman"/>
                <w:b/>
                <w:sz w:val="20"/>
                <w:szCs w:val="20"/>
                <w:lang w:val="pt-BR"/>
              </w:rPr>
            </w:pPr>
            <w:r w:rsidRPr="00C37452">
              <w:rPr>
                <w:rFonts w:ascii="Cambria" w:eastAsia="Calibri" w:hAnsi="Cambria" w:cs="Times New Roman"/>
                <w:b/>
                <w:sz w:val="20"/>
                <w:szCs w:val="20"/>
                <w:lang w:val="pt-BR"/>
              </w:rPr>
              <w:t>Rafael Decina Arantes</w:t>
            </w:r>
          </w:p>
        </w:tc>
        <w:tc>
          <w:tcPr>
            <w:tcW w:w="4240" w:type="dxa"/>
            <w:shd w:val="clear" w:color="auto" w:fill="auto"/>
            <w:vAlign w:val="center"/>
          </w:tcPr>
          <w:p w14:paraId="14E42DFE" w14:textId="6CA4AB3C" w:rsidR="003326AF" w:rsidRPr="00C37452" w:rsidRDefault="003326AF" w:rsidP="00BB7825">
            <w:pPr>
              <w:suppressLineNumbers/>
              <w:jc w:val="both"/>
              <w:rPr>
                <w:rFonts w:ascii="Cambria" w:eastAsia="Calibri" w:hAnsi="Cambria" w:cs="Times New Roman"/>
                <w:sz w:val="20"/>
                <w:szCs w:val="20"/>
                <w:lang w:val="pt-BR"/>
              </w:rPr>
            </w:pPr>
            <w:r w:rsidRPr="00C37452">
              <w:rPr>
                <w:rFonts w:ascii="Cambria" w:eastAsia="Calibri" w:hAnsi="Cambria" w:cs="Times New Roman"/>
                <w:sz w:val="20"/>
                <w:szCs w:val="20"/>
                <w:lang w:val="pt-BR"/>
              </w:rPr>
              <w:t>Membro Titular</w:t>
            </w:r>
          </w:p>
        </w:tc>
      </w:tr>
      <w:tr w:rsidR="003326AF" w:rsidRPr="003326AF" w14:paraId="786AD473" w14:textId="77777777">
        <w:trPr>
          <w:trHeight w:val="330"/>
          <w:jc w:val="center"/>
        </w:trPr>
        <w:tc>
          <w:tcPr>
            <w:tcW w:w="2375" w:type="dxa"/>
            <w:vMerge/>
            <w:shd w:val="clear" w:color="auto" w:fill="D9D9D9" w:themeFill="background1" w:themeFillShade="D9"/>
            <w:vAlign w:val="center"/>
          </w:tcPr>
          <w:p w14:paraId="59703CA1"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41D2C953" w14:textId="1758A2B7" w:rsidR="003326AF" w:rsidRPr="00C37452" w:rsidRDefault="003326AF" w:rsidP="00BB7825">
            <w:pPr>
              <w:suppressLineNumbers/>
              <w:jc w:val="both"/>
              <w:rPr>
                <w:rFonts w:ascii="Cambria" w:eastAsia="Calibri" w:hAnsi="Cambria" w:cs="Times New Roman"/>
                <w:b/>
                <w:sz w:val="20"/>
                <w:szCs w:val="20"/>
                <w:lang w:val="pt-BR"/>
              </w:rPr>
            </w:pPr>
            <w:r w:rsidRPr="003326AF">
              <w:rPr>
                <w:rFonts w:ascii="Cambria" w:eastAsia="Calibri" w:hAnsi="Cambria" w:cs="Times New Roman"/>
                <w:b/>
                <w:sz w:val="20"/>
                <w:szCs w:val="20"/>
                <w:lang w:val="pt-BR"/>
              </w:rPr>
              <w:t>Ariel Luís Romani Lazzarin</w:t>
            </w:r>
          </w:p>
        </w:tc>
        <w:tc>
          <w:tcPr>
            <w:tcW w:w="4240" w:type="dxa"/>
            <w:shd w:val="clear" w:color="auto" w:fill="auto"/>
            <w:vAlign w:val="center"/>
          </w:tcPr>
          <w:p w14:paraId="4E825104" w14:textId="5C4B2E2E" w:rsidR="003326AF" w:rsidRPr="00C37452" w:rsidRDefault="003326AF" w:rsidP="00BB7825">
            <w:pPr>
              <w:suppressLineNumbers/>
              <w:jc w:val="both"/>
              <w:rPr>
                <w:rFonts w:ascii="Cambria" w:eastAsia="Calibri" w:hAnsi="Cambria" w:cs="Times New Roman"/>
                <w:sz w:val="20"/>
                <w:szCs w:val="20"/>
                <w:lang w:val="pt-BR"/>
              </w:rPr>
            </w:pPr>
            <w:r>
              <w:rPr>
                <w:rFonts w:ascii="Cambria" w:eastAsia="Calibri" w:hAnsi="Cambria" w:cs="Times New Roman"/>
                <w:sz w:val="20"/>
                <w:szCs w:val="20"/>
                <w:lang w:val="pt-BR"/>
              </w:rPr>
              <w:t>Gerente Geral</w:t>
            </w:r>
          </w:p>
        </w:tc>
      </w:tr>
      <w:tr w:rsidR="003326AF" w:rsidRPr="00C37452" w14:paraId="72C747CB" w14:textId="77777777">
        <w:trPr>
          <w:trHeight w:val="330"/>
          <w:jc w:val="center"/>
        </w:trPr>
        <w:tc>
          <w:tcPr>
            <w:tcW w:w="2375" w:type="dxa"/>
            <w:vMerge/>
            <w:shd w:val="clear" w:color="auto" w:fill="D9D9D9" w:themeFill="background1" w:themeFillShade="D9"/>
            <w:vAlign w:val="center"/>
          </w:tcPr>
          <w:p w14:paraId="5EB6A74A"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203CB340" w14:textId="213036F1" w:rsidR="003326AF" w:rsidRPr="00C37452" w:rsidRDefault="003326AF" w:rsidP="00BB7825">
            <w:pPr>
              <w:suppressLineNumbers/>
              <w:jc w:val="both"/>
              <w:rPr>
                <w:rFonts w:ascii="Cambria" w:eastAsia="Calibri" w:hAnsi="Cambria" w:cs="Times New Roman"/>
                <w:b/>
                <w:sz w:val="20"/>
                <w:szCs w:val="20"/>
                <w:lang w:val="pt-BR"/>
              </w:rPr>
            </w:pPr>
            <w:r w:rsidRPr="00C37452">
              <w:rPr>
                <w:rFonts w:ascii="Cambria" w:eastAsia="Calibri" w:hAnsi="Cambria" w:cs="Times New Roman"/>
                <w:b/>
                <w:sz w:val="20"/>
                <w:szCs w:val="20"/>
                <w:lang w:val="pt-BR"/>
              </w:rPr>
              <w:t>Samira de Almeida Houri</w:t>
            </w:r>
          </w:p>
        </w:tc>
        <w:tc>
          <w:tcPr>
            <w:tcW w:w="4240" w:type="dxa"/>
            <w:shd w:val="clear" w:color="auto" w:fill="auto"/>
            <w:vAlign w:val="center"/>
          </w:tcPr>
          <w:p w14:paraId="53B57145" w14:textId="1E89B705" w:rsidR="003326AF" w:rsidRPr="00C37452" w:rsidRDefault="003326AF" w:rsidP="00BB7825">
            <w:pPr>
              <w:suppressLineNumbers/>
              <w:jc w:val="both"/>
              <w:rPr>
                <w:rFonts w:ascii="Cambria" w:eastAsia="Calibri" w:hAnsi="Cambria" w:cs="Times New Roman"/>
                <w:sz w:val="20"/>
                <w:szCs w:val="20"/>
                <w:lang w:val="pt-BR"/>
              </w:rPr>
            </w:pPr>
            <w:r w:rsidRPr="00C37452">
              <w:rPr>
                <w:rFonts w:ascii="Cambria" w:eastAsia="Calibri" w:hAnsi="Cambria" w:cs="Times New Roman"/>
                <w:sz w:val="20"/>
                <w:szCs w:val="20"/>
                <w:lang w:val="pt-BR"/>
              </w:rPr>
              <w:t>Gerente de Fiscalização</w:t>
            </w:r>
          </w:p>
        </w:tc>
      </w:tr>
      <w:tr w:rsidR="003326AF" w:rsidRPr="00C37452" w14:paraId="30B1400E" w14:textId="77777777">
        <w:trPr>
          <w:trHeight w:val="330"/>
          <w:jc w:val="center"/>
        </w:trPr>
        <w:tc>
          <w:tcPr>
            <w:tcW w:w="2375" w:type="dxa"/>
            <w:vMerge/>
            <w:shd w:val="clear" w:color="auto" w:fill="D9D9D9" w:themeFill="background1" w:themeFillShade="D9"/>
            <w:vAlign w:val="center"/>
          </w:tcPr>
          <w:p w14:paraId="2A6FAEB7"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198E7D25" w14:textId="3DED59E4" w:rsidR="003326AF" w:rsidRPr="00C37452" w:rsidRDefault="003326AF" w:rsidP="00BB7825">
            <w:pPr>
              <w:suppressLineNumbers/>
              <w:jc w:val="both"/>
              <w:rPr>
                <w:rFonts w:ascii="Cambria" w:eastAsia="Calibri" w:hAnsi="Cambria" w:cs="Times New Roman"/>
                <w:b/>
                <w:sz w:val="20"/>
                <w:szCs w:val="20"/>
                <w:lang w:val="pt-BR"/>
              </w:rPr>
            </w:pPr>
            <w:r w:rsidRPr="00C37452">
              <w:rPr>
                <w:rFonts w:ascii="Cambria" w:eastAsia="Calibri" w:hAnsi="Cambria" w:cs="Times New Roman"/>
                <w:b/>
                <w:sz w:val="20"/>
                <w:szCs w:val="20"/>
                <w:lang w:val="pt-BR"/>
              </w:rPr>
              <w:t>Luana Pascoal Goncalves Rodrigues</w:t>
            </w:r>
          </w:p>
        </w:tc>
        <w:tc>
          <w:tcPr>
            <w:tcW w:w="4240" w:type="dxa"/>
            <w:shd w:val="clear" w:color="auto" w:fill="auto"/>
            <w:vAlign w:val="center"/>
          </w:tcPr>
          <w:p w14:paraId="0A63C60B" w14:textId="58942B33" w:rsidR="003326AF" w:rsidRPr="00C37452" w:rsidRDefault="003326AF" w:rsidP="00BB7825">
            <w:pPr>
              <w:suppressLineNumbers/>
              <w:jc w:val="both"/>
              <w:rPr>
                <w:rFonts w:ascii="Cambria" w:eastAsia="Calibri" w:hAnsi="Cambria" w:cs="Times New Roman"/>
                <w:sz w:val="20"/>
                <w:szCs w:val="20"/>
                <w:lang w:val="pt-BR"/>
              </w:rPr>
            </w:pPr>
            <w:r w:rsidRPr="00C37452">
              <w:rPr>
                <w:rFonts w:ascii="Cambria" w:eastAsia="Calibri" w:hAnsi="Cambria" w:cs="Times New Roman"/>
                <w:sz w:val="20"/>
                <w:szCs w:val="20"/>
                <w:lang w:val="pt-BR"/>
              </w:rPr>
              <w:t>Coordenadora de Fiscalização</w:t>
            </w:r>
          </w:p>
        </w:tc>
      </w:tr>
      <w:tr w:rsidR="003326AF" w:rsidRPr="00B52640" w14:paraId="24A0A2FA" w14:textId="77777777">
        <w:trPr>
          <w:trHeight w:val="330"/>
          <w:jc w:val="center"/>
        </w:trPr>
        <w:tc>
          <w:tcPr>
            <w:tcW w:w="2375" w:type="dxa"/>
            <w:vMerge/>
            <w:shd w:val="clear" w:color="auto" w:fill="D9D9D9" w:themeFill="background1" w:themeFillShade="D9"/>
            <w:vAlign w:val="center"/>
          </w:tcPr>
          <w:p w14:paraId="1496E03E"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7B256BA2" w14:textId="37BFE1D8" w:rsidR="003326AF" w:rsidRPr="00C37452" w:rsidRDefault="003326AF" w:rsidP="00B52640">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Daniela Costa Santos</w:t>
            </w:r>
          </w:p>
        </w:tc>
        <w:tc>
          <w:tcPr>
            <w:tcW w:w="4240" w:type="dxa"/>
            <w:shd w:val="clear" w:color="auto" w:fill="auto"/>
            <w:vAlign w:val="center"/>
          </w:tcPr>
          <w:p w14:paraId="659F2022" w14:textId="4BA3294C" w:rsidR="003326AF" w:rsidRPr="00C37452" w:rsidRDefault="003326AF" w:rsidP="00BB7825">
            <w:pPr>
              <w:suppressLineNumbers/>
              <w:jc w:val="both"/>
              <w:rPr>
                <w:rFonts w:ascii="Cambria" w:eastAsia="Calibri" w:hAnsi="Cambria" w:cs="Times New Roman"/>
                <w:sz w:val="20"/>
                <w:szCs w:val="20"/>
                <w:lang w:val="pt-BR"/>
              </w:rPr>
            </w:pPr>
            <w:r w:rsidRPr="00B52640">
              <w:rPr>
                <w:rFonts w:ascii="Cambria" w:eastAsia="Calibri" w:hAnsi="Cambria" w:cs="Times New Roman"/>
                <w:sz w:val="20"/>
                <w:szCs w:val="20"/>
                <w:lang w:val="pt-BR"/>
              </w:rPr>
              <w:t>Agente de Fiscalização</w:t>
            </w:r>
          </w:p>
        </w:tc>
      </w:tr>
      <w:tr w:rsidR="003326AF" w:rsidRPr="00B52640" w14:paraId="264C4760" w14:textId="77777777">
        <w:trPr>
          <w:trHeight w:val="330"/>
          <w:jc w:val="center"/>
        </w:trPr>
        <w:tc>
          <w:tcPr>
            <w:tcW w:w="2375" w:type="dxa"/>
            <w:vMerge/>
            <w:shd w:val="clear" w:color="auto" w:fill="D9D9D9" w:themeFill="background1" w:themeFillShade="D9"/>
            <w:vAlign w:val="center"/>
          </w:tcPr>
          <w:p w14:paraId="5AEF7443"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2F4C185D" w14:textId="5747FC5A" w:rsidR="003326AF" w:rsidRPr="00C37452" w:rsidRDefault="003326AF" w:rsidP="00BB7825">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Ester Magalhães Sabino</w:t>
            </w:r>
          </w:p>
        </w:tc>
        <w:tc>
          <w:tcPr>
            <w:tcW w:w="4240" w:type="dxa"/>
            <w:shd w:val="clear" w:color="auto" w:fill="auto"/>
            <w:vAlign w:val="center"/>
          </w:tcPr>
          <w:p w14:paraId="154F8274" w14:textId="644A6B41" w:rsidR="003326AF" w:rsidRPr="00C37452" w:rsidRDefault="003326AF" w:rsidP="00BB7825">
            <w:pPr>
              <w:suppressLineNumbers/>
              <w:jc w:val="both"/>
              <w:rPr>
                <w:rFonts w:ascii="Cambria" w:eastAsia="Calibri" w:hAnsi="Cambria" w:cs="Times New Roman"/>
                <w:sz w:val="20"/>
                <w:szCs w:val="20"/>
                <w:lang w:val="pt-BR"/>
              </w:rPr>
            </w:pPr>
            <w:r w:rsidRPr="00B52640">
              <w:rPr>
                <w:rFonts w:ascii="Cambria" w:eastAsia="Calibri" w:hAnsi="Cambria" w:cs="Times New Roman"/>
                <w:sz w:val="20"/>
                <w:szCs w:val="20"/>
                <w:lang w:val="pt-BR"/>
              </w:rPr>
              <w:t>Agente de Fiscalização</w:t>
            </w:r>
          </w:p>
        </w:tc>
      </w:tr>
      <w:tr w:rsidR="003326AF" w:rsidRPr="00B52640" w14:paraId="1F865F6A" w14:textId="77777777">
        <w:trPr>
          <w:trHeight w:val="330"/>
          <w:jc w:val="center"/>
        </w:trPr>
        <w:tc>
          <w:tcPr>
            <w:tcW w:w="2375" w:type="dxa"/>
            <w:vMerge/>
            <w:shd w:val="clear" w:color="auto" w:fill="D9D9D9" w:themeFill="background1" w:themeFillShade="D9"/>
            <w:vAlign w:val="center"/>
          </w:tcPr>
          <w:p w14:paraId="2921BBA4"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0E2851C8" w14:textId="04EA0041" w:rsidR="003326AF" w:rsidRPr="00C37452" w:rsidRDefault="003326AF" w:rsidP="00BB7825">
            <w:pPr>
              <w:suppressLineNumbers/>
              <w:jc w:val="both"/>
              <w:rPr>
                <w:rFonts w:ascii="Cambria" w:eastAsia="Calibri" w:hAnsi="Cambria" w:cs="Times New Roman"/>
                <w:b/>
                <w:sz w:val="20"/>
                <w:szCs w:val="20"/>
                <w:lang w:val="pt-BR"/>
              </w:rPr>
            </w:pPr>
            <w:proofErr w:type="spellStart"/>
            <w:r>
              <w:rPr>
                <w:rFonts w:ascii="Cambria" w:eastAsia="Calibri" w:hAnsi="Cambria" w:cs="Times New Roman"/>
                <w:b/>
                <w:sz w:val="20"/>
                <w:szCs w:val="20"/>
                <w:lang w:val="pt-BR"/>
              </w:rPr>
              <w:t>Gizela</w:t>
            </w:r>
            <w:proofErr w:type="spellEnd"/>
            <w:r>
              <w:rPr>
                <w:rFonts w:ascii="Cambria" w:eastAsia="Calibri" w:hAnsi="Cambria" w:cs="Times New Roman"/>
                <w:b/>
                <w:sz w:val="20"/>
                <w:szCs w:val="20"/>
                <w:lang w:val="pt-BR"/>
              </w:rPr>
              <w:t xml:space="preserve"> Peralta</w:t>
            </w:r>
          </w:p>
        </w:tc>
        <w:tc>
          <w:tcPr>
            <w:tcW w:w="4240" w:type="dxa"/>
            <w:shd w:val="clear" w:color="auto" w:fill="auto"/>
            <w:vAlign w:val="center"/>
          </w:tcPr>
          <w:p w14:paraId="3BD618E8" w14:textId="5F7CA645" w:rsidR="003326AF" w:rsidRPr="00C37452" w:rsidRDefault="003326AF" w:rsidP="00BB7825">
            <w:pPr>
              <w:suppressLineNumbers/>
              <w:jc w:val="both"/>
              <w:rPr>
                <w:rFonts w:ascii="Cambria" w:eastAsia="Calibri" w:hAnsi="Cambria" w:cs="Times New Roman"/>
                <w:sz w:val="20"/>
                <w:szCs w:val="20"/>
                <w:lang w:val="pt-BR"/>
              </w:rPr>
            </w:pPr>
            <w:r w:rsidRPr="00B52640">
              <w:rPr>
                <w:rFonts w:ascii="Cambria" w:eastAsia="Calibri" w:hAnsi="Cambria" w:cs="Times New Roman"/>
                <w:sz w:val="20"/>
                <w:szCs w:val="20"/>
                <w:lang w:val="pt-BR"/>
              </w:rPr>
              <w:t>Agente de Fiscalização</w:t>
            </w:r>
          </w:p>
        </w:tc>
      </w:tr>
      <w:tr w:rsidR="003326AF" w:rsidRPr="00B52640" w14:paraId="2032E273" w14:textId="77777777">
        <w:trPr>
          <w:trHeight w:val="330"/>
          <w:jc w:val="center"/>
        </w:trPr>
        <w:tc>
          <w:tcPr>
            <w:tcW w:w="2375" w:type="dxa"/>
            <w:vMerge/>
            <w:shd w:val="clear" w:color="auto" w:fill="D9D9D9" w:themeFill="background1" w:themeFillShade="D9"/>
            <w:vAlign w:val="center"/>
          </w:tcPr>
          <w:p w14:paraId="679A9769"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30AF85BD" w14:textId="20188060" w:rsidR="003326AF" w:rsidRPr="00C37452" w:rsidRDefault="003326AF" w:rsidP="00BB7825">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Priscila Juliana Maria Gama</w:t>
            </w:r>
          </w:p>
        </w:tc>
        <w:tc>
          <w:tcPr>
            <w:tcW w:w="4240" w:type="dxa"/>
            <w:shd w:val="clear" w:color="auto" w:fill="auto"/>
            <w:vAlign w:val="center"/>
          </w:tcPr>
          <w:p w14:paraId="58AA8165" w14:textId="2E72D98E" w:rsidR="003326AF" w:rsidRPr="00C37452" w:rsidRDefault="003326AF" w:rsidP="00BB7825">
            <w:pPr>
              <w:suppressLineNumbers/>
              <w:jc w:val="both"/>
              <w:rPr>
                <w:rFonts w:ascii="Cambria" w:eastAsia="Calibri" w:hAnsi="Cambria" w:cs="Times New Roman"/>
                <w:sz w:val="20"/>
                <w:szCs w:val="20"/>
                <w:lang w:val="pt-BR"/>
              </w:rPr>
            </w:pPr>
            <w:r w:rsidRPr="00B52640">
              <w:rPr>
                <w:rFonts w:ascii="Cambria" w:eastAsia="Calibri" w:hAnsi="Cambria" w:cs="Times New Roman"/>
                <w:sz w:val="20"/>
                <w:szCs w:val="20"/>
                <w:lang w:val="pt-BR"/>
              </w:rPr>
              <w:t>Agente de Fiscalização</w:t>
            </w:r>
          </w:p>
        </w:tc>
      </w:tr>
      <w:tr w:rsidR="003326AF" w:rsidRPr="00B52640" w14:paraId="406BBB7D" w14:textId="77777777">
        <w:trPr>
          <w:trHeight w:val="330"/>
          <w:jc w:val="center"/>
        </w:trPr>
        <w:tc>
          <w:tcPr>
            <w:tcW w:w="2375" w:type="dxa"/>
            <w:vMerge/>
            <w:shd w:val="clear" w:color="auto" w:fill="D9D9D9" w:themeFill="background1" w:themeFillShade="D9"/>
            <w:vAlign w:val="center"/>
          </w:tcPr>
          <w:p w14:paraId="3FFCBB34"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5DA6862B" w14:textId="3B50081C" w:rsidR="003326AF" w:rsidRPr="00C37452" w:rsidRDefault="003326AF" w:rsidP="00BB7825">
            <w:pPr>
              <w:suppressLineNumbers/>
              <w:jc w:val="both"/>
              <w:rPr>
                <w:rFonts w:ascii="Cambria" w:eastAsia="Calibri" w:hAnsi="Cambria" w:cs="Times New Roman"/>
                <w:b/>
                <w:sz w:val="20"/>
                <w:szCs w:val="20"/>
                <w:lang w:val="pt-BR"/>
              </w:rPr>
            </w:pPr>
            <w:r w:rsidRPr="00B52640">
              <w:rPr>
                <w:rFonts w:ascii="Cambria" w:eastAsia="Calibri" w:hAnsi="Cambria" w:cs="Times New Roman"/>
                <w:b/>
                <w:sz w:val="20"/>
                <w:szCs w:val="20"/>
                <w:lang w:val="pt-BR"/>
              </w:rPr>
              <w:t>Talita Marine Da Silva Ribeiro</w:t>
            </w:r>
          </w:p>
        </w:tc>
        <w:tc>
          <w:tcPr>
            <w:tcW w:w="4240" w:type="dxa"/>
            <w:shd w:val="clear" w:color="auto" w:fill="auto"/>
            <w:vAlign w:val="center"/>
          </w:tcPr>
          <w:p w14:paraId="5875F603" w14:textId="5C8DB6FC" w:rsidR="003326AF" w:rsidRPr="00C37452" w:rsidRDefault="003326AF" w:rsidP="00BB7825">
            <w:pPr>
              <w:suppressLineNumbers/>
              <w:jc w:val="both"/>
              <w:rPr>
                <w:rFonts w:ascii="Cambria" w:eastAsia="Calibri" w:hAnsi="Cambria" w:cs="Times New Roman"/>
                <w:sz w:val="20"/>
                <w:szCs w:val="20"/>
                <w:lang w:val="pt-BR"/>
              </w:rPr>
            </w:pPr>
            <w:r w:rsidRPr="00B52640">
              <w:rPr>
                <w:rFonts w:ascii="Cambria" w:eastAsia="Calibri" w:hAnsi="Cambria" w:cs="Times New Roman"/>
                <w:sz w:val="20"/>
                <w:szCs w:val="20"/>
                <w:lang w:val="pt-BR"/>
              </w:rPr>
              <w:t>Agente de Fiscalização</w:t>
            </w:r>
          </w:p>
        </w:tc>
      </w:tr>
      <w:tr w:rsidR="003326AF" w:rsidRPr="00E267E0" w14:paraId="1C6FE3E6" w14:textId="77777777">
        <w:trPr>
          <w:trHeight w:val="330"/>
          <w:jc w:val="center"/>
        </w:trPr>
        <w:tc>
          <w:tcPr>
            <w:tcW w:w="2375" w:type="dxa"/>
            <w:vMerge/>
            <w:shd w:val="clear" w:color="auto" w:fill="D9D9D9" w:themeFill="background1" w:themeFillShade="D9"/>
            <w:vAlign w:val="center"/>
          </w:tcPr>
          <w:p w14:paraId="7E3851BF" w14:textId="77777777" w:rsidR="003326AF" w:rsidRPr="00C37452" w:rsidRDefault="003326AF" w:rsidP="00BB7825">
            <w:pPr>
              <w:suppressLineNumbers/>
              <w:jc w:val="both"/>
              <w:rPr>
                <w:rFonts w:ascii="Cambria" w:hAnsi="Cambria" w:cs="Times New Roman"/>
                <w:sz w:val="20"/>
                <w:szCs w:val="20"/>
                <w:lang w:val="pt-BR"/>
              </w:rPr>
            </w:pPr>
          </w:p>
        </w:tc>
        <w:tc>
          <w:tcPr>
            <w:tcW w:w="3573" w:type="dxa"/>
            <w:shd w:val="clear" w:color="auto" w:fill="auto"/>
            <w:vAlign w:val="center"/>
          </w:tcPr>
          <w:p w14:paraId="51A50E3D" w14:textId="7F471D46" w:rsidR="003326AF" w:rsidRPr="00B52640" w:rsidRDefault="003326AF" w:rsidP="00BB7825">
            <w:pPr>
              <w:suppressLineNumbers/>
              <w:jc w:val="both"/>
              <w:rPr>
                <w:rFonts w:ascii="Cambria" w:eastAsia="Calibri" w:hAnsi="Cambria" w:cs="Times New Roman"/>
                <w:b/>
                <w:sz w:val="20"/>
                <w:szCs w:val="20"/>
                <w:lang w:val="pt-BR"/>
              </w:rPr>
            </w:pPr>
            <w:r w:rsidRPr="003326AF">
              <w:rPr>
                <w:rFonts w:ascii="Cambria" w:eastAsia="Calibri" w:hAnsi="Cambria" w:cs="Times New Roman"/>
                <w:b/>
                <w:sz w:val="20"/>
                <w:szCs w:val="20"/>
                <w:lang w:val="pt-BR"/>
              </w:rPr>
              <w:t>Gustavo Lanna Alves Faria</w:t>
            </w:r>
          </w:p>
        </w:tc>
        <w:tc>
          <w:tcPr>
            <w:tcW w:w="4240" w:type="dxa"/>
            <w:shd w:val="clear" w:color="auto" w:fill="auto"/>
            <w:vAlign w:val="center"/>
          </w:tcPr>
          <w:p w14:paraId="44200BC2" w14:textId="6489BE53" w:rsidR="003326AF" w:rsidRPr="00C37452" w:rsidRDefault="003326AF" w:rsidP="00BB7825">
            <w:pPr>
              <w:suppressLineNumbers/>
              <w:jc w:val="both"/>
              <w:rPr>
                <w:rFonts w:ascii="Cambria" w:eastAsia="Calibri" w:hAnsi="Cambria" w:cs="Times New Roman"/>
                <w:sz w:val="20"/>
                <w:szCs w:val="20"/>
                <w:lang w:val="pt-BR"/>
              </w:rPr>
            </w:pPr>
            <w:r w:rsidRPr="003326AF">
              <w:rPr>
                <w:rFonts w:ascii="Cambria" w:eastAsia="Calibri" w:hAnsi="Cambria" w:cs="Times New Roman"/>
                <w:sz w:val="20"/>
                <w:szCs w:val="20"/>
                <w:lang w:val="pt-BR"/>
              </w:rPr>
              <w:t>Assistente de Fiscalização e Atendimento</w:t>
            </w:r>
          </w:p>
        </w:tc>
      </w:tr>
      <w:tr w:rsidR="00BB7825" w:rsidRPr="00E267E0" w14:paraId="5F3647B0" w14:textId="77777777">
        <w:trPr>
          <w:trHeight w:val="330"/>
          <w:jc w:val="center"/>
        </w:trPr>
        <w:tc>
          <w:tcPr>
            <w:tcW w:w="2375" w:type="dxa"/>
            <w:shd w:val="clear" w:color="auto" w:fill="D9D9D9" w:themeFill="background1" w:themeFillShade="D9"/>
            <w:vAlign w:val="center"/>
          </w:tcPr>
          <w:p w14:paraId="384153FE" w14:textId="77777777" w:rsidR="00BB7825" w:rsidRPr="00C37452" w:rsidRDefault="00BB7825" w:rsidP="00BB7825">
            <w:pPr>
              <w:suppressLineNumbers/>
              <w:jc w:val="both"/>
              <w:rPr>
                <w:rFonts w:ascii="Cambria" w:hAnsi="Cambria" w:cs="Times New Roman"/>
                <w:sz w:val="20"/>
                <w:szCs w:val="20"/>
                <w:lang w:val="pt-BR"/>
              </w:rPr>
            </w:pPr>
            <w:r w:rsidRPr="00C37452">
              <w:rPr>
                <w:rFonts w:ascii="Cambria" w:eastAsia="Calibri" w:hAnsi="Cambria" w:cs="Times New Roman"/>
                <w:sz w:val="20"/>
                <w:szCs w:val="20"/>
                <w:lang w:val="pt-BR"/>
              </w:rPr>
              <w:t>ASSESSORIA:</w:t>
            </w:r>
          </w:p>
        </w:tc>
        <w:tc>
          <w:tcPr>
            <w:tcW w:w="7813" w:type="dxa"/>
            <w:gridSpan w:val="2"/>
            <w:shd w:val="clear" w:color="auto" w:fill="auto"/>
            <w:vAlign w:val="center"/>
          </w:tcPr>
          <w:p w14:paraId="3D401A1B" w14:textId="59E3FBFE" w:rsidR="00BB7825" w:rsidRPr="00C37452" w:rsidRDefault="00BB7825" w:rsidP="00BB7825">
            <w:pPr>
              <w:suppressLineNumbers/>
              <w:jc w:val="both"/>
              <w:rPr>
                <w:rFonts w:ascii="Cambria" w:eastAsia="Calibri" w:hAnsi="Cambria" w:cs="Times New Roman"/>
                <w:b/>
                <w:sz w:val="20"/>
                <w:szCs w:val="20"/>
                <w:lang w:val="pt-BR"/>
              </w:rPr>
            </w:pPr>
            <w:r w:rsidRPr="00C37452">
              <w:rPr>
                <w:rFonts w:ascii="Cambria" w:eastAsia="Calibri" w:hAnsi="Cambria" w:cs="Times New Roman"/>
                <w:b/>
                <w:sz w:val="20"/>
                <w:szCs w:val="20"/>
                <w:lang w:val="pt-BR"/>
              </w:rPr>
              <w:t>Tadeu Araújo de Souza Santos</w:t>
            </w:r>
          </w:p>
        </w:tc>
      </w:tr>
      <w:tr w:rsidR="00BB7825" w:rsidRPr="00E267E0"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BB7825" w:rsidRPr="00C37452" w:rsidRDefault="00BB7825" w:rsidP="00BB7825">
            <w:pPr>
              <w:suppressLineNumbers/>
              <w:jc w:val="both"/>
              <w:rPr>
                <w:rFonts w:ascii="Cambria" w:hAnsi="Cambria" w:cs="Times New Roman"/>
                <w:sz w:val="10"/>
                <w:szCs w:val="10"/>
                <w:lang w:val="pt-BR"/>
              </w:rPr>
            </w:pPr>
          </w:p>
        </w:tc>
      </w:tr>
      <w:tr w:rsidR="00BB7825" w:rsidRPr="00C37452" w14:paraId="0CE275A1" w14:textId="77777777">
        <w:trPr>
          <w:trHeight w:val="330"/>
          <w:jc w:val="center"/>
        </w:trPr>
        <w:tc>
          <w:tcPr>
            <w:tcW w:w="10188" w:type="dxa"/>
            <w:gridSpan w:val="3"/>
            <w:shd w:val="clear" w:color="auto" w:fill="D9D9D9" w:themeFill="background1" w:themeFillShade="D9"/>
            <w:vAlign w:val="center"/>
          </w:tcPr>
          <w:p w14:paraId="6E09E6A7" w14:textId="77777777" w:rsidR="00BB7825" w:rsidRPr="00C37452" w:rsidRDefault="00BB7825" w:rsidP="00BB7825">
            <w:pPr>
              <w:suppressLineNumbers/>
              <w:jc w:val="both"/>
              <w:rPr>
                <w:rFonts w:ascii="Cambria" w:hAnsi="Cambria" w:cs="Times New Roman"/>
                <w:b/>
                <w:sz w:val="20"/>
                <w:szCs w:val="20"/>
                <w:lang w:val="pt-BR"/>
              </w:rPr>
            </w:pPr>
            <w:r w:rsidRPr="00C37452">
              <w:rPr>
                <w:rFonts w:ascii="Cambria" w:eastAsia="Calibri" w:hAnsi="Cambria" w:cs="Times New Roman"/>
                <w:b/>
                <w:sz w:val="20"/>
                <w:szCs w:val="20"/>
                <w:lang w:val="pt-BR"/>
              </w:rPr>
              <w:t>3. PAUTA:</w:t>
            </w:r>
          </w:p>
        </w:tc>
      </w:tr>
      <w:tr w:rsidR="00BB7825" w:rsidRPr="00E267E0" w14:paraId="7D2F614A" w14:textId="77777777" w:rsidTr="003326AF">
        <w:trPr>
          <w:trHeight w:val="863"/>
          <w:jc w:val="center"/>
        </w:trPr>
        <w:tc>
          <w:tcPr>
            <w:tcW w:w="10188" w:type="dxa"/>
            <w:gridSpan w:val="3"/>
            <w:tcBorders>
              <w:bottom w:val="single" w:sz="4" w:space="0" w:color="auto"/>
            </w:tcBorders>
            <w:shd w:val="clear" w:color="auto" w:fill="auto"/>
            <w:vAlign w:val="center"/>
          </w:tcPr>
          <w:p w14:paraId="66C756C3" w14:textId="77777777" w:rsidR="00BB7825" w:rsidRPr="00AD725D" w:rsidRDefault="00BB7825" w:rsidP="00BB7825">
            <w:pPr>
              <w:suppressLineNumbers/>
              <w:spacing w:line="25" w:lineRule="atLeast"/>
              <w:jc w:val="both"/>
              <w:rPr>
                <w:rFonts w:ascii="Cambria" w:eastAsia="Calibri" w:hAnsi="Cambria" w:cs="Times New Roman"/>
                <w:b/>
                <w:sz w:val="20"/>
                <w:szCs w:val="20"/>
                <w:lang w:val="pt-BR"/>
              </w:rPr>
            </w:pPr>
            <w:r w:rsidRPr="00AD725D">
              <w:rPr>
                <w:rFonts w:ascii="Cambria" w:eastAsia="Calibri" w:hAnsi="Cambria" w:cs="Times New Roman"/>
                <w:b/>
                <w:sz w:val="20"/>
                <w:szCs w:val="20"/>
                <w:lang w:val="pt-BR"/>
              </w:rPr>
              <w:t>Verificação de quórum:</w:t>
            </w:r>
          </w:p>
          <w:p w14:paraId="41F1B3A5" w14:textId="77777777" w:rsidR="00131ADC" w:rsidRPr="00AD725D" w:rsidRDefault="00131ADC" w:rsidP="00BB7825">
            <w:pPr>
              <w:suppressLineNumbers/>
              <w:spacing w:line="25" w:lineRule="atLeast"/>
              <w:jc w:val="both"/>
              <w:rPr>
                <w:rFonts w:ascii="Cambria" w:hAnsi="Cambria" w:cs="Times New Roman"/>
                <w:b/>
                <w:sz w:val="10"/>
                <w:szCs w:val="10"/>
                <w:lang w:val="pt-BR"/>
              </w:rPr>
            </w:pPr>
          </w:p>
          <w:p w14:paraId="3FF38B2F" w14:textId="323B5D45" w:rsidR="00BB7825" w:rsidRPr="00AD725D" w:rsidRDefault="00BB7825" w:rsidP="003326AF">
            <w:pPr>
              <w:suppressLineNumbers/>
              <w:spacing w:line="25" w:lineRule="atLeast"/>
              <w:jc w:val="both"/>
              <w:rPr>
                <w:rFonts w:ascii="Cambria" w:hAnsi="Cambria"/>
                <w:lang w:val="pt-BR"/>
              </w:rPr>
            </w:pPr>
            <w:r w:rsidRPr="00AD725D">
              <w:rPr>
                <w:rFonts w:ascii="Cambria" w:eastAsia="Calibri" w:hAnsi="Cambria" w:cs="Times New Roman"/>
                <w:sz w:val="20"/>
                <w:szCs w:val="20"/>
                <w:lang w:val="pt-BR"/>
              </w:rPr>
              <w:t xml:space="preserve">Foi verificado o quórum às </w:t>
            </w:r>
            <w:r w:rsidR="00B52640">
              <w:rPr>
                <w:rFonts w:ascii="Cambria" w:eastAsia="Calibri" w:hAnsi="Cambria" w:cs="Times New Roman"/>
                <w:sz w:val="20"/>
                <w:szCs w:val="20"/>
                <w:lang w:val="pt-BR"/>
              </w:rPr>
              <w:t>09</w:t>
            </w:r>
            <w:r w:rsidR="00AD725D" w:rsidRPr="00AD725D">
              <w:rPr>
                <w:rFonts w:ascii="Cambria" w:eastAsia="Calibri" w:hAnsi="Cambria" w:cs="Times New Roman"/>
                <w:sz w:val="20"/>
                <w:szCs w:val="20"/>
                <w:lang w:val="pt-BR"/>
              </w:rPr>
              <w:t>h0</w:t>
            </w:r>
            <w:r w:rsidR="003326AF">
              <w:rPr>
                <w:rFonts w:ascii="Cambria" w:eastAsia="Calibri" w:hAnsi="Cambria" w:cs="Times New Roman"/>
                <w:sz w:val="20"/>
                <w:szCs w:val="20"/>
                <w:lang w:val="pt-BR"/>
              </w:rPr>
              <w:t>4</w:t>
            </w:r>
            <w:r w:rsidRPr="00AD725D">
              <w:rPr>
                <w:rFonts w:ascii="Cambria" w:eastAsia="Calibri" w:hAnsi="Cambria" w:cs="Times New Roman"/>
                <w:sz w:val="20"/>
                <w:szCs w:val="20"/>
                <w:lang w:val="pt-BR"/>
              </w:rPr>
              <w:t>min</w:t>
            </w:r>
            <w:r w:rsidRPr="00AD725D">
              <w:rPr>
                <w:rFonts w:ascii="Cambria" w:eastAsia="Calibri" w:hAnsi="Cambria" w:cs="Times New Roman"/>
                <w:color w:val="000000"/>
                <w:sz w:val="20"/>
                <w:szCs w:val="20"/>
                <w:lang w:val="pt-BR"/>
              </w:rPr>
              <w:t>.</w:t>
            </w:r>
          </w:p>
        </w:tc>
      </w:tr>
      <w:tr w:rsidR="00C37452" w:rsidRPr="00E267E0" w14:paraId="0D26ED80" w14:textId="77777777" w:rsidTr="003326AF">
        <w:trPr>
          <w:trHeight w:val="863"/>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4FB27B09" w14:textId="390C6595" w:rsidR="00C37452" w:rsidRPr="00C37452" w:rsidRDefault="00B52640" w:rsidP="00C37452">
            <w:pPr>
              <w:numPr>
                <w:ilvl w:val="0"/>
                <w:numId w:val="6"/>
              </w:numPr>
              <w:suppressAutoHyphens w:val="0"/>
              <w:spacing w:line="276" w:lineRule="auto"/>
              <w:jc w:val="both"/>
              <w:rPr>
                <w:rFonts w:ascii="Cambria" w:hAnsi="Cambria"/>
                <w:sz w:val="20"/>
                <w:szCs w:val="20"/>
                <w:lang w:val="pt-BR"/>
              </w:rPr>
            </w:pPr>
            <w:r>
              <w:rPr>
                <w:rFonts w:ascii="Cambria" w:hAnsi="Cambria"/>
                <w:sz w:val="20"/>
                <w:szCs w:val="20"/>
                <w:lang w:val="pt-BR"/>
              </w:rPr>
              <w:t>Realização da Reunião Periódica de Fiscalização</w:t>
            </w:r>
          </w:p>
        </w:tc>
      </w:tr>
      <w:tr w:rsidR="00BB7825" w:rsidRPr="00E267E0" w14:paraId="38591EB0" w14:textId="77777777" w:rsidTr="003326AF">
        <w:trPr>
          <w:trHeight w:val="863"/>
          <w:jc w:val="center"/>
        </w:trPr>
        <w:tc>
          <w:tcPr>
            <w:tcW w:w="10188" w:type="dxa"/>
            <w:gridSpan w:val="3"/>
            <w:shd w:val="clear" w:color="auto" w:fill="auto"/>
            <w:vAlign w:val="center"/>
          </w:tcPr>
          <w:p w14:paraId="66FAEB40" w14:textId="77777777" w:rsidR="00BB7825" w:rsidRPr="00C37452" w:rsidRDefault="00BB7825" w:rsidP="00BB7825">
            <w:pPr>
              <w:suppressLineNumbers/>
              <w:spacing w:line="25" w:lineRule="atLeast"/>
              <w:jc w:val="both"/>
              <w:rPr>
                <w:rFonts w:ascii="Cambria" w:eastAsia="Calibri" w:hAnsi="Cambria" w:cs="Times New Roman"/>
                <w:b/>
                <w:sz w:val="20"/>
                <w:szCs w:val="20"/>
                <w:lang w:val="pt-BR"/>
              </w:rPr>
            </w:pPr>
            <w:r w:rsidRPr="00C37452">
              <w:rPr>
                <w:rFonts w:ascii="Cambria" w:eastAsia="Calibri" w:hAnsi="Cambria" w:cs="Times New Roman"/>
                <w:b/>
                <w:sz w:val="20"/>
                <w:szCs w:val="20"/>
                <w:lang w:val="pt-BR"/>
              </w:rPr>
              <w:t>Encerramento:</w:t>
            </w:r>
          </w:p>
          <w:p w14:paraId="70858666" w14:textId="77777777" w:rsidR="00131ADC" w:rsidRPr="00C37452" w:rsidRDefault="00131ADC" w:rsidP="00BB7825">
            <w:pPr>
              <w:suppressLineNumbers/>
              <w:spacing w:line="25" w:lineRule="atLeast"/>
              <w:jc w:val="both"/>
              <w:rPr>
                <w:rFonts w:ascii="Cambria" w:hAnsi="Cambria" w:cs="Times New Roman"/>
                <w:b/>
                <w:sz w:val="10"/>
                <w:szCs w:val="10"/>
                <w:lang w:val="pt-BR"/>
              </w:rPr>
            </w:pPr>
          </w:p>
          <w:p w14:paraId="431FDC74" w14:textId="1D80B919" w:rsidR="00BB7825" w:rsidRPr="00C37452" w:rsidRDefault="00BB7825" w:rsidP="00B52640">
            <w:pPr>
              <w:suppressLineNumbers/>
              <w:spacing w:line="25" w:lineRule="atLeast"/>
              <w:jc w:val="both"/>
              <w:rPr>
                <w:rFonts w:ascii="Cambria" w:hAnsi="Cambria"/>
                <w:lang w:val="pt-BR"/>
              </w:rPr>
            </w:pPr>
            <w:r w:rsidRPr="00C37452">
              <w:rPr>
                <w:rFonts w:ascii="Cambria" w:eastAsia="Calibri" w:hAnsi="Cambria" w:cs="Times New Roman"/>
                <w:sz w:val="20"/>
                <w:szCs w:val="20"/>
                <w:lang w:val="pt-BR"/>
              </w:rPr>
              <w:t xml:space="preserve">A sessão foi </w:t>
            </w:r>
            <w:r w:rsidRPr="00B52640">
              <w:rPr>
                <w:rFonts w:ascii="Cambria" w:eastAsia="Calibri" w:hAnsi="Cambria" w:cs="Times New Roman"/>
                <w:sz w:val="20"/>
                <w:szCs w:val="20"/>
                <w:lang w:val="pt-BR"/>
              </w:rPr>
              <w:t xml:space="preserve">encerrada às </w:t>
            </w:r>
            <w:r w:rsidR="00B52640" w:rsidRPr="00B52640">
              <w:rPr>
                <w:rFonts w:ascii="Cambria" w:eastAsia="Calibri" w:hAnsi="Cambria" w:cs="Times New Roman"/>
                <w:sz w:val="20"/>
                <w:szCs w:val="20"/>
                <w:lang w:val="pt-BR"/>
              </w:rPr>
              <w:t>12</w:t>
            </w:r>
            <w:r w:rsidR="00F64A1C" w:rsidRPr="00B52640">
              <w:rPr>
                <w:rFonts w:ascii="Cambria" w:eastAsia="Calibri" w:hAnsi="Cambria" w:cs="Times New Roman"/>
                <w:sz w:val="20"/>
                <w:szCs w:val="20"/>
                <w:lang w:val="pt-BR"/>
              </w:rPr>
              <w:t>:</w:t>
            </w:r>
            <w:r w:rsidR="004B070F" w:rsidRPr="00B52640">
              <w:rPr>
                <w:rFonts w:ascii="Cambria" w:eastAsia="Calibri" w:hAnsi="Cambria" w:cs="Times New Roman"/>
                <w:sz w:val="20"/>
                <w:szCs w:val="20"/>
                <w:lang w:val="pt-BR"/>
              </w:rPr>
              <w:t>0</w:t>
            </w:r>
            <w:r w:rsidR="00B52640" w:rsidRPr="00B52640">
              <w:rPr>
                <w:rFonts w:ascii="Cambria" w:eastAsia="Calibri" w:hAnsi="Cambria" w:cs="Times New Roman"/>
                <w:sz w:val="20"/>
                <w:szCs w:val="20"/>
                <w:lang w:val="pt-BR"/>
              </w:rPr>
              <w:t>0</w:t>
            </w:r>
            <w:r w:rsidR="00F64A1C" w:rsidRPr="00B52640">
              <w:rPr>
                <w:rFonts w:ascii="Cambria" w:eastAsia="Calibri" w:hAnsi="Cambria" w:cs="Times New Roman"/>
                <w:sz w:val="20"/>
                <w:szCs w:val="20"/>
                <w:lang w:val="pt-BR"/>
              </w:rPr>
              <w:t xml:space="preserve"> </w:t>
            </w:r>
            <w:r w:rsidRPr="00B52640">
              <w:rPr>
                <w:rFonts w:ascii="Cambria" w:eastAsia="Calibri" w:hAnsi="Cambria" w:cs="Times New Roman"/>
                <w:sz w:val="20"/>
                <w:szCs w:val="20"/>
                <w:lang w:val="pt-BR"/>
              </w:rPr>
              <w:t>min.</w:t>
            </w:r>
          </w:p>
        </w:tc>
      </w:tr>
    </w:tbl>
    <w:p w14:paraId="4DFB29E4" w14:textId="7410E426" w:rsidR="00B52640" w:rsidRDefault="00B52640">
      <w:pPr>
        <w:rPr>
          <w:sz w:val="20"/>
          <w:szCs w:val="20"/>
          <w:highlight w:val="yellow"/>
          <w:lang w:val="pt-BR"/>
        </w:rPr>
      </w:pPr>
    </w:p>
    <w:p w14:paraId="470D8A5A" w14:textId="77777777" w:rsidR="00B52640" w:rsidRDefault="00B52640">
      <w:pPr>
        <w:widowControl/>
        <w:rPr>
          <w:sz w:val="20"/>
          <w:szCs w:val="20"/>
          <w:highlight w:val="yellow"/>
          <w:lang w:val="pt-BR"/>
        </w:rPr>
      </w:pPr>
      <w:r>
        <w:rPr>
          <w:sz w:val="20"/>
          <w:szCs w:val="20"/>
          <w:highlight w:val="yellow"/>
          <w:lang w:val="pt-BR"/>
        </w:rPr>
        <w:br w:type="page"/>
      </w:r>
    </w:p>
    <w:tbl>
      <w:tblPr>
        <w:tblStyle w:val="Tabelacomgrade2"/>
        <w:tblW w:w="10188" w:type="dxa"/>
        <w:jc w:val="center"/>
        <w:tblLook w:val="04A0" w:firstRow="1" w:lastRow="0" w:firstColumn="1" w:lastColumn="0" w:noHBand="0" w:noVBand="1"/>
      </w:tblPr>
      <w:tblGrid>
        <w:gridCol w:w="2263"/>
        <w:gridCol w:w="7925"/>
      </w:tblGrid>
      <w:tr w:rsidR="008724F5" w:rsidRPr="008724F5" w14:paraId="6C3E6109" w14:textId="77777777" w:rsidTr="008724F5">
        <w:trPr>
          <w:trHeight w:val="330"/>
          <w:jc w:val="center"/>
        </w:trPr>
        <w:tc>
          <w:tcPr>
            <w:tcW w:w="10188" w:type="dxa"/>
            <w:gridSpan w:val="2"/>
            <w:tcBorders>
              <w:bottom w:val="single" w:sz="4" w:space="0" w:color="auto"/>
            </w:tcBorders>
            <w:shd w:val="clear" w:color="auto" w:fill="D9D9D9" w:themeFill="background1" w:themeFillShade="D9"/>
            <w:vAlign w:val="center"/>
          </w:tcPr>
          <w:p w14:paraId="46600220" w14:textId="65F72244" w:rsidR="008724F5" w:rsidRPr="008724F5" w:rsidRDefault="008724F5" w:rsidP="008724F5">
            <w:pPr>
              <w:spacing w:line="25" w:lineRule="atLeast"/>
              <w:rPr>
                <w:rFonts w:asciiTheme="majorHAnsi" w:hAnsiTheme="majorHAnsi"/>
                <w:sz w:val="20"/>
                <w:szCs w:val="20"/>
                <w:lang w:val="pt-BR"/>
              </w:rPr>
            </w:pPr>
            <w:r>
              <w:rPr>
                <w:rFonts w:asciiTheme="majorHAnsi" w:eastAsia="Calibri" w:hAnsiTheme="majorHAnsi" w:cs="Times New Roman"/>
                <w:b/>
                <w:sz w:val="20"/>
                <w:szCs w:val="20"/>
                <w:lang w:val="pt-BR"/>
              </w:rPr>
              <w:lastRenderedPageBreak/>
              <w:t>4. DETALHAMENTO DOS ASSUNTOS TRATADOS:</w:t>
            </w:r>
          </w:p>
        </w:tc>
      </w:tr>
      <w:tr w:rsidR="008724F5" w:rsidRPr="008724F5" w14:paraId="5A14CBF7" w14:textId="77777777" w:rsidTr="008724F5">
        <w:trPr>
          <w:trHeight w:val="80"/>
          <w:jc w:val="center"/>
        </w:trPr>
        <w:tc>
          <w:tcPr>
            <w:tcW w:w="10188" w:type="dxa"/>
            <w:gridSpan w:val="2"/>
            <w:tcBorders>
              <w:top w:val="single" w:sz="4" w:space="0" w:color="auto"/>
              <w:left w:val="nil"/>
              <w:bottom w:val="single" w:sz="4" w:space="0" w:color="auto"/>
              <w:right w:val="nil"/>
            </w:tcBorders>
            <w:shd w:val="clear" w:color="auto" w:fill="auto"/>
            <w:vAlign w:val="center"/>
          </w:tcPr>
          <w:p w14:paraId="2CD748E9" w14:textId="00342B4A" w:rsidR="008724F5" w:rsidRPr="008724F5" w:rsidRDefault="008724F5" w:rsidP="008724F5">
            <w:pPr>
              <w:rPr>
                <w:sz w:val="10"/>
                <w:szCs w:val="10"/>
                <w:highlight w:val="yellow"/>
                <w:lang w:val="pt-BR"/>
              </w:rPr>
            </w:pPr>
          </w:p>
        </w:tc>
      </w:tr>
      <w:tr w:rsidR="008724F5" w:rsidRPr="00E267E0" w14:paraId="0999D02C" w14:textId="77777777" w:rsidTr="008724F5">
        <w:trPr>
          <w:trHeight w:val="330"/>
          <w:jc w:val="center"/>
        </w:trPr>
        <w:tc>
          <w:tcPr>
            <w:tcW w:w="2263" w:type="dxa"/>
            <w:tcBorders>
              <w:top w:val="single" w:sz="4" w:space="0" w:color="auto"/>
            </w:tcBorders>
            <w:shd w:val="clear" w:color="auto" w:fill="D9D9D9" w:themeFill="background1" w:themeFillShade="D9"/>
            <w:vAlign w:val="center"/>
          </w:tcPr>
          <w:p w14:paraId="142AC219" w14:textId="3697478E" w:rsidR="008724F5" w:rsidRPr="008724F5" w:rsidRDefault="00B52640"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476505BC" w14:textId="0C3C078A" w:rsidR="008724F5" w:rsidRPr="00A07397" w:rsidRDefault="00B52640" w:rsidP="00B52640">
            <w:pPr>
              <w:pStyle w:val="PargrafodaLista"/>
              <w:numPr>
                <w:ilvl w:val="0"/>
                <w:numId w:val="5"/>
              </w:numPr>
              <w:rPr>
                <w:rFonts w:asciiTheme="majorHAnsi" w:eastAsia="Calibri" w:hAnsiTheme="majorHAnsi"/>
                <w:sz w:val="20"/>
                <w:szCs w:val="20"/>
                <w:lang w:val="pt-BR"/>
              </w:rPr>
            </w:pPr>
            <w:r w:rsidRPr="00B52640">
              <w:rPr>
                <w:rFonts w:asciiTheme="majorHAnsi" w:eastAsia="Calibri" w:hAnsiTheme="majorHAnsi"/>
                <w:sz w:val="20"/>
                <w:szCs w:val="20"/>
                <w:lang w:val="pt-BR"/>
              </w:rPr>
              <w:t>REALIZAÇÃO DA REUNIÃO PERIÓDICA DE FISCALIZAÇÃO</w:t>
            </w:r>
          </w:p>
        </w:tc>
      </w:tr>
      <w:tr w:rsidR="008724F5" w:rsidRPr="00E267E0" w14:paraId="3654850E" w14:textId="77777777" w:rsidTr="000D5801">
        <w:trPr>
          <w:trHeight w:val="1164"/>
          <w:jc w:val="center"/>
        </w:trPr>
        <w:tc>
          <w:tcPr>
            <w:tcW w:w="2263" w:type="dxa"/>
            <w:shd w:val="clear" w:color="auto" w:fill="D9D9D9" w:themeFill="background1" w:themeFillShade="D9"/>
            <w:vAlign w:val="center"/>
          </w:tcPr>
          <w:p w14:paraId="6BAD14F7" w14:textId="77777777" w:rsidR="008724F5" w:rsidRDefault="008724F5"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DISCUSSÕES,</w:t>
            </w:r>
          </w:p>
          <w:p w14:paraId="7B796EA0" w14:textId="77777777" w:rsidR="008724F5" w:rsidRDefault="008724F5"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301D8730" w14:textId="27A18BB5" w:rsidR="008724F5" w:rsidRPr="008724F5" w:rsidRDefault="008724F5"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p>
        </w:tc>
        <w:tc>
          <w:tcPr>
            <w:tcW w:w="7925" w:type="dxa"/>
            <w:shd w:val="clear" w:color="auto" w:fill="auto"/>
            <w:vAlign w:val="center"/>
          </w:tcPr>
          <w:p w14:paraId="1A47FFDC" w14:textId="77777777" w:rsidR="003326AF" w:rsidRPr="003326AF" w:rsidRDefault="003326AF" w:rsidP="003326AF">
            <w:pPr>
              <w:widowControl/>
              <w:suppressLineNumbers/>
              <w:rPr>
                <w:rFonts w:asciiTheme="majorHAnsi" w:hAnsiTheme="majorHAnsi" w:cs="Times New Roman"/>
                <w:sz w:val="10"/>
                <w:szCs w:val="10"/>
                <w:lang w:val="pt-BR"/>
              </w:rPr>
            </w:pPr>
          </w:p>
          <w:p w14:paraId="0F891DC6" w14:textId="77777777" w:rsidR="005202A3" w:rsidRDefault="00B52640" w:rsidP="00F91C12">
            <w:pPr>
              <w:widowControl/>
              <w:suppressLineNumbers/>
              <w:spacing w:line="360" w:lineRule="auto"/>
              <w:jc w:val="both"/>
              <w:rPr>
                <w:rFonts w:asciiTheme="majorHAnsi" w:hAnsiTheme="majorHAnsi" w:cs="Times New Roman"/>
                <w:sz w:val="20"/>
                <w:szCs w:val="20"/>
                <w:lang w:val="pt-BR"/>
              </w:rPr>
            </w:pPr>
            <w:r>
              <w:rPr>
                <w:rFonts w:asciiTheme="majorHAnsi" w:hAnsiTheme="majorHAnsi" w:cs="Times New Roman"/>
                <w:sz w:val="20"/>
                <w:szCs w:val="20"/>
                <w:lang w:val="pt-BR"/>
              </w:rPr>
              <w:t>Em conformidade com o item W do Plano de Ações de Fiscalização 2021, aprovado pela Deliberação 173.2.1</w:t>
            </w:r>
            <w:r w:rsidR="003326AF">
              <w:rPr>
                <w:rFonts w:asciiTheme="majorHAnsi" w:hAnsiTheme="majorHAnsi" w:cs="Times New Roman"/>
                <w:sz w:val="20"/>
                <w:szCs w:val="20"/>
                <w:lang w:val="pt-BR"/>
              </w:rPr>
              <w:t>, a Comissão de Exercício Profissional se reuniu com a Equipe de Fiscalização do CAU/MG para realização da Reunião Periódica de Fiscalização, que contou ainda com a presença do Gerente Geral do CAU/MG.</w:t>
            </w:r>
          </w:p>
          <w:p w14:paraId="62CFCA25" w14:textId="70674458" w:rsidR="00F91C12" w:rsidRDefault="00F91C12" w:rsidP="00F91C12">
            <w:pPr>
              <w:widowControl/>
              <w:suppressLineNumbers/>
              <w:spacing w:line="360" w:lineRule="auto"/>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Foi realizada uma breve abertura pelo </w:t>
            </w:r>
            <w:r w:rsidR="00B5739F">
              <w:rPr>
                <w:rFonts w:asciiTheme="majorHAnsi" w:hAnsiTheme="majorHAnsi" w:cs="Times New Roman"/>
                <w:sz w:val="20"/>
                <w:szCs w:val="20"/>
                <w:lang w:val="pt-BR"/>
              </w:rPr>
              <w:t>Gerente Geral</w:t>
            </w:r>
            <w:r>
              <w:rPr>
                <w:rFonts w:asciiTheme="majorHAnsi" w:hAnsiTheme="majorHAnsi" w:cs="Times New Roman"/>
                <w:sz w:val="20"/>
                <w:szCs w:val="20"/>
                <w:lang w:val="pt-BR"/>
              </w:rPr>
              <w:t>, que mencionou a disponibilidade da gestão a todos e destacou a importância e os resultados da fiscalização em Minas Gerais.</w:t>
            </w:r>
          </w:p>
          <w:p w14:paraId="1DDB13C7" w14:textId="01ED5207" w:rsidR="00F91C12" w:rsidRDefault="00F91C12" w:rsidP="00F91C12">
            <w:pPr>
              <w:widowControl/>
              <w:suppressLineNumbers/>
              <w:spacing w:line="360" w:lineRule="auto"/>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A </w:t>
            </w:r>
            <w:r w:rsidR="00B5739F">
              <w:rPr>
                <w:rFonts w:asciiTheme="majorHAnsi" w:hAnsiTheme="majorHAnsi" w:cs="Times New Roman"/>
                <w:sz w:val="20"/>
                <w:szCs w:val="20"/>
                <w:lang w:val="pt-BR"/>
              </w:rPr>
              <w:t xml:space="preserve">Gerente Técnica </w:t>
            </w:r>
            <w:r>
              <w:rPr>
                <w:rFonts w:asciiTheme="majorHAnsi" w:hAnsiTheme="majorHAnsi" w:cs="Times New Roman"/>
                <w:sz w:val="20"/>
                <w:szCs w:val="20"/>
                <w:lang w:val="pt-BR"/>
              </w:rPr>
              <w:t xml:space="preserve">fez uso da palavra, apresentando um </w:t>
            </w:r>
            <w:r w:rsidR="00346375">
              <w:rPr>
                <w:rFonts w:asciiTheme="majorHAnsi" w:hAnsiTheme="majorHAnsi" w:cs="Times New Roman"/>
                <w:sz w:val="20"/>
                <w:szCs w:val="20"/>
                <w:lang w:val="pt-BR"/>
              </w:rPr>
              <w:t>resumo</w:t>
            </w:r>
            <w:r>
              <w:rPr>
                <w:rFonts w:asciiTheme="majorHAnsi" w:hAnsiTheme="majorHAnsi" w:cs="Times New Roman"/>
                <w:sz w:val="20"/>
                <w:szCs w:val="20"/>
                <w:lang w:val="pt-BR"/>
              </w:rPr>
              <w:t xml:space="preserve"> geral do</w:t>
            </w:r>
            <w:r w:rsidR="00346375">
              <w:rPr>
                <w:rFonts w:asciiTheme="majorHAnsi" w:hAnsiTheme="majorHAnsi" w:cs="Times New Roman"/>
                <w:sz w:val="20"/>
                <w:szCs w:val="20"/>
                <w:lang w:val="pt-BR"/>
              </w:rPr>
              <w:t xml:space="preserve"> plano de ações</w:t>
            </w:r>
            <w:r>
              <w:rPr>
                <w:rFonts w:asciiTheme="majorHAnsi" w:hAnsiTheme="majorHAnsi" w:cs="Times New Roman"/>
                <w:sz w:val="20"/>
                <w:szCs w:val="20"/>
                <w:lang w:val="pt-BR"/>
              </w:rPr>
              <w:t xml:space="preserve">, demonstrando os pontos que envolvem a fiscalização em sua consecução, apresentando também um </w:t>
            </w:r>
            <w:r w:rsidR="00346375">
              <w:rPr>
                <w:rFonts w:asciiTheme="majorHAnsi" w:hAnsiTheme="majorHAnsi" w:cs="Times New Roman"/>
                <w:sz w:val="20"/>
                <w:szCs w:val="20"/>
                <w:lang w:val="pt-BR"/>
              </w:rPr>
              <w:t xml:space="preserve">balanço da fiscalização </w:t>
            </w:r>
            <w:r>
              <w:rPr>
                <w:rFonts w:asciiTheme="majorHAnsi" w:hAnsiTheme="majorHAnsi" w:cs="Times New Roman"/>
                <w:sz w:val="20"/>
                <w:szCs w:val="20"/>
                <w:lang w:val="pt-BR"/>
              </w:rPr>
              <w:t>até então.</w:t>
            </w:r>
          </w:p>
          <w:p w14:paraId="0AE947E3" w14:textId="48519019" w:rsidR="003326AF" w:rsidRDefault="00F91C12" w:rsidP="00F91C12">
            <w:pPr>
              <w:widowControl/>
              <w:suppressLineNumbers/>
              <w:spacing w:line="360" w:lineRule="auto"/>
              <w:jc w:val="both"/>
              <w:rPr>
                <w:rFonts w:asciiTheme="majorHAnsi" w:hAnsiTheme="majorHAnsi" w:cs="Times New Roman"/>
                <w:sz w:val="20"/>
                <w:szCs w:val="20"/>
                <w:lang w:val="pt-BR"/>
              </w:rPr>
            </w:pPr>
            <w:r>
              <w:rPr>
                <w:rFonts w:asciiTheme="majorHAnsi" w:hAnsiTheme="majorHAnsi" w:cs="Times New Roman"/>
                <w:sz w:val="20"/>
                <w:szCs w:val="20"/>
                <w:lang w:val="pt-BR"/>
              </w:rPr>
              <w:t>Passou-se então às a</w:t>
            </w:r>
            <w:r w:rsidR="00B5739F">
              <w:rPr>
                <w:rFonts w:asciiTheme="majorHAnsi" w:hAnsiTheme="majorHAnsi" w:cs="Times New Roman"/>
                <w:sz w:val="20"/>
                <w:szCs w:val="20"/>
                <w:lang w:val="pt-BR"/>
              </w:rPr>
              <w:t xml:space="preserve">presentações </w:t>
            </w:r>
            <w:r>
              <w:rPr>
                <w:rFonts w:asciiTheme="majorHAnsi" w:hAnsiTheme="majorHAnsi" w:cs="Times New Roman"/>
                <w:sz w:val="20"/>
                <w:szCs w:val="20"/>
                <w:lang w:val="pt-BR"/>
              </w:rPr>
              <w:t xml:space="preserve">dos conselheiros de dos </w:t>
            </w:r>
            <w:r w:rsidR="00346375">
              <w:rPr>
                <w:rFonts w:asciiTheme="majorHAnsi" w:hAnsiTheme="majorHAnsi" w:cs="Times New Roman"/>
                <w:sz w:val="20"/>
                <w:szCs w:val="20"/>
                <w:lang w:val="pt-BR"/>
              </w:rPr>
              <w:t>agente</w:t>
            </w:r>
            <w:r>
              <w:rPr>
                <w:rFonts w:asciiTheme="majorHAnsi" w:hAnsiTheme="majorHAnsi" w:cs="Times New Roman"/>
                <w:sz w:val="20"/>
                <w:szCs w:val="20"/>
                <w:lang w:val="pt-BR"/>
              </w:rPr>
              <w:t>s.</w:t>
            </w:r>
          </w:p>
          <w:p w14:paraId="6231DF0E" w14:textId="63111D1F" w:rsidR="00346375" w:rsidRDefault="00F91C12" w:rsidP="00F91C12">
            <w:pPr>
              <w:widowControl/>
              <w:suppressLineNumbers/>
              <w:spacing w:line="360" w:lineRule="auto"/>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Por fim, foram discutidos, de forma breve, os pontos do plano de ação, bem como algumas estratégias de sua implementação, abrindo a palavra para a participação de todos. </w:t>
            </w:r>
          </w:p>
          <w:p w14:paraId="22970E8C" w14:textId="07A4BEE0" w:rsidR="00F91C12" w:rsidRDefault="00F91C12" w:rsidP="00F91C12">
            <w:pPr>
              <w:widowControl/>
              <w:suppressLineNumbers/>
              <w:spacing w:line="360" w:lineRule="auto"/>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Também foi feita uma prevê apresentação, pelo Cons. </w:t>
            </w:r>
            <w:r w:rsidRPr="00F91C12">
              <w:rPr>
                <w:rFonts w:asciiTheme="majorHAnsi" w:hAnsiTheme="majorHAnsi" w:cs="Times New Roman"/>
                <w:sz w:val="20"/>
                <w:szCs w:val="20"/>
                <w:lang w:val="pt-BR"/>
              </w:rPr>
              <w:t>Ademir Nogueira de Ávila</w:t>
            </w:r>
            <w:r>
              <w:rPr>
                <w:rFonts w:asciiTheme="majorHAnsi" w:hAnsiTheme="majorHAnsi" w:cs="Times New Roman"/>
                <w:sz w:val="20"/>
                <w:szCs w:val="20"/>
                <w:lang w:val="pt-BR"/>
              </w:rPr>
              <w:t>, das novas ferramentas de julgamento de processos de fiscalização, em elaboração para possibilitar maior agilidade na tramitação dos autos pela CEP, que também interferirá na metodologia até então utilizada pelas agentes fiscais. Uma nova reunião será agendada para repassar o modelo final da ferramenta, quando estiver pronta.</w:t>
            </w:r>
          </w:p>
          <w:p w14:paraId="77D80C15" w14:textId="087095DC" w:rsidR="00F91C12" w:rsidRPr="00C37452" w:rsidRDefault="00F91C12" w:rsidP="00F91C12">
            <w:pPr>
              <w:widowControl/>
              <w:suppressLineNumbers/>
              <w:jc w:val="both"/>
              <w:rPr>
                <w:rFonts w:asciiTheme="majorHAnsi" w:hAnsiTheme="majorHAnsi" w:cs="Times New Roman"/>
                <w:sz w:val="20"/>
                <w:szCs w:val="20"/>
                <w:lang w:val="pt-BR"/>
              </w:rPr>
            </w:pPr>
          </w:p>
        </w:tc>
      </w:tr>
    </w:tbl>
    <w:p w14:paraId="24258BDB" w14:textId="557D9EC7" w:rsidR="00F7051B" w:rsidRDefault="00F7051B" w:rsidP="009C2FC9">
      <w:pPr>
        <w:rPr>
          <w:sz w:val="20"/>
          <w:szCs w:val="20"/>
          <w:lang w:val="pt-BR"/>
        </w:rPr>
      </w:pPr>
    </w:p>
    <w:tbl>
      <w:tblPr>
        <w:tblStyle w:val="Tabelacomgrade2"/>
        <w:tblW w:w="10188" w:type="dxa"/>
        <w:jc w:val="center"/>
        <w:tblLook w:val="04A0" w:firstRow="1" w:lastRow="0" w:firstColumn="1" w:lastColumn="0" w:noHBand="0" w:noVBand="1"/>
      </w:tblPr>
      <w:tblGrid>
        <w:gridCol w:w="5094"/>
        <w:gridCol w:w="5094"/>
      </w:tblGrid>
      <w:tr w:rsidR="009C2FC9" w:rsidRPr="00E267E0" w14:paraId="7DAABB99" w14:textId="77777777" w:rsidTr="00B83CC5">
        <w:trPr>
          <w:trHeight w:val="481"/>
          <w:jc w:val="center"/>
        </w:trPr>
        <w:tc>
          <w:tcPr>
            <w:tcW w:w="10188" w:type="dxa"/>
            <w:gridSpan w:val="2"/>
            <w:tcBorders>
              <w:bottom w:val="single" w:sz="4" w:space="0" w:color="auto"/>
            </w:tcBorders>
            <w:shd w:val="clear" w:color="auto" w:fill="D9D9D9" w:themeFill="background1" w:themeFillShade="D9"/>
            <w:vAlign w:val="center"/>
          </w:tcPr>
          <w:p w14:paraId="26A0B0C8" w14:textId="77777777" w:rsidR="009C2FC9" w:rsidRPr="00D22E01" w:rsidRDefault="009C2FC9" w:rsidP="00B83CC5">
            <w:pPr>
              <w:jc w:val="center"/>
              <w:rPr>
                <w:rFonts w:asciiTheme="majorHAnsi" w:hAnsiTheme="majorHAnsi"/>
                <w:sz w:val="24"/>
                <w:szCs w:val="24"/>
                <w:lang w:val="pt-BR"/>
              </w:rPr>
            </w:pPr>
            <w:r w:rsidRPr="00D22E01">
              <w:rPr>
                <w:rFonts w:asciiTheme="majorHAnsi" w:eastAsia="Calibri" w:hAnsiTheme="majorHAnsi" w:cs="Times New Roman"/>
                <w:b/>
                <w:sz w:val="24"/>
                <w:szCs w:val="24"/>
                <w:lang w:val="pt-BR"/>
              </w:rPr>
              <w:t>COMISSÃO DE EXERCÍCIO PROFISSIONAL DO CAU/MG</w:t>
            </w:r>
          </w:p>
        </w:tc>
      </w:tr>
      <w:tr w:rsidR="009C2FC9" w:rsidRPr="008B5E0B" w14:paraId="45BC2D2B" w14:textId="77777777" w:rsidTr="00B83CC5">
        <w:trPr>
          <w:trHeight w:val="481"/>
          <w:jc w:val="center"/>
        </w:trPr>
        <w:tc>
          <w:tcPr>
            <w:tcW w:w="5094" w:type="dxa"/>
            <w:tcBorders>
              <w:top w:val="single" w:sz="4" w:space="0" w:color="auto"/>
              <w:bottom w:val="single" w:sz="4" w:space="0" w:color="auto"/>
            </w:tcBorders>
            <w:shd w:val="clear" w:color="auto" w:fill="auto"/>
            <w:vAlign w:val="center"/>
          </w:tcPr>
          <w:p w14:paraId="19EBDFB6" w14:textId="77777777" w:rsidR="009C2FC9" w:rsidRPr="00035DCC" w:rsidRDefault="009C2FC9" w:rsidP="00B83CC5">
            <w:pPr>
              <w:widowControl/>
              <w:suppressLineNumbers/>
              <w:jc w:val="center"/>
              <w:rPr>
                <w:rFonts w:asciiTheme="majorHAnsi" w:hAnsiTheme="majorHAnsi" w:cs="Times New Roman"/>
                <w:sz w:val="20"/>
                <w:szCs w:val="20"/>
                <w:lang w:val="pt-BR"/>
              </w:rPr>
            </w:pPr>
            <w:r w:rsidRPr="00035DCC">
              <w:rPr>
                <w:rFonts w:asciiTheme="majorHAnsi" w:hAnsiTheme="majorHAnsi" w:cs="Times New Roman"/>
                <w:sz w:val="20"/>
                <w:szCs w:val="20"/>
                <w:lang w:val="pt-BR"/>
              </w:rPr>
              <w:t>CONSELHEIRO(A) ESTADUAL</w:t>
            </w:r>
          </w:p>
        </w:tc>
        <w:tc>
          <w:tcPr>
            <w:tcW w:w="5094" w:type="dxa"/>
            <w:tcBorders>
              <w:top w:val="single" w:sz="4" w:space="0" w:color="auto"/>
              <w:bottom w:val="single" w:sz="4" w:space="0" w:color="auto"/>
            </w:tcBorders>
            <w:shd w:val="clear" w:color="auto" w:fill="auto"/>
            <w:vAlign w:val="center"/>
          </w:tcPr>
          <w:p w14:paraId="08F1F7CD" w14:textId="77777777" w:rsidR="009C2FC9" w:rsidRPr="00035DCC" w:rsidRDefault="009C2FC9" w:rsidP="00B83CC5">
            <w:pPr>
              <w:jc w:val="center"/>
              <w:rPr>
                <w:rFonts w:asciiTheme="majorHAnsi" w:eastAsia="Calibri" w:hAnsiTheme="majorHAnsi"/>
                <w:sz w:val="20"/>
                <w:szCs w:val="20"/>
                <w:lang w:val="pt-BR"/>
              </w:rPr>
            </w:pPr>
            <w:r w:rsidRPr="00035DCC">
              <w:rPr>
                <w:rFonts w:asciiTheme="majorHAnsi" w:eastAsia="Calibri" w:hAnsiTheme="majorHAnsi"/>
                <w:sz w:val="20"/>
                <w:szCs w:val="20"/>
                <w:lang w:val="pt-BR"/>
              </w:rPr>
              <w:t>ASSINATURA</w:t>
            </w:r>
          </w:p>
        </w:tc>
      </w:tr>
      <w:tr w:rsidR="009C2FC9" w:rsidRPr="00E267E0" w14:paraId="08A1B3B7" w14:textId="77777777" w:rsidTr="00B83CC5">
        <w:trPr>
          <w:trHeight w:val="481"/>
          <w:jc w:val="center"/>
        </w:trPr>
        <w:tc>
          <w:tcPr>
            <w:tcW w:w="5094" w:type="dxa"/>
            <w:tcBorders>
              <w:top w:val="single" w:sz="4" w:space="0" w:color="auto"/>
            </w:tcBorders>
            <w:shd w:val="clear" w:color="auto" w:fill="auto"/>
            <w:vAlign w:val="center"/>
          </w:tcPr>
          <w:p w14:paraId="5F1D9F37" w14:textId="77777777" w:rsidR="009C2FC9" w:rsidRDefault="009C2FC9" w:rsidP="00B83CC5">
            <w:pPr>
              <w:rPr>
                <w:rFonts w:asciiTheme="majorHAnsi" w:hAnsiTheme="majorHAnsi" w:cs="Times New Roman"/>
                <w:i/>
                <w:sz w:val="20"/>
                <w:szCs w:val="20"/>
                <w:lang w:val="pt-BR"/>
              </w:rPr>
            </w:pPr>
            <w:r w:rsidRPr="00035DCC">
              <w:rPr>
                <w:rFonts w:asciiTheme="majorHAnsi" w:hAnsiTheme="majorHAnsi" w:cs="Times New Roman"/>
                <w:sz w:val="20"/>
                <w:szCs w:val="20"/>
                <w:lang w:val="pt-BR"/>
              </w:rPr>
              <w:t xml:space="preserve">Fábio Almeida Vieira </w:t>
            </w:r>
            <w:r>
              <w:rPr>
                <w:rFonts w:asciiTheme="majorHAnsi" w:hAnsiTheme="majorHAnsi" w:cs="Times New Roman"/>
                <w:sz w:val="20"/>
                <w:szCs w:val="20"/>
                <w:lang w:val="pt-BR"/>
              </w:rPr>
              <w:t>–</w:t>
            </w:r>
            <w:r w:rsidRPr="00035DCC">
              <w:rPr>
                <w:rFonts w:asciiTheme="majorHAnsi" w:hAnsiTheme="majorHAnsi" w:cs="Times New Roman"/>
                <w:sz w:val="20"/>
                <w:szCs w:val="20"/>
                <w:lang w:val="pt-BR"/>
              </w:rPr>
              <w:t xml:space="preserve"> </w:t>
            </w:r>
            <w:r w:rsidRPr="00035DCC">
              <w:rPr>
                <w:rFonts w:asciiTheme="majorHAnsi" w:hAnsiTheme="majorHAnsi" w:cs="Times New Roman"/>
                <w:i/>
                <w:sz w:val="20"/>
                <w:szCs w:val="20"/>
                <w:lang w:val="pt-BR"/>
              </w:rPr>
              <w:t>Coordenador</w:t>
            </w:r>
          </w:p>
          <w:p w14:paraId="0E71DD98" w14:textId="77777777"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Pr="00035DCC">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Regina Coeli Gouveia Varella (S)</w:t>
            </w:r>
          </w:p>
        </w:tc>
        <w:tc>
          <w:tcPr>
            <w:tcW w:w="5094" w:type="dxa"/>
            <w:tcBorders>
              <w:top w:val="single" w:sz="4" w:space="0" w:color="auto"/>
            </w:tcBorders>
            <w:shd w:val="clear" w:color="auto" w:fill="auto"/>
            <w:vAlign w:val="center"/>
          </w:tcPr>
          <w:p w14:paraId="414ED72D" w14:textId="77777777" w:rsidR="009C2FC9" w:rsidRPr="00035DCC" w:rsidRDefault="009C2FC9" w:rsidP="00B83CC5">
            <w:pPr>
              <w:rPr>
                <w:rFonts w:asciiTheme="majorHAnsi" w:eastAsia="Calibri" w:hAnsiTheme="majorHAnsi"/>
                <w:sz w:val="20"/>
                <w:szCs w:val="20"/>
                <w:lang w:val="pt-BR"/>
              </w:rPr>
            </w:pPr>
          </w:p>
        </w:tc>
      </w:tr>
      <w:tr w:rsidR="009C2FC9" w:rsidRPr="00E267E0" w14:paraId="67D5CC77" w14:textId="77777777" w:rsidTr="00B83CC5">
        <w:trPr>
          <w:trHeight w:val="481"/>
          <w:jc w:val="center"/>
        </w:trPr>
        <w:tc>
          <w:tcPr>
            <w:tcW w:w="5094" w:type="dxa"/>
            <w:tcBorders>
              <w:top w:val="single" w:sz="4" w:space="0" w:color="auto"/>
            </w:tcBorders>
            <w:shd w:val="clear" w:color="auto" w:fill="auto"/>
            <w:vAlign w:val="center"/>
          </w:tcPr>
          <w:p w14:paraId="3E782934" w14:textId="77777777" w:rsidR="009C2FC9" w:rsidRDefault="009C2FC9" w:rsidP="00B83CC5">
            <w:pPr>
              <w:rPr>
                <w:rFonts w:asciiTheme="majorHAnsi" w:hAnsiTheme="majorHAnsi" w:cs="Times New Roman"/>
                <w:i/>
                <w:sz w:val="20"/>
                <w:szCs w:val="20"/>
                <w:lang w:val="pt-BR"/>
              </w:rPr>
            </w:pPr>
            <w:r w:rsidRPr="00035DCC">
              <w:rPr>
                <w:rFonts w:asciiTheme="majorHAnsi" w:hAnsiTheme="majorHAnsi" w:cs="Times New Roman"/>
                <w:sz w:val="20"/>
                <w:szCs w:val="20"/>
                <w:lang w:val="pt-BR"/>
              </w:rPr>
              <w:t xml:space="preserve">Lucas Lima Leonel Fonseca - </w:t>
            </w:r>
            <w:r w:rsidRPr="00035DCC">
              <w:rPr>
                <w:rFonts w:asciiTheme="majorHAnsi" w:hAnsiTheme="majorHAnsi" w:cs="Times New Roman"/>
                <w:i/>
                <w:sz w:val="20"/>
                <w:szCs w:val="20"/>
                <w:lang w:val="pt-BR"/>
              </w:rPr>
              <w:t>Coord. Adjunto</w:t>
            </w:r>
          </w:p>
          <w:p w14:paraId="22D192CC" w14:textId="50C338FE" w:rsidR="009C2FC9" w:rsidRPr="00035DCC" w:rsidRDefault="00F8363E"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9C2FC9" w:rsidRPr="00035DCC">
              <w:rPr>
                <w:rFonts w:asciiTheme="majorHAnsi" w:hAnsiTheme="majorHAnsi" w:cs="Times New Roman"/>
                <w:sz w:val="20"/>
                <w:szCs w:val="20"/>
                <w:lang w:val="pt-BR"/>
              </w:rPr>
              <w:t xml:space="preserve"> </w:t>
            </w:r>
            <w:r w:rsidR="009C2FC9" w:rsidRPr="00035DCC">
              <w:rPr>
                <w:rFonts w:asciiTheme="majorHAnsi" w:hAnsiTheme="majorHAnsi" w:cs="Times New Roman"/>
                <w:sz w:val="18"/>
                <w:szCs w:val="18"/>
                <w:lang w:val="pt-BR"/>
              </w:rPr>
              <w:t xml:space="preserve">Emmanuelle </w:t>
            </w:r>
            <w:r w:rsidR="009C2FC9">
              <w:rPr>
                <w:rFonts w:asciiTheme="majorHAnsi" w:hAnsiTheme="majorHAnsi" w:cs="Times New Roman"/>
                <w:sz w:val="18"/>
                <w:szCs w:val="18"/>
                <w:lang w:val="pt-BR"/>
              </w:rPr>
              <w:t>d</w:t>
            </w:r>
            <w:r w:rsidR="009C2FC9" w:rsidRPr="00035DCC">
              <w:rPr>
                <w:rFonts w:asciiTheme="majorHAnsi" w:hAnsiTheme="majorHAnsi" w:cs="Times New Roman"/>
                <w:sz w:val="18"/>
                <w:szCs w:val="18"/>
                <w:lang w:val="pt-BR"/>
              </w:rPr>
              <w:t>e Assis Silveira (S)</w:t>
            </w:r>
          </w:p>
        </w:tc>
        <w:tc>
          <w:tcPr>
            <w:tcW w:w="5094" w:type="dxa"/>
            <w:tcBorders>
              <w:top w:val="single" w:sz="4" w:space="0" w:color="auto"/>
            </w:tcBorders>
            <w:shd w:val="clear" w:color="auto" w:fill="auto"/>
            <w:vAlign w:val="center"/>
          </w:tcPr>
          <w:p w14:paraId="5CF96CF5" w14:textId="77777777" w:rsidR="009C2FC9" w:rsidRPr="00035DCC" w:rsidRDefault="009C2FC9" w:rsidP="00B83CC5">
            <w:pPr>
              <w:rPr>
                <w:rFonts w:asciiTheme="majorHAnsi" w:eastAsia="Calibri" w:hAnsiTheme="majorHAnsi"/>
                <w:sz w:val="20"/>
                <w:szCs w:val="20"/>
                <w:lang w:val="pt-BR"/>
              </w:rPr>
            </w:pPr>
          </w:p>
        </w:tc>
      </w:tr>
      <w:tr w:rsidR="009C2FC9" w:rsidRPr="00E267E0" w14:paraId="11273E33" w14:textId="77777777" w:rsidTr="00B83CC5">
        <w:trPr>
          <w:trHeight w:val="481"/>
          <w:jc w:val="center"/>
        </w:trPr>
        <w:tc>
          <w:tcPr>
            <w:tcW w:w="5094" w:type="dxa"/>
            <w:tcBorders>
              <w:top w:val="single" w:sz="4" w:space="0" w:color="auto"/>
            </w:tcBorders>
            <w:shd w:val="clear" w:color="auto" w:fill="auto"/>
            <w:vAlign w:val="center"/>
          </w:tcPr>
          <w:p w14:paraId="1011ECCA"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Ademir Nogueira de Ávila</w:t>
            </w:r>
          </w:p>
          <w:p w14:paraId="1AB5C904" w14:textId="4C0A5249"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5D26D2">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Paulo Victor Yamim Pereira (S)</w:t>
            </w:r>
          </w:p>
        </w:tc>
        <w:tc>
          <w:tcPr>
            <w:tcW w:w="5094" w:type="dxa"/>
            <w:tcBorders>
              <w:top w:val="single" w:sz="4" w:space="0" w:color="auto"/>
            </w:tcBorders>
            <w:shd w:val="clear" w:color="auto" w:fill="auto"/>
            <w:vAlign w:val="center"/>
          </w:tcPr>
          <w:p w14:paraId="4AED6ACE" w14:textId="77777777" w:rsidR="009C2FC9" w:rsidRPr="00035DCC" w:rsidRDefault="009C2FC9" w:rsidP="00B83CC5">
            <w:pPr>
              <w:rPr>
                <w:rFonts w:asciiTheme="majorHAnsi" w:eastAsia="Calibri" w:hAnsiTheme="majorHAnsi"/>
                <w:sz w:val="20"/>
                <w:szCs w:val="20"/>
                <w:lang w:val="pt-BR"/>
              </w:rPr>
            </w:pPr>
          </w:p>
        </w:tc>
      </w:tr>
      <w:tr w:rsidR="009C2FC9" w:rsidRPr="00E267E0" w14:paraId="059E5B48" w14:textId="77777777" w:rsidTr="00B83CC5">
        <w:trPr>
          <w:trHeight w:val="481"/>
          <w:jc w:val="center"/>
        </w:trPr>
        <w:tc>
          <w:tcPr>
            <w:tcW w:w="5094" w:type="dxa"/>
            <w:tcBorders>
              <w:top w:val="single" w:sz="4" w:space="0" w:color="auto"/>
            </w:tcBorders>
            <w:shd w:val="clear" w:color="auto" w:fill="auto"/>
            <w:vAlign w:val="center"/>
          </w:tcPr>
          <w:p w14:paraId="2989EA71"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Felipe Colmanetti Moura</w:t>
            </w:r>
          </w:p>
          <w:p w14:paraId="2AF3C892" w14:textId="121EDC25"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Pr="00035DCC">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Thais Ribeiro Curi (S)</w:t>
            </w:r>
          </w:p>
        </w:tc>
        <w:tc>
          <w:tcPr>
            <w:tcW w:w="5094" w:type="dxa"/>
            <w:tcBorders>
              <w:top w:val="single" w:sz="4" w:space="0" w:color="auto"/>
            </w:tcBorders>
            <w:shd w:val="clear" w:color="auto" w:fill="auto"/>
            <w:vAlign w:val="center"/>
          </w:tcPr>
          <w:p w14:paraId="65624282" w14:textId="77777777" w:rsidR="009C2FC9" w:rsidRPr="00035DCC" w:rsidRDefault="009C2FC9" w:rsidP="00B83CC5">
            <w:pPr>
              <w:rPr>
                <w:rFonts w:asciiTheme="majorHAnsi" w:eastAsia="Calibri" w:hAnsiTheme="majorHAnsi"/>
                <w:sz w:val="20"/>
                <w:szCs w:val="20"/>
                <w:lang w:val="pt-BR"/>
              </w:rPr>
            </w:pPr>
          </w:p>
        </w:tc>
      </w:tr>
      <w:tr w:rsidR="009C2FC9" w:rsidRPr="00E267E0" w14:paraId="236BD3BA" w14:textId="77777777" w:rsidTr="00B83CC5">
        <w:trPr>
          <w:trHeight w:val="481"/>
          <w:jc w:val="center"/>
        </w:trPr>
        <w:tc>
          <w:tcPr>
            <w:tcW w:w="5094" w:type="dxa"/>
            <w:tcBorders>
              <w:top w:val="single" w:sz="4" w:space="0" w:color="auto"/>
            </w:tcBorders>
            <w:shd w:val="clear" w:color="auto" w:fill="auto"/>
            <w:vAlign w:val="center"/>
          </w:tcPr>
          <w:p w14:paraId="27209BC5"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Rafael Decina Arantes</w:t>
            </w:r>
          </w:p>
          <w:p w14:paraId="29049A67" w14:textId="5E1D3573" w:rsidR="009C2FC9" w:rsidRPr="00035DCC" w:rsidRDefault="00846D3E"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9C2FC9" w:rsidRPr="00035DCC">
              <w:rPr>
                <w:rFonts w:asciiTheme="majorHAnsi" w:hAnsiTheme="majorHAnsi" w:cs="Times New Roman"/>
                <w:sz w:val="20"/>
                <w:szCs w:val="20"/>
                <w:lang w:val="pt-BR"/>
              </w:rPr>
              <w:t xml:space="preserve"> </w:t>
            </w:r>
            <w:r w:rsidR="009C2FC9" w:rsidRPr="00035DCC">
              <w:rPr>
                <w:rFonts w:asciiTheme="majorHAnsi" w:hAnsiTheme="majorHAnsi" w:cs="Times New Roman"/>
                <w:sz w:val="18"/>
                <w:szCs w:val="18"/>
                <w:lang w:val="pt-BR"/>
              </w:rPr>
              <w:t>Isabela Stiegert (S)</w:t>
            </w:r>
          </w:p>
        </w:tc>
        <w:tc>
          <w:tcPr>
            <w:tcW w:w="5094" w:type="dxa"/>
            <w:tcBorders>
              <w:top w:val="single" w:sz="4" w:space="0" w:color="auto"/>
            </w:tcBorders>
            <w:shd w:val="clear" w:color="auto" w:fill="auto"/>
            <w:vAlign w:val="center"/>
          </w:tcPr>
          <w:p w14:paraId="30A41FFC" w14:textId="77777777" w:rsidR="009C2FC9" w:rsidRPr="00035DCC" w:rsidRDefault="009C2FC9" w:rsidP="00B83CC5">
            <w:pPr>
              <w:rPr>
                <w:rFonts w:asciiTheme="majorHAnsi" w:eastAsia="Calibri" w:hAnsiTheme="majorHAnsi"/>
                <w:sz w:val="20"/>
                <w:szCs w:val="20"/>
                <w:lang w:val="pt-BR"/>
              </w:rPr>
            </w:pPr>
          </w:p>
        </w:tc>
      </w:tr>
    </w:tbl>
    <w:p w14:paraId="44323093" w14:textId="77777777" w:rsidR="00E267E0" w:rsidRDefault="00E267E0" w:rsidP="00F91C12">
      <w:pPr>
        <w:rPr>
          <w:sz w:val="20"/>
          <w:szCs w:val="20"/>
          <w:lang w:val="pt-BR"/>
        </w:rPr>
      </w:pPr>
    </w:p>
    <w:p w14:paraId="166D47AC" w14:textId="77777777" w:rsidR="00E16A6C" w:rsidRDefault="00E16A6C" w:rsidP="00E16A6C">
      <w:pPr>
        <w:spacing w:line="300" w:lineRule="auto"/>
        <w:jc w:val="both"/>
        <w:rPr>
          <w:rFonts w:asciiTheme="majorHAnsi" w:hAnsiTheme="majorHAnsi" w:cs="Arial"/>
          <w:i/>
          <w:iCs/>
          <w:sz w:val="16"/>
          <w:szCs w:val="16"/>
          <w:lang w:val="pt-BR" w:eastAsia="pt-BR"/>
        </w:rPr>
      </w:pPr>
      <w:r>
        <w:rPr>
          <w:rFonts w:asciiTheme="majorHAnsi" w:hAnsiTheme="majorHAnsi" w:cs="Arial"/>
          <w:i/>
          <w:iCs/>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79635897" w14:textId="77777777" w:rsidR="00E16A6C" w:rsidRDefault="00E16A6C" w:rsidP="00E16A6C">
      <w:pPr>
        <w:spacing w:line="300" w:lineRule="auto"/>
        <w:rPr>
          <w:rFonts w:asciiTheme="majorHAnsi" w:hAnsiTheme="majorHAnsi" w:cs="Arial"/>
          <w:sz w:val="16"/>
          <w:szCs w:val="16"/>
          <w:lang w:val="pt-BR" w:eastAsia="pt-BR"/>
        </w:rPr>
      </w:pPr>
    </w:p>
    <w:p w14:paraId="734A8127" w14:textId="77777777" w:rsidR="00E16A6C" w:rsidRDefault="00E16A6C" w:rsidP="00E16A6C">
      <w:pPr>
        <w:spacing w:line="300" w:lineRule="auto"/>
        <w:rPr>
          <w:rFonts w:asciiTheme="majorHAnsi" w:hAnsiTheme="majorHAnsi" w:cs="Arial"/>
          <w:sz w:val="16"/>
          <w:szCs w:val="16"/>
          <w:lang w:val="pt-BR" w:eastAsia="pt-BR"/>
        </w:rPr>
      </w:pPr>
    </w:p>
    <w:p w14:paraId="0C49AF61" w14:textId="77777777" w:rsidR="00E16A6C" w:rsidRDefault="00E16A6C" w:rsidP="00E16A6C">
      <w:pPr>
        <w:spacing w:line="300" w:lineRule="auto"/>
        <w:rPr>
          <w:rFonts w:asciiTheme="majorHAnsi" w:hAnsiTheme="majorHAnsi" w:cs="Arial"/>
          <w:sz w:val="16"/>
          <w:szCs w:val="16"/>
          <w:lang w:val="pt-BR" w:eastAsia="pt-BR"/>
        </w:rPr>
      </w:pPr>
    </w:p>
    <w:p w14:paraId="01D9D99C" w14:textId="77777777" w:rsidR="00E16A6C" w:rsidRDefault="00E16A6C" w:rsidP="00E16A6C">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w:t>
      </w:r>
    </w:p>
    <w:p w14:paraId="1D7DE015" w14:textId="77777777" w:rsidR="00E16A6C" w:rsidRDefault="00E16A6C" w:rsidP="00E16A6C">
      <w:pPr>
        <w:spacing w:line="300" w:lineRule="auto"/>
        <w:jc w:val="center"/>
        <w:rPr>
          <w:rFonts w:asciiTheme="majorHAnsi" w:hAnsiTheme="majorHAnsi" w:cs="Arial"/>
          <w:szCs w:val="20"/>
          <w:lang w:val="pt-BR" w:eastAsia="pt-BR"/>
        </w:rPr>
      </w:pPr>
      <w:r>
        <w:rPr>
          <w:rFonts w:asciiTheme="majorHAnsi" w:hAnsiTheme="majorHAnsi" w:cs="Arial"/>
          <w:szCs w:val="20"/>
          <w:lang w:val="pt-BR" w:eastAsia="pt-BR"/>
        </w:rPr>
        <w:t>Tadeu Araújo de Souza Santos</w:t>
      </w:r>
    </w:p>
    <w:p w14:paraId="010A5822" w14:textId="77777777" w:rsidR="00E16A6C" w:rsidRDefault="00E16A6C" w:rsidP="00E16A6C">
      <w:pPr>
        <w:spacing w:line="300" w:lineRule="auto"/>
        <w:jc w:val="center"/>
        <w:rPr>
          <w:rFonts w:asciiTheme="majorHAnsi" w:hAnsiTheme="majorHAnsi" w:cs="Arial"/>
          <w:sz w:val="18"/>
          <w:szCs w:val="16"/>
          <w:lang w:val="pt-BR" w:eastAsia="pt-BR"/>
        </w:rPr>
      </w:pPr>
      <w:r>
        <w:rPr>
          <w:rFonts w:asciiTheme="majorHAnsi" w:hAnsiTheme="majorHAnsi" w:cs="Arial"/>
          <w:sz w:val="18"/>
          <w:szCs w:val="16"/>
          <w:lang w:val="pt-BR" w:eastAsia="pt-BR"/>
        </w:rPr>
        <w:t>Arquiteto Analista – Assessor Técnico</w:t>
      </w:r>
    </w:p>
    <w:p w14:paraId="04E3B3F2" w14:textId="77777777" w:rsidR="00E16A6C" w:rsidRDefault="00E16A6C" w:rsidP="00E16A6C">
      <w:pPr>
        <w:spacing w:line="300" w:lineRule="auto"/>
        <w:jc w:val="center"/>
        <w:rPr>
          <w:rFonts w:asciiTheme="majorHAnsi" w:hAnsiTheme="majorHAnsi" w:cs="Arial"/>
          <w:sz w:val="18"/>
          <w:szCs w:val="16"/>
          <w:lang w:val="pt-BR" w:eastAsia="pt-BR"/>
        </w:rPr>
      </w:pPr>
      <w:r>
        <w:rPr>
          <w:rFonts w:asciiTheme="majorHAnsi" w:hAnsiTheme="majorHAnsi" w:cs="Arial"/>
          <w:sz w:val="18"/>
          <w:szCs w:val="16"/>
          <w:lang w:val="pt-BR" w:eastAsia="pt-BR"/>
        </w:rPr>
        <w:t>Comissão de Exercício Profissional – CEP-CAU/MG</w:t>
      </w:r>
    </w:p>
    <w:p w14:paraId="76E55703" w14:textId="77777777" w:rsidR="00CA2A57" w:rsidRPr="008724F5" w:rsidRDefault="00CA2A57" w:rsidP="00F91C12">
      <w:pPr>
        <w:rPr>
          <w:sz w:val="20"/>
          <w:szCs w:val="20"/>
          <w:lang w:val="pt-BR"/>
        </w:rPr>
      </w:pPr>
      <w:bookmarkStart w:id="0" w:name="_GoBack"/>
      <w:bookmarkEnd w:id="0"/>
    </w:p>
    <w:sectPr w:rsidR="00CA2A57" w:rsidRPr="008724F5">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DC28E" w14:textId="77777777" w:rsidR="00CE4E6C" w:rsidRDefault="00CE4E6C">
      <w:r>
        <w:separator/>
      </w:r>
    </w:p>
  </w:endnote>
  <w:endnote w:type="continuationSeparator" w:id="0">
    <w:p w14:paraId="093E0CB5" w14:textId="77777777" w:rsidR="00CE4E6C" w:rsidRDefault="00CE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5B35A" w14:textId="77777777" w:rsidR="00CE4E6C" w:rsidRDefault="00CE4E6C">
      <w:r>
        <w:separator/>
      </w:r>
    </w:p>
  </w:footnote>
  <w:footnote w:type="continuationSeparator" w:id="0">
    <w:p w14:paraId="0FE15C8D" w14:textId="77777777" w:rsidR="00CE4E6C" w:rsidRDefault="00CE4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2"/>
  </w:num>
  <w:num w:numId="2">
    <w:abstractNumId w:val="18"/>
  </w:num>
  <w:num w:numId="3">
    <w:abstractNumId w:val="9"/>
  </w:num>
  <w:num w:numId="4">
    <w:abstractNumId w:val="14"/>
  </w:num>
  <w:num w:numId="5">
    <w:abstractNumId w:val="7"/>
  </w:num>
  <w:num w:numId="6">
    <w:abstractNumId w:val="10"/>
  </w:num>
  <w:num w:numId="7">
    <w:abstractNumId w:val="4"/>
  </w:num>
  <w:num w:numId="8">
    <w:abstractNumId w:val="13"/>
  </w:num>
  <w:num w:numId="9">
    <w:abstractNumId w:val="6"/>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2"/>
  </w:num>
  <w:num w:numId="15">
    <w:abstractNumId w:val="3"/>
  </w:num>
  <w:num w:numId="16">
    <w:abstractNumId w:val="17"/>
  </w:num>
  <w:num w:numId="17">
    <w:abstractNumId w:val="0"/>
  </w:num>
  <w:num w:numId="18">
    <w:abstractNumId w:val="1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23035"/>
    <w:rsid w:val="00031ECC"/>
    <w:rsid w:val="00032F5C"/>
    <w:rsid w:val="00034EDE"/>
    <w:rsid w:val="00035DCC"/>
    <w:rsid w:val="00036140"/>
    <w:rsid w:val="00040351"/>
    <w:rsid w:val="00042ECB"/>
    <w:rsid w:val="00043280"/>
    <w:rsid w:val="00074F63"/>
    <w:rsid w:val="00084D7A"/>
    <w:rsid w:val="000B24B8"/>
    <w:rsid w:val="000D3A2D"/>
    <w:rsid w:val="000D5801"/>
    <w:rsid w:val="000E3837"/>
    <w:rsid w:val="000E60E2"/>
    <w:rsid w:val="000F056F"/>
    <w:rsid w:val="000F1ECC"/>
    <w:rsid w:val="0010775F"/>
    <w:rsid w:val="001104D7"/>
    <w:rsid w:val="00117E4A"/>
    <w:rsid w:val="001318DD"/>
    <w:rsid w:val="00131ADC"/>
    <w:rsid w:val="00144FD0"/>
    <w:rsid w:val="00146390"/>
    <w:rsid w:val="001533CF"/>
    <w:rsid w:val="001618BE"/>
    <w:rsid w:val="0017578F"/>
    <w:rsid w:val="0017674A"/>
    <w:rsid w:val="00192F7D"/>
    <w:rsid w:val="001A4779"/>
    <w:rsid w:val="001B4C81"/>
    <w:rsid w:val="001C5F97"/>
    <w:rsid w:val="001D1B93"/>
    <w:rsid w:val="00204C0D"/>
    <w:rsid w:val="00211752"/>
    <w:rsid w:val="00212507"/>
    <w:rsid w:val="002209A3"/>
    <w:rsid w:val="00231EEB"/>
    <w:rsid w:val="00274427"/>
    <w:rsid w:val="002978BD"/>
    <w:rsid w:val="002A57A5"/>
    <w:rsid w:val="002C216D"/>
    <w:rsid w:val="002E6385"/>
    <w:rsid w:val="0031122E"/>
    <w:rsid w:val="00313C4E"/>
    <w:rsid w:val="00317D68"/>
    <w:rsid w:val="00330D38"/>
    <w:rsid w:val="003326AF"/>
    <w:rsid w:val="0033415D"/>
    <w:rsid w:val="003403DC"/>
    <w:rsid w:val="00346375"/>
    <w:rsid w:val="00347790"/>
    <w:rsid w:val="003526E8"/>
    <w:rsid w:val="003574F9"/>
    <w:rsid w:val="0037114A"/>
    <w:rsid w:val="003C1025"/>
    <w:rsid w:val="003D67E5"/>
    <w:rsid w:val="003F238D"/>
    <w:rsid w:val="003F6032"/>
    <w:rsid w:val="00400BE8"/>
    <w:rsid w:val="0040101C"/>
    <w:rsid w:val="004019BC"/>
    <w:rsid w:val="0044192A"/>
    <w:rsid w:val="00475E5D"/>
    <w:rsid w:val="00481423"/>
    <w:rsid w:val="0049267C"/>
    <w:rsid w:val="004A5592"/>
    <w:rsid w:val="004B070F"/>
    <w:rsid w:val="004C4D47"/>
    <w:rsid w:val="004E0921"/>
    <w:rsid w:val="004E5095"/>
    <w:rsid w:val="005202A3"/>
    <w:rsid w:val="00544B65"/>
    <w:rsid w:val="0055266E"/>
    <w:rsid w:val="005664D1"/>
    <w:rsid w:val="005732DD"/>
    <w:rsid w:val="00594763"/>
    <w:rsid w:val="005A1D65"/>
    <w:rsid w:val="005D26D2"/>
    <w:rsid w:val="00610DB9"/>
    <w:rsid w:val="0061502B"/>
    <w:rsid w:val="006232E4"/>
    <w:rsid w:val="00627A20"/>
    <w:rsid w:val="00634B33"/>
    <w:rsid w:val="00644F17"/>
    <w:rsid w:val="00655AD6"/>
    <w:rsid w:val="0066517D"/>
    <w:rsid w:val="00686D15"/>
    <w:rsid w:val="00692726"/>
    <w:rsid w:val="006A329A"/>
    <w:rsid w:val="006B1141"/>
    <w:rsid w:val="006B304F"/>
    <w:rsid w:val="006B6454"/>
    <w:rsid w:val="006C0705"/>
    <w:rsid w:val="006D28CA"/>
    <w:rsid w:val="006D7BA9"/>
    <w:rsid w:val="006E6D2D"/>
    <w:rsid w:val="006F198E"/>
    <w:rsid w:val="00720A3D"/>
    <w:rsid w:val="00726421"/>
    <w:rsid w:val="00740BCD"/>
    <w:rsid w:val="00744EAA"/>
    <w:rsid w:val="00761C87"/>
    <w:rsid w:val="007703A8"/>
    <w:rsid w:val="0079491D"/>
    <w:rsid w:val="007958C6"/>
    <w:rsid w:val="007C5270"/>
    <w:rsid w:val="007F1BD0"/>
    <w:rsid w:val="007F6D70"/>
    <w:rsid w:val="008041A0"/>
    <w:rsid w:val="00805D2F"/>
    <w:rsid w:val="008169CE"/>
    <w:rsid w:val="00827AA5"/>
    <w:rsid w:val="00845619"/>
    <w:rsid w:val="00846D3E"/>
    <w:rsid w:val="0084790C"/>
    <w:rsid w:val="008724F5"/>
    <w:rsid w:val="008B5E0B"/>
    <w:rsid w:val="008B6415"/>
    <w:rsid w:val="008C6FE0"/>
    <w:rsid w:val="008C745C"/>
    <w:rsid w:val="008D6C47"/>
    <w:rsid w:val="00901AC9"/>
    <w:rsid w:val="00904DD2"/>
    <w:rsid w:val="00935944"/>
    <w:rsid w:val="00941BF7"/>
    <w:rsid w:val="00953F7D"/>
    <w:rsid w:val="00960864"/>
    <w:rsid w:val="00967C2C"/>
    <w:rsid w:val="00975AF2"/>
    <w:rsid w:val="00990A66"/>
    <w:rsid w:val="009B3A08"/>
    <w:rsid w:val="009C023E"/>
    <w:rsid w:val="009C1FAC"/>
    <w:rsid w:val="009C2FC9"/>
    <w:rsid w:val="009D0851"/>
    <w:rsid w:val="009D124E"/>
    <w:rsid w:val="009E789F"/>
    <w:rsid w:val="00A07397"/>
    <w:rsid w:val="00A27652"/>
    <w:rsid w:val="00A33A36"/>
    <w:rsid w:val="00A760FF"/>
    <w:rsid w:val="00A76EBB"/>
    <w:rsid w:val="00AC55C8"/>
    <w:rsid w:val="00AD725D"/>
    <w:rsid w:val="00AE167D"/>
    <w:rsid w:val="00B26BE0"/>
    <w:rsid w:val="00B30203"/>
    <w:rsid w:val="00B37AF7"/>
    <w:rsid w:val="00B44E9E"/>
    <w:rsid w:val="00B46377"/>
    <w:rsid w:val="00B52640"/>
    <w:rsid w:val="00B52DF4"/>
    <w:rsid w:val="00B5739F"/>
    <w:rsid w:val="00B6509F"/>
    <w:rsid w:val="00B66C82"/>
    <w:rsid w:val="00B71EF7"/>
    <w:rsid w:val="00BB29FA"/>
    <w:rsid w:val="00BB53F0"/>
    <w:rsid w:val="00BB7825"/>
    <w:rsid w:val="00C22179"/>
    <w:rsid w:val="00C37452"/>
    <w:rsid w:val="00C5259B"/>
    <w:rsid w:val="00C634D6"/>
    <w:rsid w:val="00C6352D"/>
    <w:rsid w:val="00C7274A"/>
    <w:rsid w:val="00C73715"/>
    <w:rsid w:val="00C91F43"/>
    <w:rsid w:val="00CA2A57"/>
    <w:rsid w:val="00CA5EF6"/>
    <w:rsid w:val="00CB5CAA"/>
    <w:rsid w:val="00CE4E6C"/>
    <w:rsid w:val="00CF2C23"/>
    <w:rsid w:val="00D07860"/>
    <w:rsid w:val="00D116E3"/>
    <w:rsid w:val="00D1503A"/>
    <w:rsid w:val="00D15B06"/>
    <w:rsid w:val="00D22E01"/>
    <w:rsid w:val="00D66B18"/>
    <w:rsid w:val="00D90689"/>
    <w:rsid w:val="00DA7171"/>
    <w:rsid w:val="00DC3D44"/>
    <w:rsid w:val="00DE447E"/>
    <w:rsid w:val="00DF5185"/>
    <w:rsid w:val="00E16A6C"/>
    <w:rsid w:val="00E203D1"/>
    <w:rsid w:val="00E228DF"/>
    <w:rsid w:val="00E267E0"/>
    <w:rsid w:val="00E32874"/>
    <w:rsid w:val="00E3377E"/>
    <w:rsid w:val="00E8293A"/>
    <w:rsid w:val="00E9616C"/>
    <w:rsid w:val="00EC722C"/>
    <w:rsid w:val="00F00BA5"/>
    <w:rsid w:val="00F11E8A"/>
    <w:rsid w:val="00F17FA6"/>
    <w:rsid w:val="00F37E3B"/>
    <w:rsid w:val="00F460F0"/>
    <w:rsid w:val="00F64A1C"/>
    <w:rsid w:val="00F7051B"/>
    <w:rsid w:val="00F8363E"/>
    <w:rsid w:val="00F91C12"/>
    <w:rsid w:val="00FA62FF"/>
    <w:rsid w:val="00FA7D4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7E0"/>
    <w:pPr>
      <w:suppressAutoHyphens w:val="0"/>
      <w:autoSpaceDE w:val="0"/>
      <w:autoSpaceDN w:val="0"/>
      <w:adjustRightInd w:val="0"/>
    </w:pPr>
    <w:rPr>
      <w:rFonts w:ascii="Calibri" w:hAnsi="Calibri" w:cs="Calibri"/>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57149831">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037896527">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B5BD-5C24-48AE-A513-8C662630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Pages>
  <Words>588</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Tadeu A.S. Santos</cp:lastModifiedBy>
  <cp:revision>33</cp:revision>
  <cp:lastPrinted>2017-05-11T17:11:00Z</cp:lastPrinted>
  <dcterms:created xsi:type="dcterms:W3CDTF">2021-04-20T11:43:00Z</dcterms:created>
  <dcterms:modified xsi:type="dcterms:W3CDTF">2022-07-07T12:52:00Z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