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8D6F4EC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ED0FA5" w:rsidRPr="00A4001D">
              <w:rPr>
                <w:rFonts w:asciiTheme="majorHAnsi" w:hAnsiTheme="majorHAnsi"/>
                <w:sz w:val="21"/>
                <w:szCs w:val="21"/>
              </w:rPr>
              <w:t>1</w:t>
            </w:r>
            <w:r w:rsidR="00ED0FA5">
              <w:rPr>
                <w:rFonts w:asciiTheme="majorHAnsi" w:hAnsiTheme="majorHAnsi"/>
                <w:sz w:val="21"/>
                <w:szCs w:val="21"/>
              </w:rPr>
              <w:t>312144</w:t>
            </w:r>
            <w:r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BE70D5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109E6DCB" w:rsidR="00B8018D" w:rsidRPr="00E61C23" w:rsidRDefault="00BE70D5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Setor de RRT Extemporâneo do CAU/MG; </w:t>
            </w:r>
            <w:r w:rsidR="00ED0FA5">
              <w:rPr>
                <w:rFonts w:asciiTheme="majorHAnsi" w:hAnsiTheme="majorHAnsi" w:cs="Times New Roman"/>
              </w:rPr>
              <w:t>Plenário do CAU/MG</w:t>
            </w:r>
          </w:p>
        </w:tc>
      </w:tr>
      <w:tr w:rsidR="00113CE6" w:rsidRPr="001D5264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FEAD6AE" w:rsidR="00113CE6" w:rsidRPr="003D5BAC" w:rsidRDefault="00ED0FA5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 xml:space="preserve">Apreciação de </w:t>
            </w:r>
            <w:r>
              <w:rPr>
                <w:rFonts w:asciiTheme="majorHAnsi" w:hAnsiTheme="majorHAnsi" w:cs="Times New Roman"/>
              </w:rPr>
              <w:t>consulta sobre atribuições profissionais no âmbito da arquitetura e urbanismo</w:t>
            </w:r>
            <w:r w:rsidR="001D5264">
              <w:rPr>
                <w:rFonts w:asciiTheme="majorHAnsi" w:hAnsiTheme="majorHAnsi" w:cs="Times New Roman"/>
              </w:rPr>
              <w:t>, consulta encaminhada por profissional Arquiteto e Urbanista</w:t>
            </w:r>
          </w:p>
        </w:tc>
      </w:tr>
      <w:tr w:rsidR="00113CE6" w:rsidRPr="001D5264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D5264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3505525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526586">
              <w:rPr>
                <w:rFonts w:asciiTheme="majorHAnsi" w:hAnsiTheme="majorHAnsi" w:cs="Times New Roman"/>
                <w:b/>
              </w:rPr>
              <w:t>5</w:t>
            </w:r>
            <w:r w:rsidR="00EB4570" w:rsidRPr="00526586">
              <w:rPr>
                <w:rFonts w:asciiTheme="majorHAnsi" w:hAnsiTheme="majorHAnsi" w:cs="Times New Roman"/>
                <w:b/>
              </w:rPr>
              <w:t>.</w:t>
            </w:r>
            <w:r w:rsidR="00526586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062A7969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Regional de Administração de Minas Gerais – CRA/MG, localizado à Avenida Olegário Maciel, 1.233, Lourdes,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CB2546" w:rsidRPr="00CB2546">
        <w:rPr>
          <w:rFonts w:asciiTheme="majorHAnsi" w:hAnsiTheme="majorHAnsi" w:cs="Times New Roman"/>
          <w:lang w:val="pt-BR"/>
        </w:rPr>
        <w:t>5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CB2546" w:rsidRPr="00CB2546">
        <w:rPr>
          <w:rFonts w:asciiTheme="majorHAnsi" w:hAnsiTheme="majorHAnsi" w:cs="Times New Roman"/>
          <w:lang w:val="pt-BR"/>
        </w:rPr>
        <w:t>abril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1129FBA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53B40101" w14:textId="17C5D123" w:rsidR="0058380F" w:rsidRPr="008379CF" w:rsidRDefault="003D5BAC" w:rsidP="00DE2AB2">
      <w:pPr>
        <w:pStyle w:val="PargrafodaLista"/>
        <w:numPr>
          <w:ilvl w:val="0"/>
          <w:numId w:val="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atividades técnicas no exercício da Arquitetura e Urbanismo;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5C4F5DB4" w14:textId="77777777" w:rsidR="00526586" w:rsidRPr="00526586" w:rsidRDefault="00526586" w:rsidP="00526586">
      <w:pPr>
        <w:jc w:val="both"/>
        <w:rPr>
          <w:rFonts w:asciiTheme="majorHAnsi" w:hAnsiTheme="majorHAnsi" w:cs="Times New Roman"/>
          <w:lang w:val="pt-BR"/>
        </w:rPr>
      </w:pPr>
      <w:r w:rsidRPr="00526586">
        <w:rPr>
          <w:rFonts w:asciiTheme="majorHAnsi" w:hAnsiTheme="majorHAnsi" w:cs="Times New Roman"/>
          <w:lang w:val="pt-BR"/>
        </w:rPr>
        <w:t>Considerando que o exercício da Arquitetura e Urbanismo é regulamentado pela Lei Federal nº 12.378/2010, que dispõe, em seu Art. 2º, sobre as atividades, atribuições e campos de atuação profissional do arquiteto e urbanista e, no art. 3º, esclarece que os campos de atuação para o exercício da Arquitetura e Urbanismo são definidos a partir das Diretrizes Curriculares Nacionais (DCN), que dispõem sobre a formação do profissional arquiteto e urbanista;</w:t>
      </w:r>
    </w:p>
    <w:p w14:paraId="480CDDFE" w14:textId="0D4C6DA0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58570838" w14:textId="77777777" w:rsidR="00526586" w:rsidRPr="00526586" w:rsidRDefault="00526586" w:rsidP="00526586">
      <w:pPr>
        <w:jc w:val="both"/>
        <w:rPr>
          <w:rFonts w:asciiTheme="majorHAnsi" w:hAnsiTheme="majorHAnsi" w:cs="Times New Roman"/>
          <w:lang w:val="pt-BR"/>
        </w:rPr>
      </w:pPr>
      <w:r w:rsidRPr="00526586">
        <w:rPr>
          <w:rFonts w:asciiTheme="majorHAnsi" w:hAnsiTheme="majorHAnsi" w:cs="Times New Roman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7C4AEB3E" w14:textId="77777777" w:rsidR="00526586" w:rsidRDefault="00526586" w:rsidP="00526586">
      <w:pPr>
        <w:jc w:val="both"/>
        <w:rPr>
          <w:rFonts w:asciiTheme="majorHAnsi" w:hAnsiTheme="majorHAnsi" w:cs="Times New Roman"/>
          <w:lang w:val="pt-BR"/>
        </w:rPr>
      </w:pPr>
    </w:p>
    <w:p w14:paraId="1DE33EE9" w14:textId="5D099F47" w:rsidR="00526586" w:rsidRPr="00526586" w:rsidRDefault="00526586" w:rsidP="00526586">
      <w:pPr>
        <w:jc w:val="both"/>
        <w:rPr>
          <w:rFonts w:asciiTheme="majorHAnsi" w:hAnsiTheme="majorHAnsi" w:cs="Times New Roman"/>
          <w:lang w:val="pt-BR"/>
        </w:rPr>
      </w:pPr>
      <w:r w:rsidRPr="00526586">
        <w:rPr>
          <w:rFonts w:asciiTheme="majorHAnsi" w:hAnsiTheme="majorHAnsi" w:cs="Times New Roman"/>
          <w:lang w:val="pt-BR"/>
        </w:rPr>
        <w:t>Considerando Deliberação n° 145.3.8/2021 – CEF-CAU/MG, na qual a Comissão de Ensino e Formação do CAU/MG manifesta o entendimento de que, conforme disposto nos normativos acima mencionados, o profissional arquiteto e urbanista possui atribuição legal para ser responsável técnico por serviços de elaboração de estudos de emissão de poluentes para propostas de Plano de Mobilidade Urbana</w:t>
      </w:r>
      <w:r>
        <w:rPr>
          <w:rFonts w:asciiTheme="majorHAnsi" w:hAnsiTheme="majorHAnsi" w:cs="Times New Roman"/>
          <w:lang w:val="pt-BR"/>
        </w:rPr>
        <w:t>;</w:t>
      </w:r>
    </w:p>
    <w:p w14:paraId="391E1F08" w14:textId="612FA860" w:rsidR="005D1ADF" w:rsidRDefault="005D1ADF" w:rsidP="00526586">
      <w:pPr>
        <w:rPr>
          <w:rFonts w:asciiTheme="majorHAnsi" w:hAnsiTheme="majorHAnsi" w:cs="Times New Roman"/>
          <w:lang w:val="pt-BR"/>
        </w:rPr>
      </w:pPr>
    </w:p>
    <w:p w14:paraId="7C5B58A4" w14:textId="2765B220" w:rsidR="00526586" w:rsidRDefault="00526586" w:rsidP="00526586">
      <w:p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relatório e voto apresentado pelo Conselheiro Lucas Lima Leonel Fonseca, nos termos da Deliberação n° 188.5.5/2022, que designa conselheiro relator para a matéria em tela.</w:t>
      </w: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375D3653" w14:textId="76B64C3C" w:rsidR="00526586" w:rsidRPr="006E7578" w:rsidRDefault="00526586" w:rsidP="00526586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Acolher o relatório e voto do </w:t>
      </w:r>
      <w:r>
        <w:rPr>
          <w:rFonts w:asciiTheme="majorHAnsi" w:hAnsiTheme="majorHAnsi" w:cs="Times New Roman"/>
          <w:lang w:val="pt-BR"/>
        </w:rPr>
        <w:t>Lucas Lima Leonel Fonseca</w:t>
      </w:r>
      <w:r>
        <w:rPr>
          <w:rFonts w:asciiTheme="majorHAnsi" w:hAnsiTheme="majorHAnsi" w:cs="Arial"/>
          <w:color w:val="000000"/>
          <w:lang w:val="pt-BR"/>
        </w:rPr>
        <w:t>, que estabelece como atribuição de arquiteto e urbanista a atividade técnica que menciona, qua</w:t>
      </w:r>
      <w:r w:rsidR="006E7578">
        <w:rPr>
          <w:rFonts w:asciiTheme="majorHAnsi" w:hAnsiTheme="majorHAnsi" w:cs="Arial"/>
          <w:color w:val="000000"/>
          <w:lang w:val="pt-BR"/>
        </w:rPr>
        <w:t>l</w:t>
      </w:r>
      <w:r>
        <w:rPr>
          <w:rFonts w:asciiTheme="majorHAnsi" w:hAnsiTheme="majorHAnsi" w:cs="Arial"/>
          <w:color w:val="000000"/>
          <w:lang w:val="pt-BR"/>
        </w:rPr>
        <w:t xml:space="preserve"> seja:</w:t>
      </w:r>
    </w:p>
    <w:p w14:paraId="686921CE" w14:textId="2442BC58" w:rsidR="006E7578" w:rsidRPr="009F2CF2" w:rsidRDefault="006E7578" w:rsidP="006E7578">
      <w:pPr>
        <w:pStyle w:val="PargrafodaLista"/>
        <w:spacing w:before="120" w:after="120" w:line="312" w:lineRule="auto"/>
        <w:ind w:left="1434" w:firstLine="6"/>
        <w:rPr>
          <w:rFonts w:asciiTheme="majorHAnsi" w:hAnsiTheme="majorHAnsi" w:cs="Arial"/>
          <w:lang w:val="pt-BR"/>
        </w:rPr>
      </w:pPr>
      <w:r w:rsidRPr="006E7578">
        <w:rPr>
          <w:rFonts w:ascii="Cambria" w:hAnsi="Cambria"/>
          <w:i/>
          <w:color w:val="000000"/>
          <w:sz w:val="21"/>
          <w:szCs w:val="21"/>
          <w:lang w:val="pt-BR"/>
        </w:rPr>
        <w:t>Estudo de emissão de poluentes para propostas do Plano de Mobilidade</w:t>
      </w:r>
    </w:p>
    <w:p w14:paraId="2526C06E" w14:textId="462EE2B0" w:rsidR="006E7578" w:rsidRPr="003505FD" w:rsidRDefault="006E7578" w:rsidP="006E7578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o encaminhamento do relatório do Conselheiro </w:t>
      </w:r>
      <w:r>
        <w:rPr>
          <w:rFonts w:asciiTheme="majorHAnsi" w:hAnsiTheme="majorHAnsi" w:cs="Times New Roman"/>
          <w:lang w:val="pt-BR"/>
        </w:rPr>
        <w:t>Lucas Lima Leonel Fonseca</w:t>
      </w:r>
      <w:r>
        <w:rPr>
          <w:rFonts w:asciiTheme="majorHAnsi" w:hAnsiTheme="majorHAnsi" w:cs="Arial"/>
          <w:color w:val="000000"/>
          <w:lang w:val="pt-BR"/>
        </w:rPr>
        <w:t>, para apreciação pelo Plenário do CAU/MG;</w:t>
      </w:r>
    </w:p>
    <w:p w14:paraId="5AB0F67B" w14:textId="77777777" w:rsidR="006E7578" w:rsidRPr="003505FD" w:rsidRDefault="006E7578" w:rsidP="006E7578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color w:val="000000"/>
          <w:lang w:val="pt-BR"/>
        </w:rPr>
      </w:pPr>
      <w:r w:rsidRPr="003505FD">
        <w:rPr>
          <w:rFonts w:asciiTheme="majorHAnsi" w:hAnsiTheme="majorHAnsi" w:cs="Arial"/>
          <w:color w:val="000000"/>
          <w:lang w:val="pt-BR"/>
        </w:rPr>
        <w:t>Autorizar à Assessoria Técnica da CEP-CAU/MG a assinar digitalmente documentos produzidos por esta Comissão, quais sejam: i- relatório e voto do(a) Conselheiro(a) Relator(a)</w:t>
      </w:r>
      <w:r>
        <w:rPr>
          <w:rFonts w:asciiTheme="majorHAnsi" w:hAnsiTheme="majorHAnsi" w:cs="Arial"/>
          <w:color w:val="000000"/>
          <w:lang w:val="pt-BR"/>
        </w:rPr>
        <w:t xml:space="preserve">; </w:t>
      </w:r>
      <w:proofErr w:type="spellStart"/>
      <w:r>
        <w:rPr>
          <w:rFonts w:asciiTheme="majorHAnsi" w:hAnsiTheme="majorHAnsi" w:cs="Arial"/>
          <w:color w:val="000000"/>
          <w:lang w:val="pt-BR"/>
        </w:rPr>
        <w:t>ii</w:t>
      </w:r>
      <w:proofErr w:type="spellEnd"/>
      <w:r>
        <w:rPr>
          <w:rFonts w:asciiTheme="majorHAnsi" w:hAnsiTheme="majorHAnsi" w:cs="Arial"/>
          <w:color w:val="000000"/>
          <w:lang w:val="pt-BR"/>
        </w:rPr>
        <w:t xml:space="preserve">- presente deliberação </w:t>
      </w:r>
      <w:r w:rsidRPr="003505FD">
        <w:rPr>
          <w:rFonts w:asciiTheme="majorHAnsi" w:hAnsiTheme="majorHAnsi" w:cs="Arial"/>
          <w:color w:val="000000"/>
          <w:lang w:val="pt-BR"/>
        </w:rPr>
        <w:t>– e solicitar sua posterior juntada ao processo digital, de forma que possam ser dados os devidos encaminhamentos para as instâncias competentes ao cumprimento das decisões desta Deliberação.</w:t>
      </w:r>
    </w:p>
    <w:p w14:paraId="51ECA134" w14:textId="0FBB4AB7" w:rsidR="006E7578" w:rsidRDefault="006E7578" w:rsidP="006E7578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 w:cs="Arial"/>
          <w:color w:val="000000"/>
          <w:lang w:val="pt-BR"/>
        </w:rPr>
        <w:t>encaminhamentos.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1F2DFA9E" w14:textId="77777777" w:rsidR="006E7578" w:rsidRDefault="006E7578" w:rsidP="006E7578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0D98F1F1" w14:textId="470324F1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074EFC" w:rsidRPr="00074EFC">
        <w:rPr>
          <w:rFonts w:asciiTheme="majorHAnsi" w:hAnsiTheme="majorHAnsi" w:cs="Times New Roman"/>
          <w:lang w:val="pt-BR"/>
        </w:rPr>
        <w:t>5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074EFC" w:rsidRPr="00074EFC">
        <w:rPr>
          <w:rFonts w:asciiTheme="majorHAnsi" w:hAnsiTheme="majorHAnsi" w:cs="Times New Roman"/>
          <w:lang w:val="pt-BR"/>
        </w:rPr>
        <w:t>abril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41F4325A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26586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5.3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503C6DF4" w14:textId="77777777" w:rsidR="006E7578" w:rsidRPr="008C59E1" w:rsidRDefault="006E7578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3952F984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F3B088E" w14:textId="16D0BF0B" w:rsidR="006E7578" w:rsidRDefault="006E757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13DBF51" w14:textId="77777777" w:rsidR="006E7578" w:rsidRDefault="006E757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FAC" w14:textId="77777777" w:rsidR="00363F2E" w:rsidRDefault="00363F2E" w:rsidP="007E22C9">
      <w:r>
        <w:separator/>
      </w:r>
    </w:p>
  </w:endnote>
  <w:endnote w:type="continuationSeparator" w:id="0">
    <w:p w14:paraId="368069E1" w14:textId="77777777" w:rsidR="00363F2E" w:rsidRDefault="00363F2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9590" w14:textId="77777777" w:rsidR="00363F2E" w:rsidRDefault="00363F2E" w:rsidP="007E22C9">
      <w:r>
        <w:separator/>
      </w:r>
    </w:p>
  </w:footnote>
  <w:footnote w:type="continuationSeparator" w:id="0">
    <w:p w14:paraId="55F0EFAA" w14:textId="77777777" w:rsidR="00363F2E" w:rsidRDefault="00363F2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D5264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3F2E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26586"/>
    <w:rsid w:val="005325EA"/>
    <w:rsid w:val="00534EF8"/>
    <w:rsid w:val="00542E03"/>
    <w:rsid w:val="00543310"/>
    <w:rsid w:val="005514F9"/>
    <w:rsid w:val="00553288"/>
    <w:rsid w:val="00561BF8"/>
    <w:rsid w:val="005632AD"/>
    <w:rsid w:val="005648A5"/>
    <w:rsid w:val="0056620D"/>
    <w:rsid w:val="0057329D"/>
    <w:rsid w:val="0058380F"/>
    <w:rsid w:val="00584354"/>
    <w:rsid w:val="0059662F"/>
    <w:rsid w:val="00596C06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E7578"/>
    <w:rsid w:val="006F14EC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05A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E70D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0FA5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</cp:revision>
  <cp:lastPrinted>2022-01-24T14:46:00Z</cp:lastPrinted>
  <dcterms:created xsi:type="dcterms:W3CDTF">2022-04-27T11:49:00Z</dcterms:created>
  <dcterms:modified xsi:type="dcterms:W3CDTF">2022-05-05T11:34:00Z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