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elha1"/>
        <w:tblW w:w="9639" w:type="dxa"/>
        <w:jc w:val="center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7870"/>
      </w:tblGrid>
      <w:tr w:rsidR="00113CE6" w:rsidRPr="00A14586" w14:paraId="31BC9D2A" w14:textId="77777777" w:rsidTr="002A23FF">
        <w:trPr>
          <w:trHeight w:val="370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3162BC6C" w14:textId="77777777" w:rsidR="00113CE6" w:rsidRPr="00E61C23" w:rsidRDefault="005C366A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referÊncias: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3E34AE2" w14:textId="09D1FBC5" w:rsidR="00113CE6" w:rsidRPr="00E61C23" w:rsidRDefault="00B72A52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 xml:space="preserve">Regimento Interno do CAU/MG; </w:t>
            </w:r>
            <w:r w:rsidR="00C51920">
              <w:rPr>
                <w:rFonts w:asciiTheme="majorHAnsi" w:hAnsiTheme="majorHAnsi" w:cs="Times New Roman"/>
              </w:rPr>
              <w:t xml:space="preserve">Protocolo SICCAU n° </w:t>
            </w:r>
            <w:r w:rsidR="00A14586" w:rsidRPr="00A14586">
              <w:rPr>
                <w:rFonts w:asciiTheme="majorHAnsi" w:hAnsiTheme="majorHAnsi" w:cs="Times New Roman"/>
              </w:rPr>
              <w:t>1540145</w:t>
            </w:r>
            <w:r w:rsidR="00C51920">
              <w:rPr>
                <w:rFonts w:asciiTheme="majorHAnsi" w:hAnsiTheme="majorHAnsi" w:cs="Times New Roman"/>
              </w:rPr>
              <w:t>/2022</w:t>
            </w:r>
          </w:p>
        </w:tc>
      </w:tr>
      <w:tr w:rsidR="00113CE6" w:rsidRPr="00A14586" w14:paraId="6294FE06" w14:textId="77777777" w:rsidTr="00B2293E">
        <w:trPr>
          <w:trHeight w:val="605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2BE61EAA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INTERESSADOS: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36332165" w14:textId="51D921A0" w:rsidR="00B8018D" w:rsidRPr="00E61C23" w:rsidRDefault="0020549C" w:rsidP="00EF2F18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Gerência Técnica e de Fiscalização</w:t>
            </w:r>
            <w:r w:rsidR="00B72A52" w:rsidRPr="00345109">
              <w:rPr>
                <w:rFonts w:asciiTheme="majorHAnsi" w:hAnsiTheme="majorHAnsi" w:cs="Times New Roman"/>
              </w:rPr>
              <w:t xml:space="preserve"> do CAU/MG</w:t>
            </w:r>
          </w:p>
        </w:tc>
      </w:tr>
      <w:tr w:rsidR="00113CE6" w:rsidRPr="00A14586" w14:paraId="7703276B" w14:textId="77777777" w:rsidTr="000D2BF9">
        <w:trPr>
          <w:trHeight w:val="368"/>
          <w:jc w:val="center"/>
        </w:trPr>
        <w:tc>
          <w:tcPr>
            <w:tcW w:w="1564" w:type="dxa"/>
            <w:shd w:val="clear" w:color="auto" w:fill="D9D9D9" w:themeFill="background1" w:themeFillShade="D9"/>
            <w:vAlign w:val="center"/>
          </w:tcPr>
          <w:p w14:paraId="08E22052" w14:textId="77777777" w:rsidR="00113CE6" w:rsidRPr="00E61C23" w:rsidRDefault="00113CE6" w:rsidP="00C777AE">
            <w:pPr>
              <w:suppressLineNumbers/>
              <w:jc w:val="right"/>
              <w:rPr>
                <w:rFonts w:asciiTheme="majorHAnsi" w:hAnsiTheme="majorHAnsi" w:cs="Times New Roman"/>
                <w:caps/>
              </w:rPr>
            </w:pPr>
            <w:r w:rsidRPr="00E61C23">
              <w:rPr>
                <w:rFonts w:asciiTheme="majorHAnsi" w:hAnsiTheme="majorHAnsi" w:cs="Times New Roman"/>
                <w:caps/>
              </w:rPr>
              <w:t>Assunto:</w:t>
            </w:r>
          </w:p>
        </w:tc>
        <w:tc>
          <w:tcPr>
            <w:tcW w:w="8075" w:type="dxa"/>
            <w:shd w:val="clear" w:color="auto" w:fill="F2F2F2" w:themeFill="background1" w:themeFillShade="F2"/>
            <w:vAlign w:val="center"/>
          </w:tcPr>
          <w:p w14:paraId="65FEB218" w14:textId="3FE228FA" w:rsidR="00113CE6" w:rsidRPr="003D5BAC" w:rsidRDefault="0020549C" w:rsidP="000D2BF9">
            <w:pPr>
              <w:suppressLineNumbers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b/>
              </w:rPr>
              <w:t>ORIENTAÇÕES PARA A FISCALIZAÇÃO DE PLACAS DE OBRA</w:t>
            </w:r>
          </w:p>
        </w:tc>
      </w:tr>
      <w:tr w:rsidR="00113CE6" w:rsidRPr="00A14586" w14:paraId="22EE8660" w14:textId="77777777" w:rsidTr="00584354">
        <w:trPr>
          <w:trHeight w:val="90"/>
          <w:jc w:val="center"/>
        </w:trPr>
        <w:tc>
          <w:tcPr>
            <w:tcW w:w="9639" w:type="dxa"/>
            <w:gridSpan w:val="2"/>
            <w:tcBorders>
              <w:bottom w:val="single" w:sz="12" w:space="0" w:color="auto"/>
            </w:tcBorders>
            <w:vAlign w:val="center"/>
          </w:tcPr>
          <w:p w14:paraId="4F0C38DE" w14:textId="77777777" w:rsidR="00113CE6" w:rsidRPr="00E61C23" w:rsidRDefault="00113CE6" w:rsidP="00C777AE">
            <w:pPr>
              <w:suppressLineNumbers/>
              <w:rPr>
                <w:rFonts w:asciiTheme="majorHAnsi" w:hAnsiTheme="majorHAnsi" w:cs="Times New Roman"/>
                <w:sz w:val="10"/>
                <w:szCs w:val="10"/>
              </w:rPr>
            </w:pPr>
          </w:p>
        </w:tc>
      </w:tr>
      <w:tr w:rsidR="00113CE6" w:rsidRPr="00A14586" w14:paraId="7B1C8ED6" w14:textId="77777777" w:rsidTr="00584354">
        <w:tblPrEx>
          <w:tblBorders>
            <w:top w:val="single" w:sz="12" w:space="0" w:color="auto"/>
            <w:bottom w:val="single" w:sz="12" w:space="0" w:color="auto"/>
            <w:insideH w:val="none" w:sz="0" w:space="0" w:color="auto"/>
          </w:tblBorders>
          <w:shd w:val="clear" w:color="auto" w:fill="D0CECE"/>
        </w:tblPrEx>
        <w:trPr>
          <w:trHeight w:val="340"/>
          <w:jc w:val="center"/>
        </w:trPr>
        <w:tc>
          <w:tcPr>
            <w:tcW w:w="9639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  <w:vAlign w:val="center"/>
          </w:tcPr>
          <w:p w14:paraId="33A5CFAA" w14:textId="40C628C1" w:rsidR="00113CE6" w:rsidRPr="00E61C23" w:rsidRDefault="00113CE6" w:rsidP="00C14522">
            <w:pPr>
              <w:widowControl w:val="0"/>
              <w:suppressLineNumbers/>
              <w:jc w:val="center"/>
              <w:rPr>
                <w:rFonts w:asciiTheme="majorHAnsi" w:hAnsiTheme="majorHAnsi" w:cs="Times New Roman"/>
                <w:b/>
              </w:rPr>
            </w:pPr>
            <w:r w:rsidRPr="00E61C23">
              <w:rPr>
                <w:rFonts w:asciiTheme="majorHAnsi" w:hAnsiTheme="majorHAnsi" w:cs="Times New Roman"/>
                <w:b/>
              </w:rPr>
              <w:t xml:space="preserve">DELIBERAÇÃO 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Nº </w:t>
            </w:r>
            <w:r w:rsidR="00B2293E" w:rsidRPr="00CB2546">
              <w:rPr>
                <w:rFonts w:asciiTheme="majorHAnsi" w:hAnsiTheme="majorHAnsi" w:cs="Times New Roman"/>
                <w:b/>
              </w:rPr>
              <w:t>18</w:t>
            </w:r>
            <w:r w:rsidR="00CB2546" w:rsidRPr="00CB2546">
              <w:rPr>
                <w:rFonts w:asciiTheme="majorHAnsi" w:hAnsiTheme="majorHAnsi" w:cs="Times New Roman"/>
                <w:b/>
              </w:rPr>
              <w:t>9</w:t>
            </w:r>
            <w:r w:rsidR="00EB4570" w:rsidRPr="00CB2546">
              <w:rPr>
                <w:rFonts w:asciiTheme="majorHAnsi" w:hAnsiTheme="majorHAnsi" w:cs="Times New Roman"/>
                <w:b/>
              </w:rPr>
              <w:t>.</w:t>
            </w:r>
            <w:r w:rsidR="0020549C">
              <w:rPr>
                <w:rFonts w:asciiTheme="majorHAnsi" w:hAnsiTheme="majorHAnsi" w:cs="Times New Roman"/>
                <w:b/>
              </w:rPr>
              <w:t>3</w:t>
            </w:r>
            <w:r w:rsidR="00EB4570" w:rsidRPr="00B72A52">
              <w:rPr>
                <w:rFonts w:asciiTheme="majorHAnsi" w:hAnsiTheme="majorHAnsi" w:cs="Times New Roman"/>
                <w:b/>
              </w:rPr>
              <w:t>.</w:t>
            </w:r>
            <w:r w:rsidR="005D1ADF" w:rsidRPr="00B72A52">
              <w:rPr>
                <w:rFonts w:asciiTheme="majorHAnsi" w:hAnsiTheme="majorHAnsi" w:cs="Times New Roman"/>
                <w:b/>
              </w:rPr>
              <w:t>1</w:t>
            </w:r>
            <w:r w:rsidR="005C366A" w:rsidRPr="00E61C23">
              <w:rPr>
                <w:rFonts w:asciiTheme="majorHAnsi" w:hAnsiTheme="majorHAnsi" w:cs="Times New Roman"/>
                <w:b/>
              </w:rPr>
              <w:t>/</w:t>
            </w:r>
            <w:r w:rsidR="00F0304C" w:rsidRPr="00E61C23">
              <w:rPr>
                <w:rFonts w:asciiTheme="majorHAnsi" w:hAnsiTheme="majorHAnsi" w:cs="Times New Roman"/>
                <w:b/>
              </w:rPr>
              <w:t>20</w:t>
            </w:r>
            <w:r w:rsidR="00E61C23" w:rsidRPr="00E61C23">
              <w:rPr>
                <w:rFonts w:asciiTheme="majorHAnsi" w:hAnsiTheme="majorHAnsi" w:cs="Times New Roman"/>
                <w:b/>
              </w:rPr>
              <w:t>2</w:t>
            </w:r>
            <w:r w:rsidR="00C51920">
              <w:rPr>
                <w:rFonts w:asciiTheme="majorHAnsi" w:hAnsiTheme="majorHAnsi" w:cs="Times New Roman"/>
                <w:b/>
              </w:rPr>
              <w:t>2</w:t>
            </w:r>
            <w:r w:rsidR="005C366A" w:rsidRPr="00E61C23">
              <w:rPr>
                <w:rFonts w:asciiTheme="majorHAnsi" w:hAnsiTheme="majorHAnsi" w:cs="Times New Roman"/>
                <w:b/>
              </w:rPr>
              <w:t xml:space="preserve"> </w:t>
            </w:r>
            <w:r w:rsidR="005C366A" w:rsidRPr="00E61C23">
              <w:rPr>
                <w:rFonts w:cs="Times New Roman"/>
                <w:b/>
              </w:rPr>
              <w:t xml:space="preserve">– </w:t>
            </w:r>
            <w:r w:rsidR="005C366A" w:rsidRPr="00E61C23">
              <w:rPr>
                <w:rFonts w:asciiTheme="majorHAnsi" w:hAnsiTheme="majorHAnsi" w:cs="Times New Roman"/>
                <w:b/>
              </w:rPr>
              <w:t>CEP-CAU/MG</w:t>
            </w:r>
          </w:p>
        </w:tc>
      </w:tr>
    </w:tbl>
    <w:p w14:paraId="11A09F08" w14:textId="77777777" w:rsidR="00521E0B" w:rsidRPr="00C67C35" w:rsidRDefault="00521E0B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CE1803A" w14:textId="062A7969" w:rsidR="00C51920" w:rsidRPr="00C41497" w:rsidRDefault="00C51920" w:rsidP="00C51920">
      <w:pPr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A COMISSÃO DE EXERCÍCIO PROFISSIONAL – CEP-CAU/MG, reunida ordinariamente</w:t>
      </w:r>
      <w:r w:rsidR="00CB2546">
        <w:rPr>
          <w:rFonts w:asciiTheme="majorHAnsi" w:hAnsiTheme="majorHAnsi" w:cs="Times New Roman"/>
          <w:lang w:val="pt-BR"/>
        </w:rPr>
        <w:t xml:space="preserve"> em formato híbrido, com membros presencialmente na Sede do Conselho Regional de Administração de Minas Gerais – CRA/MG, localizado à Avenida Olegário Maciel, 1.233, Lourdes, Belo Horizonte, Minas Gerais, bem como membros </w:t>
      </w:r>
      <w:r w:rsidRPr="00C41497">
        <w:rPr>
          <w:rFonts w:asciiTheme="majorHAnsi" w:hAnsiTheme="majorHAnsi" w:cs="Times New Roman"/>
          <w:lang w:val="pt-BR"/>
        </w:rPr>
        <w:t xml:space="preserve">em ambiente virtual, </w:t>
      </w:r>
      <w:r w:rsidR="00CB2546">
        <w:rPr>
          <w:rFonts w:asciiTheme="majorHAnsi" w:hAnsiTheme="majorHAnsi" w:cs="Times New Roman"/>
          <w:lang w:val="pt-BR"/>
        </w:rPr>
        <w:t>por meio</w:t>
      </w:r>
      <w:r w:rsidRPr="00C41497">
        <w:rPr>
          <w:rFonts w:asciiTheme="majorHAnsi" w:hAnsiTheme="majorHAnsi" w:cs="Times New Roman"/>
          <w:lang w:val="pt-BR"/>
        </w:rPr>
        <w:t xml:space="preserve"> de videoconferência, no dia </w:t>
      </w:r>
      <w:r w:rsidR="005D1ADF" w:rsidRPr="00CB2546">
        <w:rPr>
          <w:rFonts w:asciiTheme="majorHAnsi" w:hAnsiTheme="majorHAnsi" w:cs="Times New Roman"/>
          <w:lang w:val="pt-BR"/>
        </w:rPr>
        <w:t>2</w:t>
      </w:r>
      <w:r w:rsidR="00CB2546" w:rsidRPr="00CB2546">
        <w:rPr>
          <w:rFonts w:asciiTheme="majorHAnsi" w:hAnsiTheme="majorHAnsi" w:cs="Times New Roman"/>
          <w:lang w:val="pt-BR"/>
        </w:rPr>
        <w:t>5</w:t>
      </w:r>
      <w:r w:rsidRPr="00CB2546">
        <w:rPr>
          <w:rFonts w:asciiTheme="majorHAnsi" w:hAnsiTheme="majorHAnsi" w:cs="Times New Roman"/>
          <w:lang w:val="pt-BR"/>
        </w:rPr>
        <w:t xml:space="preserve"> de </w:t>
      </w:r>
      <w:r w:rsidR="00CB2546" w:rsidRPr="00CB2546">
        <w:rPr>
          <w:rFonts w:asciiTheme="majorHAnsi" w:hAnsiTheme="majorHAnsi" w:cs="Times New Roman"/>
          <w:lang w:val="pt-BR"/>
        </w:rPr>
        <w:t>abril</w:t>
      </w:r>
      <w:r w:rsidRPr="00CB2546">
        <w:rPr>
          <w:rFonts w:asciiTheme="majorHAnsi" w:hAnsiTheme="majorHAnsi" w:cs="Times New Roman"/>
          <w:lang w:val="pt-BR"/>
        </w:rPr>
        <w:t xml:space="preserve"> de 2022</w:t>
      </w:r>
      <w:r w:rsidRPr="00C41497">
        <w:rPr>
          <w:rFonts w:asciiTheme="majorHAnsi" w:hAnsiTheme="majorHAnsi" w:cs="Times New Roman"/>
          <w:lang w:val="pt-BR"/>
        </w:rPr>
        <w:t>, após análise do assunto em epígrafe, no uso das competências que lhe conferem o artigo 96 do Regimento Interno do CAU/MG:</w:t>
      </w:r>
    </w:p>
    <w:p w14:paraId="1B6998A1" w14:textId="3D111734" w:rsidR="0058380F" w:rsidRPr="00C41497" w:rsidRDefault="0058380F" w:rsidP="00C14522">
      <w:pPr>
        <w:jc w:val="both"/>
        <w:rPr>
          <w:rFonts w:asciiTheme="majorHAnsi" w:hAnsiTheme="majorHAnsi" w:cs="Times New Roman"/>
          <w:lang w:val="pt-BR"/>
        </w:rPr>
      </w:pPr>
    </w:p>
    <w:p w14:paraId="3B975868" w14:textId="05962656" w:rsidR="0058380F" w:rsidRPr="00C41497" w:rsidRDefault="0058380F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C41497">
        <w:rPr>
          <w:rFonts w:asciiTheme="majorHAnsi" w:hAnsiTheme="majorHAnsi" w:cs="Times New Roman"/>
          <w:lang w:val="pt-BR"/>
        </w:rPr>
        <w:t>Considerando o art. 92 do Regimento Interno do CAU/MG que dispõe sobre a manifestação dos assuntos de competência das comissões ordinárias mediante ato administrativo da espécie deliberação de comissão;</w:t>
      </w:r>
    </w:p>
    <w:p w14:paraId="6C497799" w14:textId="597E17ED" w:rsidR="004A4AB6" w:rsidRPr="00C41497" w:rsidRDefault="004A4AB6" w:rsidP="0058380F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463072F7" w14:textId="77777777" w:rsidR="00337358" w:rsidRDefault="00337358" w:rsidP="0033735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o disposto no Regimento Interno do CAU/MG:</w:t>
      </w:r>
    </w:p>
    <w:p w14:paraId="4BB73810" w14:textId="77777777" w:rsidR="00337358" w:rsidRDefault="00337358" w:rsidP="0033735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</w:p>
    <w:p w14:paraId="4EEE8F7C" w14:textId="77777777" w:rsidR="00337358" w:rsidRDefault="00337358" w:rsidP="0033735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Art. 92. Compete às comissões ordinárias e especiais:</w:t>
      </w:r>
    </w:p>
    <w:p w14:paraId="31036170" w14:textId="77777777" w:rsidR="00337358" w:rsidRDefault="00337358" w:rsidP="0033735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III - propor, apreciar e deliberar sobre matéria de caráter legislativo, normativo ou contencioso em tramitação nos órgãos dos poderes Executivo, Legislativo e Judiciário, referentes à sua área de atuação e no âmbito de sua jurisdição, para apreciação do presidente ou para deliberação, em tempo hábil, do Plenário ou do Conselho Diretor;</w:t>
      </w:r>
    </w:p>
    <w:p w14:paraId="69BDD3E9" w14:textId="77777777" w:rsidR="00337358" w:rsidRDefault="00337358" w:rsidP="0033735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327783C3" w14:textId="77777777" w:rsidR="00337358" w:rsidRDefault="00337358" w:rsidP="0033735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Art. 96. Para cumprir a finalidade de zelar pela orientação e fiscalização do exercício da Arquitetura e Urbanismo, competirá à Comissão de Exercício Profissional do CAU/MG (CEP-CAU/MG), no âmbito de sua competência:</w:t>
      </w:r>
    </w:p>
    <w:p w14:paraId="2E069BD2" w14:textId="77777777" w:rsidR="00337358" w:rsidRDefault="00337358" w:rsidP="0033735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4E9481CF" w14:textId="77777777" w:rsidR="00337358" w:rsidRDefault="00337358" w:rsidP="0033735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VIII - propor, apreciar e deliberar sobre questionamentos a atos já normatizados pelo CAU/BR referentes a:</w:t>
      </w:r>
    </w:p>
    <w:p w14:paraId="3244B6B8" w14:textId="77777777" w:rsidR="00337358" w:rsidRDefault="00337358" w:rsidP="0033735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(...)</w:t>
      </w:r>
    </w:p>
    <w:p w14:paraId="1122867D" w14:textId="77777777" w:rsidR="00337358" w:rsidRDefault="00337358" w:rsidP="00337358">
      <w:pPr>
        <w:suppressLineNumbers/>
        <w:spacing w:line="276" w:lineRule="auto"/>
        <w:ind w:left="2160"/>
        <w:jc w:val="both"/>
        <w:rPr>
          <w:rFonts w:asciiTheme="majorHAnsi" w:hAnsiTheme="majorHAnsi" w:cs="Times New Roman"/>
          <w:i/>
          <w:iCs/>
          <w:lang w:val="pt-BR"/>
        </w:rPr>
      </w:pPr>
      <w:r>
        <w:rPr>
          <w:rFonts w:asciiTheme="majorHAnsi" w:hAnsiTheme="majorHAnsi" w:cs="Times New Roman"/>
          <w:i/>
          <w:iCs/>
          <w:lang w:val="pt-BR"/>
        </w:rPr>
        <w:t>a) fiscalização;</w:t>
      </w:r>
    </w:p>
    <w:p w14:paraId="480CDDFE" w14:textId="6DB7582F" w:rsidR="005D1ADF" w:rsidRDefault="005D1ADF" w:rsidP="00C51920">
      <w:pPr>
        <w:jc w:val="both"/>
        <w:rPr>
          <w:rFonts w:asciiTheme="majorHAnsi" w:hAnsiTheme="majorHAnsi" w:cs="Times New Roman"/>
          <w:lang w:val="pt-BR"/>
        </w:rPr>
      </w:pPr>
    </w:p>
    <w:p w14:paraId="2DBEEF0C" w14:textId="3C8ADDBB" w:rsidR="00337358" w:rsidRDefault="00337358" w:rsidP="0033735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Considerando mensagem eletrônica encaminhada por fiscal do CREA/MG lotado no Município de Frutal/MG, conforme apresentado pela Gerente Técnica e de Fiscalização do CAU/</w:t>
      </w:r>
      <w:proofErr w:type="gramStart"/>
      <w:r>
        <w:rPr>
          <w:rFonts w:asciiTheme="majorHAnsi" w:hAnsiTheme="majorHAnsi" w:cs="Times New Roman"/>
          <w:lang w:val="pt-BR"/>
        </w:rPr>
        <w:t>MG  e</w:t>
      </w:r>
      <w:proofErr w:type="gramEnd"/>
      <w:r>
        <w:rPr>
          <w:rFonts w:asciiTheme="majorHAnsi" w:hAnsiTheme="majorHAnsi" w:cs="Times New Roman"/>
          <w:lang w:val="pt-BR"/>
        </w:rPr>
        <w:t xml:space="preserve"> registrado ao item 3.1 da Súmula n° 189/2022 da Comissão de Exercício Profissional – CEP-CAU/MG, que trata da ausência reiterada de placa de obras nas obras conduzidas por arquitetos e urbanistas naquele Município;</w:t>
      </w:r>
    </w:p>
    <w:p w14:paraId="36692C25" w14:textId="7BCF5FC7" w:rsidR="00337358" w:rsidRDefault="00337358" w:rsidP="0033735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</w:p>
    <w:p w14:paraId="5D9A5B6A" w14:textId="723FE998" w:rsidR="00337358" w:rsidRPr="00337358" w:rsidRDefault="00337358" w:rsidP="00337358">
      <w:pPr>
        <w:suppressLineNumbers/>
        <w:spacing w:line="276" w:lineRule="auto"/>
        <w:jc w:val="both"/>
        <w:rPr>
          <w:rFonts w:asciiTheme="majorHAnsi" w:hAnsiTheme="majorHAnsi" w:cs="Times New Roman"/>
          <w:lang w:val="pt-BR"/>
        </w:rPr>
      </w:pPr>
      <w:r w:rsidRPr="00337358">
        <w:rPr>
          <w:rFonts w:asciiTheme="majorHAnsi" w:hAnsiTheme="majorHAnsi" w:cs="Times New Roman"/>
          <w:lang w:val="pt-BR"/>
        </w:rPr>
        <w:t>Considerando Resolução CAU/BR n° 75, de 10 de abril de 2014, que dispõe sobre a indicação da responsabilidade técnica referente a projetos, obras e serviços no âmbito da Arquitetura e Urbanismo, em documentos, placas, peças publicitárias e outros elementos de comunicação</w:t>
      </w:r>
      <w:r>
        <w:rPr>
          <w:rFonts w:asciiTheme="majorHAnsi" w:hAnsiTheme="majorHAnsi" w:cs="Times New Roman"/>
          <w:lang w:val="pt-BR"/>
        </w:rPr>
        <w:t>;</w:t>
      </w:r>
    </w:p>
    <w:p w14:paraId="694C0864" w14:textId="24EAC07E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CE76548" w14:textId="34256E3F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1B0340BA" w14:textId="66D6F13D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EF1B0E9" w14:textId="791CCF3B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6146FC8C" w14:textId="7B537946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4C605A48" w14:textId="27744CB5" w:rsidR="00B72A52" w:rsidRDefault="00B72A52" w:rsidP="00C51920">
      <w:pPr>
        <w:jc w:val="both"/>
        <w:rPr>
          <w:rFonts w:asciiTheme="majorHAnsi" w:hAnsiTheme="majorHAnsi" w:cs="Times New Roman"/>
          <w:lang w:val="pt-BR"/>
        </w:rPr>
      </w:pPr>
    </w:p>
    <w:p w14:paraId="56524D17" w14:textId="3F4C2D6C" w:rsidR="0008559A" w:rsidRDefault="0008559A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  <w:r w:rsidRPr="008C59E1">
        <w:rPr>
          <w:rFonts w:asciiTheme="majorHAnsi" w:hAnsiTheme="majorHAnsi" w:cs="Times New Roman"/>
          <w:b/>
          <w:lang w:val="pt-BR"/>
        </w:rPr>
        <w:t>DELIBER</w:t>
      </w:r>
      <w:r w:rsidR="00254188" w:rsidRPr="008C59E1">
        <w:rPr>
          <w:rFonts w:asciiTheme="majorHAnsi" w:hAnsiTheme="majorHAnsi" w:cs="Times New Roman"/>
          <w:b/>
          <w:lang w:val="pt-BR"/>
        </w:rPr>
        <w:t>OU</w:t>
      </w:r>
    </w:p>
    <w:p w14:paraId="68775F13" w14:textId="77777777" w:rsidR="00B72A52" w:rsidRPr="008C59E1" w:rsidRDefault="00B72A52" w:rsidP="00833B19">
      <w:pPr>
        <w:widowControl/>
        <w:suppressLineNumbers/>
        <w:spacing w:line="276" w:lineRule="auto"/>
        <w:jc w:val="both"/>
        <w:rPr>
          <w:rFonts w:asciiTheme="majorHAnsi" w:hAnsiTheme="majorHAnsi" w:cs="Times New Roman"/>
          <w:b/>
          <w:lang w:val="pt-BR"/>
        </w:rPr>
      </w:pPr>
    </w:p>
    <w:p w14:paraId="00E9B23D" w14:textId="05376BE7" w:rsidR="00B72A52" w:rsidRDefault="00337358" w:rsidP="00B72A52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Recomendar</w:t>
      </w:r>
      <w:r w:rsidR="00B72A52" w:rsidRPr="00315EEC">
        <w:rPr>
          <w:rFonts w:asciiTheme="majorHAnsi" w:hAnsiTheme="majorHAnsi" w:cs="Times New Roman"/>
          <w:lang w:val="pt-BR"/>
        </w:rPr>
        <w:t xml:space="preserve"> à Presidência do CAU/MG </w:t>
      </w:r>
      <w:r w:rsidR="002E1AD8">
        <w:rPr>
          <w:rFonts w:asciiTheme="majorHAnsi" w:hAnsiTheme="majorHAnsi" w:cs="Times New Roman"/>
          <w:lang w:val="pt-BR"/>
        </w:rPr>
        <w:t>a criação de uma campanha de conscientização sobre a importância da placa de obra, a ser divulgada nos meios de comunicação oficiais do CAU/MG;</w:t>
      </w:r>
    </w:p>
    <w:p w14:paraId="3A332468" w14:textId="77777777" w:rsidR="002E1AD8" w:rsidRDefault="002E1AD8" w:rsidP="002E1AD8">
      <w:pPr>
        <w:pStyle w:val="PargrafodaLista"/>
        <w:spacing w:line="276" w:lineRule="auto"/>
        <w:ind w:left="720"/>
        <w:rPr>
          <w:rFonts w:asciiTheme="majorHAnsi" w:hAnsiTheme="majorHAnsi" w:cs="Times New Roman"/>
          <w:lang w:val="pt-BR"/>
        </w:rPr>
      </w:pPr>
    </w:p>
    <w:p w14:paraId="54D111E4" w14:textId="52CBBA4E" w:rsidR="002E1AD8" w:rsidRDefault="002E1AD8" w:rsidP="00B72A52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Solicitar o encaminhamento de Ofício ao CREA/MG, requerendo o envio, pelo seu Setor de Fiscalização, dos indícios de irregularidades encontrados em obras projetadas e/ou executadas por responsáveis técnicos arquitetos e urbanistas</w:t>
      </w:r>
      <w:r w:rsidR="00977845">
        <w:rPr>
          <w:rFonts w:asciiTheme="majorHAnsi" w:hAnsiTheme="majorHAnsi" w:cs="Times New Roman"/>
          <w:lang w:val="pt-BR"/>
        </w:rPr>
        <w:t>. Ou seja, solicitar que, sempre que houver a constatação de ausência de placa de obra por parte de profissional de Arquitetura e Urbanismo, o CREA/MG informe ao CAU/MG, para fins de fiscalização</w:t>
      </w:r>
      <w:r>
        <w:rPr>
          <w:rFonts w:asciiTheme="majorHAnsi" w:hAnsiTheme="majorHAnsi" w:cs="Times New Roman"/>
          <w:lang w:val="pt-BR"/>
        </w:rPr>
        <w:t>;</w:t>
      </w:r>
    </w:p>
    <w:p w14:paraId="0688F522" w14:textId="77777777" w:rsidR="002E1AD8" w:rsidRPr="002E1AD8" w:rsidRDefault="002E1AD8" w:rsidP="002E1AD8">
      <w:pPr>
        <w:pStyle w:val="PargrafodaLista"/>
        <w:rPr>
          <w:rFonts w:asciiTheme="majorHAnsi" w:hAnsiTheme="majorHAnsi" w:cs="Times New Roman"/>
          <w:lang w:val="pt-BR"/>
        </w:rPr>
      </w:pPr>
    </w:p>
    <w:p w14:paraId="7B18EEAA" w14:textId="4E20E9C5" w:rsidR="002E1AD8" w:rsidRDefault="002E1AD8" w:rsidP="00B72A52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>Orientar o Setor de Fiscalização do CAU/MG a notificar os profissionais arquitetos e urbanistas responsáveis técnicos de obras sem a respectiva placa de identificação, solicitando, como meio de regularização, o envio de foto</w:t>
      </w:r>
      <w:r w:rsidR="00B95D86">
        <w:rPr>
          <w:rFonts w:asciiTheme="majorHAnsi" w:hAnsiTheme="majorHAnsi" w:cs="Times New Roman"/>
          <w:lang w:val="pt-BR"/>
        </w:rPr>
        <w:t>s</w:t>
      </w:r>
      <w:r>
        <w:rPr>
          <w:rFonts w:asciiTheme="majorHAnsi" w:hAnsiTheme="majorHAnsi" w:cs="Times New Roman"/>
          <w:lang w:val="pt-BR"/>
        </w:rPr>
        <w:t xml:space="preserve"> da obra com a placa devidamente instalada.</w:t>
      </w:r>
    </w:p>
    <w:p w14:paraId="400C2938" w14:textId="77777777" w:rsidR="00B95D86" w:rsidRPr="00B95D86" w:rsidRDefault="00B95D86" w:rsidP="00B95D86">
      <w:pPr>
        <w:pStyle w:val="PargrafodaLista"/>
        <w:rPr>
          <w:rFonts w:asciiTheme="majorHAnsi" w:hAnsiTheme="majorHAnsi" w:cs="Times New Roman"/>
          <w:lang w:val="pt-BR"/>
        </w:rPr>
      </w:pPr>
    </w:p>
    <w:p w14:paraId="583B725F" w14:textId="4AF52C24" w:rsidR="00B95D86" w:rsidRPr="00B95D86" w:rsidRDefault="00B95D86" w:rsidP="00B95D86">
      <w:pPr>
        <w:pStyle w:val="PargrafodaLista"/>
        <w:numPr>
          <w:ilvl w:val="0"/>
          <w:numId w:val="1"/>
        </w:numPr>
        <w:spacing w:line="276" w:lineRule="auto"/>
        <w:rPr>
          <w:rFonts w:asciiTheme="majorHAnsi" w:hAnsiTheme="majorHAnsi" w:cs="Times New Roman"/>
          <w:lang w:val="pt-BR"/>
        </w:rPr>
      </w:pPr>
      <w:r>
        <w:rPr>
          <w:rFonts w:asciiTheme="majorHAnsi" w:hAnsiTheme="majorHAnsi" w:cs="Times New Roman"/>
          <w:lang w:val="pt-BR"/>
        </w:rPr>
        <w:t xml:space="preserve">Encaminhar esta Deliberação </w:t>
      </w:r>
      <w:r w:rsidRPr="00B95D86">
        <w:rPr>
          <w:rFonts w:asciiTheme="majorHAnsi" w:hAnsiTheme="majorHAnsi" w:cs="Times New Roman"/>
          <w:lang w:val="pt-BR"/>
        </w:rPr>
        <w:t xml:space="preserve">para a Presidência do CAU/MG, para conhecimento e encaminhamentos. </w:t>
      </w:r>
    </w:p>
    <w:p w14:paraId="7497C1B4" w14:textId="77777777" w:rsidR="00B72A52" w:rsidRPr="008C59E1" w:rsidRDefault="00B72A52" w:rsidP="00B72A52">
      <w:pPr>
        <w:pStyle w:val="PargrafodaLista"/>
        <w:spacing w:before="120" w:after="120" w:line="312" w:lineRule="auto"/>
        <w:ind w:left="714"/>
        <w:rPr>
          <w:rFonts w:asciiTheme="majorHAnsi" w:hAnsiTheme="majorHAnsi" w:cs="Arial"/>
          <w:lang w:val="pt-BR"/>
        </w:rPr>
      </w:pPr>
    </w:p>
    <w:p w14:paraId="0D98F1F1" w14:textId="7CEEFFE3" w:rsidR="00EB3D37" w:rsidRDefault="00A4135F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  <w:r w:rsidRPr="008C59E1">
        <w:rPr>
          <w:rFonts w:asciiTheme="majorHAnsi" w:hAnsiTheme="majorHAnsi" w:cs="Times New Roman"/>
          <w:lang w:val="pt-BR"/>
        </w:rPr>
        <w:t xml:space="preserve">Belo Horizonte, </w:t>
      </w:r>
      <w:r w:rsidR="005D1ADF" w:rsidRPr="00074EFC">
        <w:rPr>
          <w:rFonts w:asciiTheme="majorHAnsi" w:hAnsiTheme="majorHAnsi" w:cs="Times New Roman"/>
          <w:lang w:val="pt-BR"/>
        </w:rPr>
        <w:t>2</w:t>
      </w:r>
      <w:r w:rsidR="00074EFC" w:rsidRPr="00074EFC">
        <w:rPr>
          <w:rFonts w:asciiTheme="majorHAnsi" w:hAnsiTheme="majorHAnsi" w:cs="Times New Roman"/>
          <w:lang w:val="pt-BR"/>
        </w:rPr>
        <w:t>5</w:t>
      </w:r>
      <w:r w:rsidR="002B7732" w:rsidRPr="00074EFC">
        <w:rPr>
          <w:rFonts w:asciiTheme="majorHAnsi" w:hAnsiTheme="majorHAnsi" w:cs="Times New Roman"/>
          <w:lang w:val="pt-BR"/>
        </w:rPr>
        <w:t xml:space="preserve"> de </w:t>
      </w:r>
      <w:r w:rsidR="00074EFC" w:rsidRPr="00074EFC">
        <w:rPr>
          <w:rFonts w:asciiTheme="majorHAnsi" w:hAnsiTheme="majorHAnsi" w:cs="Times New Roman"/>
          <w:lang w:val="pt-BR"/>
        </w:rPr>
        <w:t>abril</w:t>
      </w:r>
      <w:r w:rsidR="002B7732" w:rsidRPr="00074EFC">
        <w:rPr>
          <w:rFonts w:asciiTheme="majorHAnsi" w:hAnsiTheme="majorHAnsi" w:cs="Times New Roman"/>
          <w:lang w:val="pt-BR"/>
        </w:rPr>
        <w:t xml:space="preserve"> de 202</w:t>
      </w:r>
      <w:r w:rsidR="00CD2BBF" w:rsidRPr="00074EFC">
        <w:rPr>
          <w:rFonts w:asciiTheme="majorHAnsi" w:hAnsiTheme="majorHAnsi" w:cs="Times New Roman"/>
          <w:lang w:val="pt-BR"/>
        </w:rPr>
        <w:t>2</w:t>
      </w:r>
      <w:r w:rsidR="00584354" w:rsidRPr="00074EFC">
        <w:rPr>
          <w:rFonts w:asciiTheme="majorHAnsi" w:hAnsiTheme="majorHAnsi" w:cs="Times New Roman"/>
          <w:lang w:val="pt-BR"/>
        </w:rPr>
        <w:t>.</w:t>
      </w:r>
    </w:p>
    <w:p w14:paraId="77DB9E13" w14:textId="77777777" w:rsidR="00B72A52" w:rsidRPr="008C59E1" w:rsidRDefault="00B72A52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292B4549" w14:textId="77777777" w:rsidR="00EB4570" w:rsidRPr="008C59E1" w:rsidRDefault="00EB4570" w:rsidP="00584354">
      <w:pPr>
        <w:widowControl/>
        <w:suppressLineNumbers/>
        <w:spacing w:line="276" w:lineRule="auto"/>
        <w:jc w:val="right"/>
        <w:rPr>
          <w:rFonts w:asciiTheme="majorHAnsi" w:hAnsiTheme="majorHAnsi" w:cs="Times New Roman"/>
          <w:lang w:val="pt-BR"/>
        </w:rPr>
      </w:pPr>
    </w:p>
    <w:p w14:paraId="0E160C75" w14:textId="7C94EE1F" w:rsidR="00B21808" w:rsidRDefault="00E42659" w:rsidP="00E42659">
      <w:pPr>
        <w:jc w:val="center"/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</w:pP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 xml:space="preserve">Folha de Votação DCEP-CAU/MG n° 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18</w:t>
      </w:r>
      <w:r w:rsidR="00074EFC"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9</w:t>
      </w:r>
      <w:r w:rsidRPr="00074EFC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337358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3</w:t>
      </w:r>
      <w:r w:rsidR="007A2CC1" w:rsidRPr="00B72A5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.</w:t>
      </w:r>
      <w:r w:rsidR="005D1ADF" w:rsidRPr="00B72A52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1</w:t>
      </w:r>
      <w:r w:rsidRPr="008C59E1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/202</w:t>
      </w:r>
      <w:r w:rsidR="00CD2BBF">
        <w:rPr>
          <w:rFonts w:asciiTheme="majorHAnsi" w:eastAsia="Times New Roman" w:hAnsiTheme="majorHAnsi" w:cs="Times New Roman"/>
          <w:b/>
          <w:bCs/>
          <w:color w:val="000000"/>
          <w:lang w:val="pt-BR" w:eastAsia="pt-BR"/>
        </w:rPr>
        <w:t>2</w:t>
      </w:r>
    </w:p>
    <w:p w14:paraId="26C82D7E" w14:textId="77777777" w:rsidR="00B72A52" w:rsidRPr="008C59E1" w:rsidRDefault="00B72A52" w:rsidP="00E42659">
      <w:pPr>
        <w:jc w:val="center"/>
        <w:rPr>
          <w:rFonts w:asciiTheme="majorHAnsi" w:eastAsiaTheme="minorHAnsi" w:hAnsiTheme="majorHAnsi"/>
          <w:lang w:val="pt-BR"/>
        </w:rPr>
      </w:pPr>
    </w:p>
    <w:tbl>
      <w:tblPr>
        <w:tblW w:w="101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850"/>
        <w:gridCol w:w="709"/>
        <w:gridCol w:w="852"/>
        <w:gridCol w:w="763"/>
        <w:gridCol w:w="3341"/>
      </w:tblGrid>
      <w:tr w:rsidR="00340EEC" w14:paraId="1DE95ADA" w14:textId="77777777" w:rsidTr="006D2FF0">
        <w:trPr>
          <w:trHeight w:val="30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04391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bookmarkStart w:id="0" w:name="_Hlk93389152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Conselheiros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Estaduais</w:t>
            </w:r>
            <w:proofErr w:type="spellEnd"/>
          </w:p>
        </w:tc>
        <w:tc>
          <w:tcPr>
            <w:tcW w:w="31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20E63C5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Votação</w:t>
            </w:r>
            <w:proofErr w:type="spellEnd"/>
          </w:p>
        </w:tc>
        <w:tc>
          <w:tcPr>
            <w:tcW w:w="3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165C8D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Assinatura</w:t>
            </w:r>
            <w:proofErr w:type="spellEnd"/>
          </w:p>
        </w:tc>
      </w:tr>
      <w:tr w:rsidR="00340EEC" w14:paraId="2F90C9C7" w14:textId="77777777" w:rsidTr="006D2FF0">
        <w:trPr>
          <w:trHeight w:val="300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F1791" w14:textId="77777777" w:rsidR="00340EEC" w:rsidRDefault="00340EEC" w:rsidP="006D2FF0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47DC43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Sim</w:t>
            </w:r>
          </w:p>
          <w:p w14:paraId="5CD9ADDC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(a favor)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EFC19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Não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  <w:p w14:paraId="79E38510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(contra)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874BFA2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Abstenção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1E87768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Ausência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3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E39842E" w14:textId="77777777" w:rsidR="00340EEC" w:rsidRDefault="00340EEC" w:rsidP="006D2FF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</w:p>
        </w:tc>
      </w:tr>
      <w:tr w:rsidR="00340EEC" w:rsidRPr="00CB2546" w14:paraId="10ED288F" w14:textId="77777777" w:rsidTr="006D2FF0">
        <w:trPr>
          <w:trHeight w:val="35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BCF090" w14:textId="06A052F5" w:rsidR="00340EEC" w:rsidRPr="0044259C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Ademir Nogueira de Ávila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–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Coordenador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5691B" w14:textId="55611ED7" w:rsidR="00340EEC" w:rsidRPr="0044259C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7DEB68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A9E9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F11CC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EA989B" w14:textId="77777777" w:rsidR="00340EEC" w:rsidRPr="0044259C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</w:tr>
      <w:tr w:rsidR="00340EEC" w:rsidRPr="00CB2546" w14:paraId="41C47C9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39BCE7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083D8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Luciana Bracarense Coimbra</w:t>
            </w:r>
            <w:r w:rsidRPr="005E794E">
              <w:rPr>
                <w:rFonts w:ascii="Arial" w:eastAsia="Times New Roman" w:hAnsi="Arial" w:cs="Arial"/>
                <w:color w:val="000000"/>
                <w:sz w:val="18"/>
                <w:szCs w:val="18"/>
                <w:lang w:val="pt-BR" w:eastAsia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- </w:t>
            </w:r>
            <w:r w:rsidRPr="00083D84"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Coord. Ad</w:t>
            </w:r>
            <w:r>
              <w:rPr>
                <w:rFonts w:asciiTheme="majorHAnsi" w:hAnsiTheme="majorHAnsi" w:cs="Times New Roman"/>
                <w:i/>
                <w:sz w:val="18"/>
                <w:szCs w:val="18"/>
                <w:lang w:val="pt-BR"/>
              </w:rPr>
              <w:t>j.</w:t>
            </w:r>
          </w:p>
          <w:p w14:paraId="4310EAA5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Luis</w:t>
            </w:r>
            <w:proofErr w:type="spellEnd"/>
            <w:r w:rsidRPr="00083D84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Phillipe Grande Sarto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 xml:space="preserve">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6982D" w14:textId="13AC121E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8E731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9A0B8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BA2EBD" w14:textId="09E8FA32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FCE91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77C976B7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BDC76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i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Lucas L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Leonel Fonseca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5875522A" w14:textId="77777777" w:rsidR="00340EEC" w:rsidRPr="00ED10F2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Emmanuelle de Assis Silveira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DDF10C" w14:textId="49D30CB5" w:rsidR="00340EEC" w:rsidRPr="00CB2546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52065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87DAA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A9945D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AD70B3" w14:textId="77777777" w:rsidR="00340EEC" w:rsidRPr="00CB2546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tr w:rsidR="00340EEC" w:rsidRPr="00CB2546" w14:paraId="257DEC73" w14:textId="77777777" w:rsidTr="006D2FF0">
        <w:trPr>
          <w:trHeight w:val="25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6DC35B5" w14:textId="77777777" w:rsidR="00340EEC" w:rsidRPr="00EC3313" w:rsidRDefault="00340EEC" w:rsidP="006D2FF0">
            <w:pPr>
              <w:rPr>
                <w:rFonts w:asciiTheme="majorHAnsi" w:eastAsiaTheme="minorHAnsi" w:hAnsiTheme="majorHAnsi" w:cs="Times New Roman"/>
                <w:sz w:val="20"/>
                <w:szCs w:val="20"/>
                <w:lang w:val="pt-BR"/>
              </w:rPr>
            </w:pP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Felipe </w:t>
            </w:r>
            <w:proofErr w:type="spellStart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Colmanetti</w:t>
            </w:r>
            <w:proofErr w:type="spellEnd"/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Moura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–</w:t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083D84">
              <w:rPr>
                <w:rFonts w:asciiTheme="majorHAnsi" w:hAnsiTheme="majorHAnsi" w:cs="Times New Roman"/>
                <w:i/>
                <w:iCs/>
                <w:sz w:val="18"/>
                <w:szCs w:val="18"/>
                <w:lang w:val="pt-BR"/>
              </w:rPr>
              <w:t>Membro titular</w:t>
            </w:r>
          </w:p>
          <w:p w14:paraId="49051188" w14:textId="77777777" w:rsidR="00340EEC" w:rsidRPr="00EC3313" w:rsidRDefault="00340EEC" w:rsidP="006D2FF0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pt-BR" w:eastAsia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sym w:font="Wingdings" w:char="F06F"/>
            </w:r>
            <w:r w:rsidRPr="00EC3313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EC3313">
              <w:rPr>
                <w:rFonts w:asciiTheme="majorHAnsi" w:hAnsiTheme="majorHAnsi" w:cs="Times New Roman"/>
                <w:sz w:val="18"/>
                <w:szCs w:val="18"/>
                <w:lang w:val="pt-BR"/>
              </w:rPr>
              <w:t>Thais Ribeiro Curi (S)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7E71C2" w14:textId="409B4C9A" w:rsidR="00340EEC" w:rsidRPr="00EC3313" w:rsidRDefault="00074EF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DF1A23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A7174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DF4696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39AFF" w14:textId="77777777" w:rsidR="00340EEC" w:rsidRPr="00EC3313" w:rsidRDefault="00340EEC" w:rsidP="006D2F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pt-BR" w:eastAsia="pt-BR"/>
              </w:rPr>
            </w:pPr>
          </w:p>
        </w:tc>
      </w:tr>
      <w:bookmarkEnd w:id="0"/>
    </w:tbl>
    <w:p w14:paraId="54B6354C" w14:textId="77777777" w:rsidR="008C59E1" w:rsidRDefault="008C59E1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1D54267E" w14:textId="63D9FFE6" w:rsidR="00B72A52" w:rsidRDefault="00B72A52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3D3B0135" w14:textId="1BAA2240" w:rsidR="00B72A52" w:rsidRDefault="00B72A52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68F0BC7A" w14:textId="77777777" w:rsidR="00B72A52" w:rsidRDefault="00B72A52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5D4A34E1" w14:textId="53130FDB" w:rsidR="00B21808" w:rsidRDefault="00B21808" w:rsidP="00B21808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Exercício Profissional do Conselho de Arquitetura de Minas Gerais – CEP-CAU/MG.</w:t>
      </w:r>
    </w:p>
    <w:p w14:paraId="54656CE4" w14:textId="520F4E87" w:rsidR="00B21808" w:rsidRDefault="00B21808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29206527" w14:textId="5AD5597D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5D705D3" w14:textId="65073B54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617BF0E3" w14:textId="6AD51977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C3EE4BE" w14:textId="77777777" w:rsidR="00B72A52" w:rsidRDefault="00B72A52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0A780ABE" w14:textId="77777777" w:rsidR="005D1ADF" w:rsidRDefault="005D1ADF" w:rsidP="00B21808">
      <w:pPr>
        <w:spacing w:line="300" w:lineRule="auto"/>
        <w:rPr>
          <w:rFonts w:asciiTheme="majorHAnsi" w:hAnsiTheme="majorHAnsi" w:cs="Arial"/>
          <w:sz w:val="16"/>
          <w:szCs w:val="16"/>
          <w:lang w:val="pt-BR" w:eastAsia="pt-BR"/>
        </w:rPr>
      </w:pPr>
    </w:p>
    <w:p w14:paraId="4B6C581C" w14:textId="6A6919D1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167D0B48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20"/>
          <w:szCs w:val="20"/>
          <w:lang w:val="pt-BR" w:eastAsia="pt-BR"/>
        </w:rPr>
      </w:pPr>
      <w:r>
        <w:rPr>
          <w:rFonts w:asciiTheme="majorHAnsi" w:hAnsiTheme="majorHAnsi" w:cs="Arial"/>
          <w:sz w:val="20"/>
          <w:szCs w:val="20"/>
          <w:lang w:val="pt-BR" w:eastAsia="pt-BR"/>
        </w:rPr>
        <w:t>Darlan Gonçalves de Oliveira</w:t>
      </w:r>
    </w:p>
    <w:p w14:paraId="56268C37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Arquiteto Analista – Assessor Técnico</w:t>
      </w:r>
    </w:p>
    <w:p w14:paraId="1FDE09A0" w14:textId="77777777" w:rsidR="00B21808" w:rsidRDefault="00B21808" w:rsidP="00B21808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>
        <w:rPr>
          <w:rFonts w:asciiTheme="majorHAnsi" w:hAnsiTheme="majorHAnsi" w:cs="Arial"/>
          <w:sz w:val="16"/>
          <w:szCs w:val="16"/>
          <w:lang w:val="pt-BR" w:eastAsia="pt-BR"/>
        </w:rPr>
        <w:t>Comissão de Exercício Profissional – CEP-CAU/MG</w:t>
      </w:r>
    </w:p>
    <w:p w14:paraId="2AD8CA1E" w14:textId="057DE790" w:rsidR="00303BF4" w:rsidRPr="00F77EDC" w:rsidRDefault="00303BF4" w:rsidP="00521E0B">
      <w:pPr>
        <w:widowControl/>
        <w:suppressLineNumbers/>
        <w:spacing w:after="160"/>
        <w:jc w:val="both"/>
        <w:rPr>
          <w:rFonts w:asciiTheme="majorHAnsi" w:hAnsiTheme="majorHAnsi" w:cs="Times New Roman"/>
          <w:sz w:val="21"/>
          <w:szCs w:val="21"/>
          <w:u w:val="single"/>
          <w:lang w:val="pt-BR"/>
        </w:rPr>
      </w:pPr>
    </w:p>
    <w:sectPr w:rsidR="00303BF4" w:rsidRPr="00F77EDC" w:rsidSect="00515CE3">
      <w:headerReference w:type="default" r:id="rId8"/>
      <w:footerReference w:type="default" r:id="rId9"/>
      <w:type w:val="continuous"/>
      <w:pgSz w:w="11900" w:h="16840"/>
      <w:pgMar w:top="1418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97EA4" w14:textId="77777777" w:rsidR="0089601E" w:rsidRDefault="0089601E" w:rsidP="007E22C9">
      <w:r>
        <w:separator/>
      </w:r>
    </w:p>
  </w:endnote>
  <w:endnote w:type="continuationSeparator" w:id="0">
    <w:p w14:paraId="51944BB4" w14:textId="77777777" w:rsidR="0089601E" w:rsidRDefault="0089601E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3546B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61312" behindDoc="0" locked="0" layoutInCell="1" allowOverlap="1" wp14:anchorId="61D2D135" wp14:editId="6FB0D071">
          <wp:simplePos x="0" y="0"/>
          <wp:positionH relativeFrom="column">
            <wp:posOffset>-720090</wp:posOffset>
          </wp:positionH>
          <wp:positionV relativeFrom="paragraph">
            <wp:posOffset>59690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176CF" w14:textId="77777777" w:rsidR="0089601E" w:rsidRDefault="0089601E" w:rsidP="007E22C9">
      <w:r>
        <w:separator/>
      </w:r>
    </w:p>
  </w:footnote>
  <w:footnote w:type="continuationSeparator" w:id="0">
    <w:p w14:paraId="3F2F77A9" w14:textId="77777777" w:rsidR="0089601E" w:rsidRDefault="0089601E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F23A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216" behindDoc="0" locked="0" layoutInCell="1" allowOverlap="1" wp14:anchorId="5077E5DE" wp14:editId="22BA581B">
          <wp:simplePos x="0" y="0"/>
          <wp:positionH relativeFrom="margin">
            <wp:posOffset>-736600</wp:posOffset>
          </wp:positionH>
          <wp:positionV relativeFrom="margin">
            <wp:posOffset>-900430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44147"/>
    <w:multiLevelType w:val="hybridMultilevel"/>
    <w:tmpl w:val="30082630"/>
    <w:lvl w:ilvl="0" w:tplc="61569D1E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</w:lvl>
    <w:lvl w:ilvl="3" w:tplc="0416000F" w:tentative="1">
      <w:start w:val="1"/>
      <w:numFmt w:val="decimal"/>
      <w:lvlText w:val="%4."/>
      <w:lvlJc w:val="left"/>
      <w:pPr>
        <w:ind w:left="4680" w:hanging="360"/>
      </w:p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</w:lvl>
    <w:lvl w:ilvl="6" w:tplc="0416000F" w:tentative="1">
      <w:start w:val="1"/>
      <w:numFmt w:val="decimal"/>
      <w:lvlText w:val="%7."/>
      <w:lvlJc w:val="left"/>
      <w:pPr>
        <w:ind w:left="6840" w:hanging="360"/>
      </w:p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0053955"/>
    <w:multiLevelType w:val="hybridMultilevel"/>
    <w:tmpl w:val="BDCA8E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358838">
    <w:abstractNumId w:val="1"/>
  </w:num>
  <w:num w:numId="2" w16cid:durableId="44361546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47DD5"/>
    <w:rsid w:val="0005336D"/>
    <w:rsid w:val="00054997"/>
    <w:rsid w:val="00056DBF"/>
    <w:rsid w:val="000572E4"/>
    <w:rsid w:val="000669F9"/>
    <w:rsid w:val="00072CAD"/>
    <w:rsid w:val="00074EFC"/>
    <w:rsid w:val="0007709F"/>
    <w:rsid w:val="0008559A"/>
    <w:rsid w:val="000871A5"/>
    <w:rsid w:val="000A094F"/>
    <w:rsid w:val="000A259B"/>
    <w:rsid w:val="000B0760"/>
    <w:rsid w:val="000B1835"/>
    <w:rsid w:val="000B3D02"/>
    <w:rsid w:val="000D10F8"/>
    <w:rsid w:val="000D2BF9"/>
    <w:rsid w:val="000D6007"/>
    <w:rsid w:val="000E79DB"/>
    <w:rsid w:val="000F204D"/>
    <w:rsid w:val="000F3838"/>
    <w:rsid w:val="000F538A"/>
    <w:rsid w:val="00102BCC"/>
    <w:rsid w:val="0010456A"/>
    <w:rsid w:val="00107335"/>
    <w:rsid w:val="00111180"/>
    <w:rsid w:val="00113CE6"/>
    <w:rsid w:val="001308F4"/>
    <w:rsid w:val="0013397F"/>
    <w:rsid w:val="00145D50"/>
    <w:rsid w:val="001512FD"/>
    <w:rsid w:val="00156AEA"/>
    <w:rsid w:val="00160731"/>
    <w:rsid w:val="00167BC0"/>
    <w:rsid w:val="00176E51"/>
    <w:rsid w:val="001811CC"/>
    <w:rsid w:val="00182E2B"/>
    <w:rsid w:val="00191438"/>
    <w:rsid w:val="00192079"/>
    <w:rsid w:val="00196802"/>
    <w:rsid w:val="001A63D9"/>
    <w:rsid w:val="001A6783"/>
    <w:rsid w:val="001A7EA3"/>
    <w:rsid w:val="001B50BC"/>
    <w:rsid w:val="001C3BC8"/>
    <w:rsid w:val="001C4F4D"/>
    <w:rsid w:val="001C745B"/>
    <w:rsid w:val="001E205C"/>
    <w:rsid w:val="001E790A"/>
    <w:rsid w:val="001F3E1A"/>
    <w:rsid w:val="001F79A8"/>
    <w:rsid w:val="0020549C"/>
    <w:rsid w:val="0021111F"/>
    <w:rsid w:val="00211439"/>
    <w:rsid w:val="00225267"/>
    <w:rsid w:val="002322C9"/>
    <w:rsid w:val="002419CF"/>
    <w:rsid w:val="00246FD0"/>
    <w:rsid w:val="002535D8"/>
    <w:rsid w:val="00254188"/>
    <w:rsid w:val="00254A9D"/>
    <w:rsid w:val="00266909"/>
    <w:rsid w:val="00275CFF"/>
    <w:rsid w:val="00282D54"/>
    <w:rsid w:val="0028590F"/>
    <w:rsid w:val="002A1031"/>
    <w:rsid w:val="002A1DF5"/>
    <w:rsid w:val="002A23FF"/>
    <w:rsid w:val="002A551A"/>
    <w:rsid w:val="002B42D9"/>
    <w:rsid w:val="002B7732"/>
    <w:rsid w:val="002C7838"/>
    <w:rsid w:val="002D3276"/>
    <w:rsid w:val="002E07B7"/>
    <w:rsid w:val="002E1AD8"/>
    <w:rsid w:val="002E21B1"/>
    <w:rsid w:val="002E7999"/>
    <w:rsid w:val="00303BF4"/>
    <w:rsid w:val="00317974"/>
    <w:rsid w:val="00333419"/>
    <w:rsid w:val="00337358"/>
    <w:rsid w:val="00340EEC"/>
    <w:rsid w:val="00342427"/>
    <w:rsid w:val="003507D7"/>
    <w:rsid w:val="003508F5"/>
    <w:rsid w:val="003559F2"/>
    <w:rsid w:val="00365686"/>
    <w:rsid w:val="00370790"/>
    <w:rsid w:val="00383161"/>
    <w:rsid w:val="003879AE"/>
    <w:rsid w:val="003A3415"/>
    <w:rsid w:val="003B09C3"/>
    <w:rsid w:val="003B521B"/>
    <w:rsid w:val="003C150E"/>
    <w:rsid w:val="003C3452"/>
    <w:rsid w:val="003C6DE1"/>
    <w:rsid w:val="003D331E"/>
    <w:rsid w:val="003D5BAC"/>
    <w:rsid w:val="003D63BE"/>
    <w:rsid w:val="003E00A2"/>
    <w:rsid w:val="003E6D01"/>
    <w:rsid w:val="003F14BF"/>
    <w:rsid w:val="003F4C5D"/>
    <w:rsid w:val="004164C8"/>
    <w:rsid w:val="0044259C"/>
    <w:rsid w:val="00442F7E"/>
    <w:rsid w:val="004455E5"/>
    <w:rsid w:val="004461F1"/>
    <w:rsid w:val="00452713"/>
    <w:rsid w:val="00455F26"/>
    <w:rsid w:val="00456FC0"/>
    <w:rsid w:val="00472F3B"/>
    <w:rsid w:val="00472FBB"/>
    <w:rsid w:val="00477BE7"/>
    <w:rsid w:val="0049199F"/>
    <w:rsid w:val="004949AB"/>
    <w:rsid w:val="004A1B48"/>
    <w:rsid w:val="004A4AB6"/>
    <w:rsid w:val="004A587E"/>
    <w:rsid w:val="004A60E9"/>
    <w:rsid w:val="004B733B"/>
    <w:rsid w:val="004E4C07"/>
    <w:rsid w:val="004F30A6"/>
    <w:rsid w:val="004F7471"/>
    <w:rsid w:val="0051484F"/>
    <w:rsid w:val="00515CE3"/>
    <w:rsid w:val="00521E0B"/>
    <w:rsid w:val="005325EA"/>
    <w:rsid w:val="00534EF8"/>
    <w:rsid w:val="00542E03"/>
    <w:rsid w:val="00543310"/>
    <w:rsid w:val="005514F9"/>
    <w:rsid w:val="00553288"/>
    <w:rsid w:val="00561BF8"/>
    <w:rsid w:val="005632AD"/>
    <w:rsid w:val="0056620D"/>
    <w:rsid w:val="0057329D"/>
    <w:rsid w:val="0058380F"/>
    <w:rsid w:val="00584354"/>
    <w:rsid w:val="0059662F"/>
    <w:rsid w:val="005A0AFC"/>
    <w:rsid w:val="005C366A"/>
    <w:rsid w:val="005C6C3B"/>
    <w:rsid w:val="005D1468"/>
    <w:rsid w:val="005D1ADF"/>
    <w:rsid w:val="005F3D29"/>
    <w:rsid w:val="005F704D"/>
    <w:rsid w:val="00600DD6"/>
    <w:rsid w:val="00601495"/>
    <w:rsid w:val="00611DC2"/>
    <w:rsid w:val="006207B9"/>
    <w:rsid w:val="00626459"/>
    <w:rsid w:val="00632110"/>
    <w:rsid w:val="006571F4"/>
    <w:rsid w:val="006773F2"/>
    <w:rsid w:val="00682DA6"/>
    <w:rsid w:val="006834B7"/>
    <w:rsid w:val="006849A4"/>
    <w:rsid w:val="00684E0A"/>
    <w:rsid w:val="00690178"/>
    <w:rsid w:val="00690C50"/>
    <w:rsid w:val="00695C58"/>
    <w:rsid w:val="00697EE7"/>
    <w:rsid w:val="006A3927"/>
    <w:rsid w:val="006A5A2B"/>
    <w:rsid w:val="006B1ADC"/>
    <w:rsid w:val="006B2D37"/>
    <w:rsid w:val="006C121A"/>
    <w:rsid w:val="006C56EC"/>
    <w:rsid w:val="006C7CF0"/>
    <w:rsid w:val="006D2BFF"/>
    <w:rsid w:val="006D3E06"/>
    <w:rsid w:val="006F14EC"/>
    <w:rsid w:val="006F3CE0"/>
    <w:rsid w:val="00705FF4"/>
    <w:rsid w:val="00712340"/>
    <w:rsid w:val="00722E5D"/>
    <w:rsid w:val="007509AB"/>
    <w:rsid w:val="007740F7"/>
    <w:rsid w:val="00775760"/>
    <w:rsid w:val="007767A2"/>
    <w:rsid w:val="007913F1"/>
    <w:rsid w:val="0079331E"/>
    <w:rsid w:val="007A2CC1"/>
    <w:rsid w:val="007A30D6"/>
    <w:rsid w:val="007A7FC2"/>
    <w:rsid w:val="007B23FC"/>
    <w:rsid w:val="007B26D1"/>
    <w:rsid w:val="007B58FE"/>
    <w:rsid w:val="007B6C99"/>
    <w:rsid w:val="007C285D"/>
    <w:rsid w:val="007C4D25"/>
    <w:rsid w:val="007C6F77"/>
    <w:rsid w:val="007D5854"/>
    <w:rsid w:val="007D7D90"/>
    <w:rsid w:val="007E0096"/>
    <w:rsid w:val="007E22C9"/>
    <w:rsid w:val="007E5779"/>
    <w:rsid w:val="007F2D98"/>
    <w:rsid w:val="007F461D"/>
    <w:rsid w:val="007F7F3C"/>
    <w:rsid w:val="008039A1"/>
    <w:rsid w:val="00811CAD"/>
    <w:rsid w:val="008211CF"/>
    <w:rsid w:val="00824730"/>
    <w:rsid w:val="00831E38"/>
    <w:rsid w:val="00833B19"/>
    <w:rsid w:val="008379CF"/>
    <w:rsid w:val="00844195"/>
    <w:rsid w:val="00856722"/>
    <w:rsid w:val="008772D4"/>
    <w:rsid w:val="008865D8"/>
    <w:rsid w:val="00890823"/>
    <w:rsid w:val="00894F54"/>
    <w:rsid w:val="00895EC2"/>
    <w:rsid w:val="0089601E"/>
    <w:rsid w:val="008C3F3D"/>
    <w:rsid w:val="008C59E1"/>
    <w:rsid w:val="008D4A78"/>
    <w:rsid w:val="008F4493"/>
    <w:rsid w:val="008F46D2"/>
    <w:rsid w:val="00910B46"/>
    <w:rsid w:val="009111E4"/>
    <w:rsid w:val="00913DEC"/>
    <w:rsid w:val="0091417E"/>
    <w:rsid w:val="009173F5"/>
    <w:rsid w:val="00930649"/>
    <w:rsid w:val="009310B5"/>
    <w:rsid w:val="0093454B"/>
    <w:rsid w:val="00940C7F"/>
    <w:rsid w:val="009424E4"/>
    <w:rsid w:val="00946DFB"/>
    <w:rsid w:val="00952FCF"/>
    <w:rsid w:val="009560B1"/>
    <w:rsid w:val="0096272B"/>
    <w:rsid w:val="009672AE"/>
    <w:rsid w:val="00977845"/>
    <w:rsid w:val="00980122"/>
    <w:rsid w:val="00984CE8"/>
    <w:rsid w:val="009A2371"/>
    <w:rsid w:val="009C3810"/>
    <w:rsid w:val="009C77EC"/>
    <w:rsid w:val="009D306D"/>
    <w:rsid w:val="009D333E"/>
    <w:rsid w:val="009E20A6"/>
    <w:rsid w:val="009E42EB"/>
    <w:rsid w:val="009E77C9"/>
    <w:rsid w:val="009F6B19"/>
    <w:rsid w:val="009F7C3A"/>
    <w:rsid w:val="00A05C20"/>
    <w:rsid w:val="00A14586"/>
    <w:rsid w:val="00A20F3D"/>
    <w:rsid w:val="00A277A8"/>
    <w:rsid w:val="00A4006E"/>
    <w:rsid w:val="00A4108A"/>
    <w:rsid w:val="00A4135F"/>
    <w:rsid w:val="00A47A0C"/>
    <w:rsid w:val="00A52666"/>
    <w:rsid w:val="00A57414"/>
    <w:rsid w:val="00A665A0"/>
    <w:rsid w:val="00A70765"/>
    <w:rsid w:val="00A77A39"/>
    <w:rsid w:val="00A85C76"/>
    <w:rsid w:val="00A938E4"/>
    <w:rsid w:val="00A9403B"/>
    <w:rsid w:val="00A97B5B"/>
    <w:rsid w:val="00AA0161"/>
    <w:rsid w:val="00AB4165"/>
    <w:rsid w:val="00AB6035"/>
    <w:rsid w:val="00AB6778"/>
    <w:rsid w:val="00AD1853"/>
    <w:rsid w:val="00AD7073"/>
    <w:rsid w:val="00AD7319"/>
    <w:rsid w:val="00AF2BD7"/>
    <w:rsid w:val="00AF3737"/>
    <w:rsid w:val="00B057F8"/>
    <w:rsid w:val="00B06964"/>
    <w:rsid w:val="00B14861"/>
    <w:rsid w:val="00B16A34"/>
    <w:rsid w:val="00B213D6"/>
    <w:rsid w:val="00B21808"/>
    <w:rsid w:val="00B2293E"/>
    <w:rsid w:val="00B304EA"/>
    <w:rsid w:val="00B37E86"/>
    <w:rsid w:val="00B459B0"/>
    <w:rsid w:val="00B47473"/>
    <w:rsid w:val="00B549F3"/>
    <w:rsid w:val="00B62542"/>
    <w:rsid w:val="00B62588"/>
    <w:rsid w:val="00B72A52"/>
    <w:rsid w:val="00B74695"/>
    <w:rsid w:val="00B7664E"/>
    <w:rsid w:val="00B8018D"/>
    <w:rsid w:val="00B8355D"/>
    <w:rsid w:val="00B95B3D"/>
    <w:rsid w:val="00B95D86"/>
    <w:rsid w:val="00BA24DE"/>
    <w:rsid w:val="00BA6DEA"/>
    <w:rsid w:val="00BB6471"/>
    <w:rsid w:val="00BC0830"/>
    <w:rsid w:val="00BC2B0C"/>
    <w:rsid w:val="00BE6DC5"/>
    <w:rsid w:val="00BF3D2B"/>
    <w:rsid w:val="00C1076D"/>
    <w:rsid w:val="00C12D11"/>
    <w:rsid w:val="00C13915"/>
    <w:rsid w:val="00C14522"/>
    <w:rsid w:val="00C16521"/>
    <w:rsid w:val="00C31DE6"/>
    <w:rsid w:val="00C370E9"/>
    <w:rsid w:val="00C41497"/>
    <w:rsid w:val="00C41B51"/>
    <w:rsid w:val="00C51920"/>
    <w:rsid w:val="00C53F80"/>
    <w:rsid w:val="00C60823"/>
    <w:rsid w:val="00C6756C"/>
    <w:rsid w:val="00C67C35"/>
    <w:rsid w:val="00C72CEA"/>
    <w:rsid w:val="00C813DF"/>
    <w:rsid w:val="00C81AA2"/>
    <w:rsid w:val="00C85921"/>
    <w:rsid w:val="00C87546"/>
    <w:rsid w:val="00C91EA2"/>
    <w:rsid w:val="00CA0213"/>
    <w:rsid w:val="00CB224A"/>
    <w:rsid w:val="00CB2546"/>
    <w:rsid w:val="00CB3391"/>
    <w:rsid w:val="00CB35CB"/>
    <w:rsid w:val="00CD0073"/>
    <w:rsid w:val="00CD2BBF"/>
    <w:rsid w:val="00CD597C"/>
    <w:rsid w:val="00CD6A8A"/>
    <w:rsid w:val="00CE32A0"/>
    <w:rsid w:val="00CE3824"/>
    <w:rsid w:val="00CE384F"/>
    <w:rsid w:val="00CE6BD1"/>
    <w:rsid w:val="00D0165A"/>
    <w:rsid w:val="00D02F33"/>
    <w:rsid w:val="00D15B9D"/>
    <w:rsid w:val="00D20C72"/>
    <w:rsid w:val="00D34461"/>
    <w:rsid w:val="00D35067"/>
    <w:rsid w:val="00D46E1A"/>
    <w:rsid w:val="00D613B4"/>
    <w:rsid w:val="00D72BE6"/>
    <w:rsid w:val="00D731F0"/>
    <w:rsid w:val="00D77F75"/>
    <w:rsid w:val="00D80C55"/>
    <w:rsid w:val="00DA1E10"/>
    <w:rsid w:val="00DA66EB"/>
    <w:rsid w:val="00DB18D0"/>
    <w:rsid w:val="00DB18E4"/>
    <w:rsid w:val="00DB389C"/>
    <w:rsid w:val="00DB66DF"/>
    <w:rsid w:val="00DC3233"/>
    <w:rsid w:val="00DE2AB2"/>
    <w:rsid w:val="00DF249C"/>
    <w:rsid w:val="00DF509B"/>
    <w:rsid w:val="00DF7588"/>
    <w:rsid w:val="00E11386"/>
    <w:rsid w:val="00E1304E"/>
    <w:rsid w:val="00E14B70"/>
    <w:rsid w:val="00E16345"/>
    <w:rsid w:val="00E42373"/>
    <w:rsid w:val="00E42659"/>
    <w:rsid w:val="00E44458"/>
    <w:rsid w:val="00E44CC1"/>
    <w:rsid w:val="00E45820"/>
    <w:rsid w:val="00E61C23"/>
    <w:rsid w:val="00E63418"/>
    <w:rsid w:val="00E93138"/>
    <w:rsid w:val="00E93252"/>
    <w:rsid w:val="00E93B84"/>
    <w:rsid w:val="00E95676"/>
    <w:rsid w:val="00E976B9"/>
    <w:rsid w:val="00EA3850"/>
    <w:rsid w:val="00EB3D37"/>
    <w:rsid w:val="00EB4570"/>
    <w:rsid w:val="00EC0509"/>
    <w:rsid w:val="00EC3313"/>
    <w:rsid w:val="00EC36EA"/>
    <w:rsid w:val="00EC4C5B"/>
    <w:rsid w:val="00EC4FF6"/>
    <w:rsid w:val="00EC71CB"/>
    <w:rsid w:val="00ED10F2"/>
    <w:rsid w:val="00ED1419"/>
    <w:rsid w:val="00ED208F"/>
    <w:rsid w:val="00ED3DBE"/>
    <w:rsid w:val="00ED5A11"/>
    <w:rsid w:val="00EF0B3C"/>
    <w:rsid w:val="00EF2F18"/>
    <w:rsid w:val="00EF464E"/>
    <w:rsid w:val="00F00CC8"/>
    <w:rsid w:val="00F0304C"/>
    <w:rsid w:val="00F0314C"/>
    <w:rsid w:val="00F06051"/>
    <w:rsid w:val="00F062FC"/>
    <w:rsid w:val="00F07AD4"/>
    <w:rsid w:val="00F158CE"/>
    <w:rsid w:val="00F215A1"/>
    <w:rsid w:val="00F31F00"/>
    <w:rsid w:val="00F32351"/>
    <w:rsid w:val="00F33D29"/>
    <w:rsid w:val="00F40EFD"/>
    <w:rsid w:val="00F442D9"/>
    <w:rsid w:val="00F535C9"/>
    <w:rsid w:val="00F56884"/>
    <w:rsid w:val="00F57A3F"/>
    <w:rsid w:val="00F62D61"/>
    <w:rsid w:val="00F666C1"/>
    <w:rsid w:val="00F66996"/>
    <w:rsid w:val="00F71CD6"/>
    <w:rsid w:val="00F77EDC"/>
    <w:rsid w:val="00F967B3"/>
    <w:rsid w:val="00FA59CA"/>
    <w:rsid w:val="00FC2456"/>
    <w:rsid w:val="00FC2CF0"/>
    <w:rsid w:val="00FD5380"/>
    <w:rsid w:val="00FE00BA"/>
    <w:rsid w:val="00FE0FB2"/>
    <w:rsid w:val="00FE58AF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B3E42"/>
  <w15:docId w15:val="{1E0D33B0-1B9B-46CA-95FB-D8ACDD744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535C9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113CE6"/>
    <w:pPr>
      <w:widowControl/>
    </w:pPr>
    <w:rPr>
      <w:rFonts w:ascii="Calibri" w:eastAsia="Calibri" w:hAnsi="Calibri" w:cs="Times New Roman"/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C366A"/>
    <w:rPr>
      <w:color w:val="808080"/>
    </w:rPr>
  </w:style>
  <w:style w:type="character" w:customStyle="1" w:styleId="eop">
    <w:name w:val="eop"/>
    <w:basedOn w:val="Fontepargpadro"/>
    <w:rsid w:val="00C12D11"/>
  </w:style>
  <w:style w:type="character" w:styleId="Forte">
    <w:name w:val="Strong"/>
    <w:basedOn w:val="Fontepargpadro"/>
    <w:uiPriority w:val="22"/>
    <w:qFormat/>
    <w:rsid w:val="003373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F1448-1428-47BF-8638-8B5D56692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710</Words>
  <Characters>3836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5</cp:revision>
  <cp:lastPrinted>2022-01-24T14:46:00Z</cp:lastPrinted>
  <dcterms:created xsi:type="dcterms:W3CDTF">2022-05-04T12:00:00Z</dcterms:created>
  <dcterms:modified xsi:type="dcterms:W3CDTF">2022-05-25T15:01:00Z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