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2375"/>
        <w:gridCol w:w="4850"/>
        <w:gridCol w:w="2963"/>
      </w:tblGrid>
      <w:tr w:rsidR="002A57A5" w:rsidRPr="00F308C1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100A33DE" w14:textId="747AD3E9" w:rsidR="002A57A5" w:rsidRDefault="007958C6">
            <w:pPr>
              <w:suppressLineNumbers/>
              <w:jc w:val="center"/>
              <w:rPr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lang w:val="pt-BR"/>
              </w:rPr>
              <w:t xml:space="preserve">SÚMULA DA </w:t>
            </w:r>
            <w:r w:rsidRPr="006341B1">
              <w:rPr>
                <w:rFonts w:asciiTheme="majorHAnsi" w:eastAsia="Calibri" w:hAnsiTheme="majorHAnsi" w:cs="Times New Roman"/>
                <w:b/>
                <w:lang w:val="pt-BR"/>
              </w:rPr>
              <w:t>1</w:t>
            </w:r>
            <w:r w:rsidR="00AC7117" w:rsidRPr="006341B1">
              <w:rPr>
                <w:rFonts w:asciiTheme="majorHAnsi" w:eastAsia="Calibri" w:hAnsiTheme="majorHAnsi" w:cs="Times New Roman"/>
                <w:b/>
                <w:lang w:val="pt-BR"/>
              </w:rPr>
              <w:t>8</w:t>
            </w:r>
            <w:r w:rsidR="006341B1">
              <w:rPr>
                <w:rFonts w:asciiTheme="majorHAnsi" w:eastAsia="Calibri" w:hAnsiTheme="majorHAnsi" w:cs="Times New Roman"/>
                <w:b/>
                <w:lang w:val="pt-BR"/>
              </w:rPr>
              <w:t>6</w:t>
            </w:r>
            <w:r>
              <w:rPr>
                <w:rFonts w:asciiTheme="majorHAnsi" w:eastAsia="Calibri" w:hAnsiTheme="majorHAnsi" w:cs="Times New Roman"/>
                <w:b/>
                <w:lang w:val="pt-BR"/>
              </w:rPr>
              <w:t>ª REUNIÃO (ORDINÁRIA) DA</w:t>
            </w:r>
          </w:p>
          <w:p w14:paraId="72747B13" w14:textId="77777777" w:rsidR="002A57A5" w:rsidRDefault="007958C6">
            <w:pPr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6"/>
                <w:szCs w:val="26"/>
                <w:lang w:val="pt-BR"/>
              </w:rPr>
              <w:t>COMISSÃO DE EXERCÍCIO PROFISSIONAL – CEP-CAU/MG</w:t>
            </w:r>
          </w:p>
        </w:tc>
      </w:tr>
      <w:tr w:rsidR="002A57A5" w:rsidRPr="00F308C1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2A57A5" w14:paraId="4EAD2C86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074FA447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155DE880" w14:textId="6D775BB7" w:rsidR="002A57A5" w:rsidRDefault="00377C90" w:rsidP="00043280">
            <w:pPr>
              <w:suppressLineNumbers/>
              <w:jc w:val="both"/>
            </w:pPr>
            <w:r w:rsidRPr="006341B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  <w:r w:rsidR="006341B1" w:rsidRPr="006341B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8</w:t>
            </w:r>
            <w:r w:rsidR="007958C6" w:rsidRPr="006341B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</w:t>
            </w:r>
            <w:r w:rsidR="006341B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janeiro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202</w:t>
            </w:r>
            <w:r w:rsidR="00E70A6D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</w:t>
            </w:r>
          </w:p>
        </w:tc>
      </w:tr>
      <w:tr w:rsidR="002A57A5" w:rsidRPr="00F308C1" w14:paraId="698B046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6491E918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4CA82472" w14:textId="44D03588" w:rsidR="002A57A5" w:rsidRDefault="00B6071E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R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eunião realizada em </w:t>
            </w:r>
            <w:r w:rsidR="00AC711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formato 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virtual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,</w:t>
            </w:r>
            <w:r w:rsidR="00AC711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com a participação d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os</w:t>
            </w:r>
            <w:r w:rsidR="00AC711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membros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AC711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por meio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videoconferência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14:paraId="6C7AC6E9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533C459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7E004C44" w14:textId="611C19CB" w:rsidR="002A57A5" w:rsidRDefault="0032291D" w:rsidP="00043280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341B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09</w:t>
            </w:r>
            <w:r w:rsidR="007958C6" w:rsidRPr="006341B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6341B1" w:rsidRPr="006341B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3</w:t>
            </w:r>
            <w:r w:rsidRPr="006341B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5</w:t>
            </w:r>
            <w:r w:rsidR="007958C6" w:rsidRPr="006341B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min – </w:t>
            </w:r>
            <w:r w:rsidR="00227F29" w:rsidRPr="00F308C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  <w:r w:rsidR="00F308C1" w:rsidRPr="00F308C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6</w:t>
            </w:r>
            <w:r w:rsidR="00227F29" w:rsidRPr="00F308C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F308C1" w:rsidRPr="00F308C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16</w:t>
            </w:r>
            <w:r w:rsidR="007958C6" w:rsidRPr="00F308C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86008" w14:textId="77777777" w:rsidR="002A57A5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3D2DBC60" w14:textId="77777777" w:rsidR="00FF5305" w:rsidRDefault="00FF530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0B24B8" w:rsidRPr="000B24B8" w14:paraId="41EDFF95" w14:textId="77777777" w:rsidTr="00AC711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12E46D8" w14:textId="77777777" w:rsidR="000B24B8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850" w:type="dxa"/>
            <w:shd w:val="clear" w:color="auto" w:fill="auto"/>
            <w:vAlign w:val="center"/>
          </w:tcPr>
          <w:p w14:paraId="376098D2" w14:textId="6D3EBCD6" w:rsidR="000B24B8" w:rsidRPr="00B37AF7" w:rsidRDefault="00E70A6D" w:rsidP="000B24B8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0FD38DA7" w14:textId="416D2768" w:rsidR="000B24B8" w:rsidRPr="00B37AF7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</w:t>
            </w:r>
            <w:r w:rsidR="00692726"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074F63" w:rsidRPr="00F8363E" w14:paraId="6BD75A28" w14:textId="77777777" w:rsidTr="00AC7117">
        <w:trPr>
          <w:trHeight w:val="330"/>
          <w:jc w:val="center"/>
        </w:trPr>
        <w:tc>
          <w:tcPr>
            <w:tcW w:w="2375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850" w:type="dxa"/>
            <w:shd w:val="clear" w:color="auto" w:fill="auto"/>
            <w:vAlign w:val="center"/>
          </w:tcPr>
          <w:p w14:paraId="696E6FC6" w14:textId="79E66FFF" w:rsidR="00074F63" w:rsidRPr="00B37AF7" w:rsidRDefault="00E70A6D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70A6D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Luciana Bracarense Coimbra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4CC2E4FB" w14:textId="70A35AB7" w:rsidR="00074F63" w:rsidRPr="00B37AF7" w:rsidRDefault="00F8363E" w:rsidP="00F8363E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d. Adjunt</w:t>
            </w:r>
            <w:r w:rsidR="00E70A6D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 Comissão</w:t>
            </w:r>
          </w:p>
        </w:tc>
      </w:tr>
      <w:tr w:rsidR="00074F63" w:rsidRPr="00F8363E" w14:paraId="6A528A5F" w14:textId="77777777" w:rsidTr="00AC711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516C75A6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14:paraId="48EA4E07" w14:textId="2C23E9FA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Colmanetti</w:t>
            </w:r>
            <w:proofErr w:type="spellEnd"/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Moura</w:t>
            </w:r>
            <w:r w:rsidR="00AC711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5FC02B86" w14:textId="379523AC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B75F8D" w:rsidRPr="00F8363E" w14:paraId="46F26D8C" w14:textId="77777777" w:rsidTr="00AC711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1C3B1B70" w14:textId="77777777" w:rsidR="00B75F8D" w:rsidRDefault="00B75F8D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14:paraId="22985F3F" w14:textId="26E7CF8C" w:rsidR="00B75F8D" w:rsidRPr="00F8363E" w:rsidRDefault="00B75F8D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F8363E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Lucas Lima Leonel Fonseca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4A8AB945" w14:textId="796C8616" w:rsidR="00B75F8D" w:rsidRPr="00B37AF7" w:rsidRDefault="00B75F8D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74F63" w:rsidRPr="00F8363E" w14:paraId="10C51EDA" w14:textId="77777777" w:rsidTr="00AC711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0E06023B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14:paraId="17904643" w14:textId="31880A01" w:rsidR="00074F63" w:rsidRPr="00B37AF7" w:rsidRDefault="00B75F8D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B75F8D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Thais Ribeiro Curi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14E42DFE" w14:textId="1AC954E7" w:rsidR="00074F63" w:rsidRPr="00B37AF7" w:rsidRDefault="00B75F8D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Suplente</w:t>
            </w:r>
          </w:p>
        </w:tc>
      </w:tr>
      <w:tr w:rsidR="00B75F8D" w:rsidRPr="00B75F8D" w14:paraId="041CA801" w14:textId="77777777" w:rsidTr="00AC711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284FA8E5" w14:textId="77777777" w:rsidR="00B75F8D" w:rsidRDefault="00B75F8D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14:paraId="130F14FD" w14:textId="5A0F2910" w:rsidR="00B75F8D" w:rsidRDefault="00B75F8D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Samira de Almeida </w:t>
            </w:r>
            <w:proofErr w:type="spellStart"/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Houri</w:t>
            </w:r>
            <w:proofErr w:type="spellEnd"/>
          </w:p>
        </w:tc>
        <w:tc>
          <w:tcPr>
            <w:tcW w:w="2963" w:type="dxa"/>
            <w:shd w:val="clear" w:color="auto" w:fill="auto"/>
            <w:vAlign w:val="center"/>
          </w:tcPr>
          <w:p w14:paraId="44A4DF70" w14:textId="64C28BED" w:rsidR="00B75F8D" w:rsidRDefault="00B75F8D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Gerente Téc. e de Fiscalização</w:t>
            </w:r>
          </w:p>
        </w:tc>
      </w:tr>
      <w:tr w:rsidR="00B6071E" w:rsidRPr="000B24B8" w14:paraId="5C492F34" w14:textId="77777777" w:rsidTr="00AC711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319826C2" w14:textId="77777777" w:rsidR="00B6071E" w:rsidRDefault="00B6071E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14:paraId="35139C58" w14:textId="14465B27" w:rsidR="00B6071E" w:rsidRPr="00B37AF7" w:rsidRDefault="00B6071E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Tadeu Araújo Santos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4C61BAD4" w14:textId="7020B29B" w:rsidR="00B6071E" w:rsidRPr="00B37AF7" w:rsidRDefault="00B6071E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 Técnico</w:t>
            </w:r>
          </w:p>
        </w:tc>
      </w:tr>
      <w:tr w:rsidR="00074F63" w:rsidRPr="000B24B8" w14:paraId="30B1400E" w14:textId="77777777" w:rsidTr="00AC711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2A6FAEB7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14:paraId="198E7D25" w14:textId="3C993547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Luana Pascoal G</w:t>
            </w:r>
            <w:r w:rsidR="00AC711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.</w:t>
            </w: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Rodrigues</w:t>
            </w:r>
            <w:r w:rsidR="00AC711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0A63C60B" w14:textId="58942B33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Coordenadora de Fiscalização</w:t>
            </w:r>
          </w:p>
        </w:tc>
      </w:tr>
      <w:tr w:rsidR="00BB7825" w:rsidRPr="00AC7117" w14:paraId="5F3647B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384153FE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3D401A1B" w14:textId="795CA5B9" w:rsidR="00BB7825" w:rsidRDefault="00AC7117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Darlan Gonçalves de Oliveira</w:t>
            </w:r>
          </w:p>
        </w:tc>
      </w:tr>
      <w:tr w:rsidR="00BB7825" w:rsidRPr="00AC7117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38E76D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40690886" w14:textId="77777777" w:rsidR="00FF5305" w:rsidRDefault="00FF5305" w:rsidP="00BB782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BB7825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BB7825" w:rsidRPr="00F308C1" w14:paraId="7D2F614A" w14:textId="77777777" w:rsidTr="00DA4678">
        <w:trPr>
          <w:trHeight w:val="1857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C756C3" w14:textId="20D14661" w:rsidR="00BB7825" w:rsidRDefault="00BB7825" w:rsidP="00BB7825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41F1B3A5" w14:textId="77777777" w:rsidR="00131ADC" w:rsidRPr="00131ADC" w:rsidRDefault="00131ADC" w:rsidP="00BB7825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0FAEF326" w14:textId="5BD5EFBE" w:rsidR="0032291D" w:rsidRDefault="00BB7825" w:rsidP="00C0686A">
            <w:pPr>
              <w:suppressLineNumbers/>
              <w:spacing w:line="25" w:lineRule="atLeast"/>
              <w:jc w:val="both"/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</w:pPr>
            <w:r w:rsidRPr="007326CF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 xml:space="preserve">Foi verificado o quórum às </w:t>
            </w:r>
            <w:r w:rsidR="0032291D" w:rsidRPr="006341B1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09h</w:t>
            </w:r>
            <w:r w:rsidR="006341B1" w:rsidRPr="006341B1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3</w:t>
            </w:r>
            <w:r w:rsidR="0032291D" w:rsidRPr="006341B1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5</w:t>
            </w:r>
            <w:r w:rsidRPr="006341B1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mi</w:t>
            </w:r>
            <w:r w:rsidRPr="00471431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n</w:t>
            </w:r>
            <w:r w:rsidR="0032291D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 xml:space="preserve">, quando foi iniciada a </w:t>
            </w:r>
            <w:r w:rsidR="00FC0127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reunião</w:t>
            </w:r>
            <w:r w:rsidR="00111A50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.</w:t>
            </w:r>
          </w:p>
          <w:p w14:paraId="764B0C80" w14:textId="77777777" w:rsidR="00B6071E" w:rsidRDefault="00B6071E" w:rsidP="00C0686A">
            <w:pPr>
              <w:suppressLineNumbers/>
              <w:spacing w:line="25" w:lineRule="atLeast"/>
              <w:jc w:val="both"/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</w:pPr>
          </w:p>
          <w:p w14:paraId="382B8AC7" w14:textId="4A2BD81E" w:rsidR="00B6071E" w:rsidRDefault="00B6071E" w:rsidP="00B6071E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B6071E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Aprovação de documentos referentes à Reunião Ordinária n° 18</w:t>
            </w:r>
            <w:r w:rsidR="00111A50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4</w:t>
            </w:r>
            <w:r w:rsidRPr="00B6071E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/2021, de </w:t>
            </w:r>
            <w:r w:rsidR="00111A50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22</w:t>
            </w:r>
            <w:r w:rsidRPr="00B6071E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de </w:t>
            </w:r>
            <w:r w:rsidR="00111A50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novembro</w:t>
            </w:r>
            <w:r w:rsidRPr="00B6071E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de 2021</w:t>
            </w: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:</w:t>
            </w:r>
          </w:p>
          <w:p w14:paraId="7977CCEE" w14:textId="77777777" w:rsidR="00B6071E" w:rsidRPr="00131ADC" w:rsidRDefault="00B6071E" w:rsidP="00B6071E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1A3E3E77" w14:textId="3C671EC6" w:rsidR="00B6071E" w:rsidRDefault="00B6071E" w:rsidP="00B6071E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Fo</w:t>
            </w:r>
            <w:r w:rsidR="006341B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i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aprovado</w:t>
            </w:r>
            <w:r w:rsidR="006341B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, sem alterações,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o documento produzido na reunião</w:t>
            </w:r>
            <w:r w:rsidR="007326CF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ordinária do mês anterior,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disponibilizado antecipadamente, por mensagem eletrônica,</w:t>
            </w:r>
            <w:r w:rsidR="007326CF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para apreciação,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qua</w:t>
            </w:r>
            <w:r w:rsidR="006341B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l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seja: Súmula da Reunião n° </w:t>
            </w:r>
            <w:r w:rsidRPr="006341B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18</w:t>
            </w:r>
            <w:r w:rsidR="006341B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5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/202</w:t>
            </w:r>
            <w:r w:rsidR="006341B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.</w:t>
            </w:r>
            <w:r w:rsidR="007326CF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</w:t>
            </w:r>
          </w:p>
          <w:p w14:paraId="3FF38B2F" w14:textId="7DDCC9FF" w:rsidR="007326CF" w:rsidRPr="00DA4678" w:rsidRDefault="007326CF" w:rsidP="00B6071E">
            <w:pPr>
              <w:suppressLineNumbers/>
              <w:spacing w:line="25" w:lineRule="atLeast"/>
              <w:jc w:val="both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BB7825" w:rsidRPr="00E70A6D" w14:paraId="5DE43FC3" w14:textId="77777777" w:rsidTr="00DA4678">
        <w:trPr>
          <w:trHeight w:val="2819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93AC139" w14:textId="7D816E55" w:rsidR="00B37AF7" w:rsidRPr="00131ADC" w:rsidRDefault="00B37AF7" w:rsidP="00BB7825">
            <w:pPr>
              <w:spacing w:line="25" w:lineRule="atLeast"/>
              <w:rPr>
                <w:rFonts w:asciiTheme="majorHAnsi" w:eastAsia="Calibri" w:hAnsiTheme="majorHAnsi"/>
                <w:b/>
                <w:sz w:val="10"/>
                <w:szCs w:val="10"/>
                <w:lang w:val="pt-BR"/>
              </w:rPr>
            </w:pPr>
          </w:p>
          <w:p w14:paraId="4B1CE3F7" w14:textId="0E250D46" w:rsidR="00B37AF7" w:rsidRPr="00043280" w:rsidRDefault="00BB7825" w:rsidP="00DA4678">
            <w:pPr>
              <w:jc w:val="both"/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</w:pPr>
            <w:r w:rsidRPr="00043280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14:paraId="3E7AEF87" w14:textId="77777777" w:rsidR="00B37AF7" w:rsidRPr="00043280" w:rsidRDefault="00B37AF7" w:rsidP="00DA4678">
            <w:pPr>
              <w:jc w:val="both"/>
              <w:rPr>
                <w:rFonts w:asciiTheme="majorHAnsi" w:eastAsia="Calibri" w:hAnsiTheme="majorHAnsi"/>
                <w:b/>
                <w:sz w:val="10"/>
                <w:szCs w:val="10"/>
                <w:lang w:val="pt-BR"/>
              </w:rPr>
            </w:pPr>
          </w:p>
          <w:p w14:paraId="72E9402A" w14:textId="4344A196" w:rsidR="00965D92" w:rsidRPr="00823223" w:rsidRDefault="00131ADC" w:rsidP="006341B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  <w:p w14:paraId="6F504889" w14:textId="492FA11D" w:rsidR="00965D92" w:rsidRPr="00823223" w:rsidRDefault="00965D92" w:rsidP="006341B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Nomeação de Relatores para Processos de Fiscalização.</w:t>
            </w:r>
          </w:p>
          <w:p w14:paraId="0043F25B" w14:textId="1EEF83A3" w:rsidR="00043280" w:rsidRDefault="00043280" w:rsidP="006341B1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 Fiscalização</w:t>
            </w:r>
            <w:r w:rsidR="00965D92" w:rsidRPr="00823223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288FDD2D" w14:textId="77777777" w:rsidR="006341B1" w:rsidRDefault="006341B1" w:rsidP="006341B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Apreciação da programação prévia do Projeto Rotas (com discriminação de cidades a serem fiscalizadas) para os meses de fevereiro, março e abril de 2022, a ser encaminhada pelo Setor de Fiscalização do CAU/MG;</w:t>
            </w:r>
          </w:p>
          <w:p w14:paraId="3224E229" w14:textId="77777777" w:rsidR="006341B1" w:rsidRPr="00E861EF" w:rsidRDefault="006341B1" w:rsidP="006341B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Discussões/verificações sobre aplicação de multas aplicadas a profissionais que participaram da exposição “Casa Shopping”, no município de Uberaba;</w:t>
            </w:r>
          </w:p>
          <w:p w14:paraId="06590E9C" w14:textId="4E6ACFF8" w:rsidR="00043280" w:rsidRPr="00823223" w:rsidRDefault="00043280" w:rsidP="006341B1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</w:t>
            </w:r>
            <w:r w:rsidR="00955C78" w:rsidRPr="00823223"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Análises Técnicas:</w:t>
            </w:r>
          </w:p>
          <w:p w14:paraId="05AAC25E" w14:textId="3559AC7C" w:rsidR="00E70A6D" w:rsidRPr="006341B1" w:rsidRDefault="006341B1" w:rsidP="006341B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</w:pPr>
            <w:r w:rsidRPr="006341B1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(item retirado de pauta por solicitação do Coordenador Técnico);</w:t>
            </w:r>
          </w:p>
          <w:p w14:paraId="08319BA7" w14:textId="55369F42" w:rsidR="00965D92" w:rsidRPr="00823223" w:rsidRDefault="00965D92" w:rsidP="006341B1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Solicitação de Manifestações:</w:t>
            </w:r>
          </w:p>
          <w:p w14:paraId="1147D9A5" w14:textId="77777777" w:rsidR="006341B1" w:rsidRPr="00F266E0" w:rsidRDefault="006341B1" w:rsidP="006341B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266E0">
              <w:rPr>
                <w:rFonts w:asciiTheme="majorHAnsi" w:hAnsiTheme="majorHAnsi"/>
                <w:sz w:val="20"/>
                <w:szCs w:val="20"/>
                <w:lang w:val="pt-BR"/>
              </w:rPr>
              <w:t>Apreciação do Memorando 05/2021 – GEPLAN, que trata sobre os encaminhamentos necessários à elaboração do Relatório de Gestão 2021, conforme Protocolo SICCAU n° 1425257/2021;</w:t>
            </w:r>
          </w:p>
          <w:p w14:paraId="0C7549B0" w14:textId="77777777" w:rsidR="006341B1" w:rsidRDefault="006341B1" w:rsidP="006341B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Apreciação de mensagem eletrônica enviada pela Assessoria Técnica da COA-CAU/MG, que solicita informações sobre a programação do Projeto Rotas para 2022 e encaminha Deliberação DCOA-CAU-MG n° 219.3.5/</w:t>
            </w:r>
            <w:r w:rsidRPr="00962159">
              <w:rPr>
                <w:rFonts w:asciiTheme="majorHAnsi" w:hAnsiTheme="majorHAnsi"/>
                <w:sz w:val="20"/>
                <w:szCs w:val="20"/>
                <w:lang w:val="pt-BR"/>
              </w:rPr>
              <w:t>2021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0A98A800" w14:textId="77777777" w:rsidR="006341B1" w:rsidRDefault="006341B1" w:rsidP="006341B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Solicitação de reconsideração acerca de cobrança de anuidade Pessoa Física, Protocolo SICCAU n° </w:t>
            </w:r>
            <w:r w:rsidRPr="00864A86">
              <w:rPr>
                <w:rFonts w:asciiTheme="majorHAnsi" w:hAnsiTheme="majorHAnsi"/>
                <w:sz w:val="20"/>
                <w:szCs w:val="20"/>
                <w:lang w:val="pt-BR"/>
              </w:rPr>
              <w:t>1220863/2020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1D71D148" w14:textId="77777777" w:rsidR="006341B1" w:rsidRPr="00F4658B" w:rsidRDefault="006341B1" w:rsidP="006341B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4658B">
              <w:rPr>
                <w:rFonts w:asciiTheme="majorHAnsi" w:hAnsiTheme="majorHAnsi"/>
                <w:sz w:val="20"/>
                <w:szCs w:val="20"/>
                <w:lang w:val="pt-BR"/>
              </w:rPr>
              <w:t>Solicitação de reconsideração acerca de cobrança de anuidade Pessoa Física, Protocolo SICCAU n° 813600/2019 e 1438608/2021;</w:t>
            </w:r>
          </w:p>
          <w:p w14:paraId="3276835C" w14:textId="77777777" w:rsidR="006341B1" w:rsidRPr="00F4658B" w:rsidRDefault="006341B1" w:rsidP="006341B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4658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Solicitação de reconsideração acerca de cobrança de anuidade Pessoa Física, Protocolo SICCAU n° </w:t>
            </w:r>
            <w:r w:rsidRPr="00F4658B"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472661/2017 e 1443035/2021;</w:t>
            </w:r>
          </w:p>
          <w:p w14:paraId="079A2FDA" w14:textId="77777777" w:rsidR="006341B1" w:rsidRDefault="006341B1" w:rsidP="006341B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Apreciação de mensagem eletrônica enviada pela Gerência Técnica e de Fiscalização, que apresenta dúvida encaminhada por profissional arquiteta e urbanista acerca de exercício profissional em órgãos públicos;</w:t>
            </w:r>
          </w:p>
          <w:p w14:paraId="412A5FFD" w14:textId="77777777" w:rsidR="006341B1" w:rsidRDefault="006341B1" w:rsidP="006341B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Apreciação de comunicado da Rede Integrada de Atendimento (RIA), Aviso n° 090/2021, que informa sobre disponibilização de acesso do CAU às normas técnicas e aos documentos regulatórios relacionados à construção civil por meio da plataforma </w:t>
            </w:r>
            <w:r w:rsidRPr="005265F2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Target </w:t>
            </w:r>
            <w:proofErr w:type="spellStart"/>
            <w:r w:rsidRPr="005265F2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GEDWeb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11B143AE" w14:textId="77777777" w:rsidR="006341B1" w:rsidRDefault="006341B1" w:rsidP="006341B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Análise acerca de solicitação para emissão de RRT Derivado referente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período em que o Registro Profissional no CONFEA/CREA consta como “interrompido”, segundo consulta realizada pelo setor responsável no CAU/MG;</w:t>
            </w:r>
          </w:p>
          <w:p w14:paraId="587E2AB9" w14:textId="77777777" w:rsidR="006341B1" w:rsidRDefault="006341B1" w:rsidP="006341B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Apreciação de denúncia anônima acerca de Projeto de Lei proposto junto à Câmara Municipal de Bom Despacho, nos termos do Protocolo SICCAU n° </w:t>
            </w:r>
            <w:r w:rsidRPr="00295305">
              <w:rPr>
                <w:rFonts w:asciiTheme="majorHAnsi" w:hAnsiTheme="majorHAnsi"/>
                <w:sz w:val="20"/>
                <w:szCs w:val="20"/>
                <w:lang w:val="pt-BR"/>
              </w:rPr>
              <w:t>1443701/2022;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  <w:p w14:paraId="32EA3446" w14:textId="6F7CEA80" w:rsidR="00043280" w:rsidRPr="006341B1" w:rsidRDefault="00043280" w:rsidP="006341B1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Outros Assuntos.</w:t>
            </w:r>
          </w:p>
        </w:tc>
      </w:tr>
      <w:tr w:rsidR="00BB7825" w:rsidRPr="00F308C1" w14:paraId="2C53EF2C" w14:textId="77777777" w:rsidTr="00DA4678">
        <w:trPr>
          <w:trHeight w:val="736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77C4D87C" w14:textId="77777777" w:rsidR="00BB7825" w:rsidRPr="00DA4678" w:rsidRDefault="00BB7825" w:rsidP="00DA4678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DA4678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lastRenderedPageBreak/>
              <w:t>C</w:t>
            </w:r>
            <w:r w:rsidRPr="00DA4678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omunicado</w:t>
            </w:r>
            <w:r w:rsidRPr="00DA4678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s:</w:t>
            </w:r>
          </w:p>
          <w:p w14:paraId="4D81DF81" w14:textId="77777777" w:rsidR="00131ADC" w:rsidRPr="00131ADC" w:rsidRDefault="00131ADC" w:rsidP="00DA4678">
            <w:pPr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0600E507" w14:textId="77777777" w:rsidR="00AC7117" w:rsidRPr="00AC7117" w:rsidRDefault="00AC7117" w:rsidP="00965D92">
            <w:pPr>
              <w:pStyle w:val="PargrafodaLista"/>
              <w:numPr>
                <w:ilvl w:val="0"/>
                <w:numId w:val="17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Da Coordenação da Comissão;</w:t>
            </w:r>
          </w:p>
          <w:p w14:paraId="18BA7D5F" w14:textId="77777777" w:rsidR="00965D92" w:rsidRDefault="00AC7117" w:rsidP="00111A50">
            <w:pPr>
              <w:pStyle w:val="PargrafodaLista"/>
              <w:numPr>
                <w:ilvl w:val="0"/>
                <w:numId w:val="17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Dos demais membros da Comissão</w:t>
            </w:r>
            <w:r w:rsidR="00965D92"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216C1375" w14:textId="4102AE8F" w:rsidR="00FF5305" w:rsidRPr="00FF5305" w:rsidRDefault="00FF5305" w:rsidP="00FF5305">
            <w:pPr>
              <w:pStyle w:val="PargrafodaLista"/>
              <w:suppressAutoHyphens w:val="0"/>
              <w:ind w:left="72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BB7825" w:rsidRPr="00F308C1" w14:paraId="38591EB0" w14:textId="77777777" w:rsidTr="00DA4678">
        <w:trPr>
          <w:trHeight w:val="480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77777777" w:rsidR="00BB7825" w:rsidRDefault="00BB7825" w:rsidP="00BB7825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70858666" w14:textId="77777777" w:rsidR="00131ADC" w:rsidRPr="00131ADC" w:rsidRDefault="00131ADC" w:rsidP="00BB7825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431FDC74" w14:textId="217E1581" w:rsidR="00BB7825" w:rsidRDefault="00BB7825" w:rsidP="00F64A1C">
            <w:pPr>
              <w:suppressLineNumbers/>
              <w:spacing w:line="25" w:lineRule="atLeast"/>
              <w:jc w:val="both"/>
              <w:rPr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A sessão foi encerrada </w:t>
            </w:r>
            <w:r w:rsidRPr="0047143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B949CB" w:rsidRPr="00F308C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  <w:r w:rsidR="00F308C1" w:rsidRPr="00F308C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6</w:t>
            </w:r>
            <w:r w:rsidR="00B949CB" w:rsidRPr="00F308C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F308C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16</w:t>
            </w:r>
            <w:r w:rsidRPr="0047143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min.</w:t>
            </w:r>
          </w:p>
        </w:tc>
      </w:tr>
    </w:tbl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263"/>
        <w:gridCol w:w="7925"/>
      </w:tblGrid>
      <w:tr w:rsidR="008724F5" w:rsidRPr="008724F5" w14:paraId="6C3E6109" w14:textId="77777777" w:rsidTr="008724F5">
        <w:trPr>
          <w:trHeight w:val="330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65F72244" w:rsidR="008724F5" w:rsidRPr="008724F5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  <w:tr w:rsidR="008724F5" w:rsidRPr="008724F5" w14:paraId="5A14CBF7" w14:textId="77777777" w:rsidTr="008724F5">
        <w:trPr>
          <w:trHeight w:val="8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13163E" w14:textId="77777777" w:rsidR="008724F5" w:rsidRDefault="008724F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14:paraId="2CD748E9" w14:textId="00342B4A" w:rsidR="00FF5305" w:rsidRPr="008724F5" w:rsidRDefault="00FF530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724F5" w:rsidRPr="00F308C1" w14:paraId="0999D02C" w14:textId="77777777" w:rsidTr="008724F5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AC219" w14:textId="7F841EB5" w:rsidR="008724F5" w:rsidRPr="008724F5" w:rsidRDefault="00A07397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505BC" w14:textId="046A5B7A" w:rsidR="008724F5" w:rsidRPr="00A07397" w:rsidRDefault="00A07397" w:rsidP="00A07397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A0739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APRECIAÇÃO E APROVAÇÃO DE RELATÓRIOS DE PROCESSOS DE FISCALIZAÇÃO</w:t>
            </w:r>
            <w:r w:rsidR="00C0686A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:</w:t>
            </w:r>
          </w:p>
        </w:tc>
      </w:tr>
      <w:tr w:rsidR="008724F5" w:rsidRPr="00F308C1" w14:paraId="3654850E" w14:textId="77777777" w:rsidTr="0042294A">
        <w:trPr>
          <w:trHeight w:val="446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01D8730" w14:textId="5FF7828D" w:rsidR="008724F5" w:rsidRPr="008724F5" w:rsidRDefault="00A12223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="008724F5"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48A12EE6" w14:textId="77777777" w:rsidR="00823223" w:rsidRPr="00823223" w:rsidRDefault="00823223" w:rsidP="00B949CB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3BA112B8" w14:textId="77777777" w:rsidR="008A54D4" w:rsidRDefault="008A54D4" w:rsidP="008A54D4">
            <w:pPr>
              <w:spacing w:line="276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Foram julgados na sessão os seguintes relatórios de processos de fiscalização:</w:t>
            </w:r>
          </w:p>
          <w:p w14:paraId="2D57EDC5" w14:textId="5C1E2A62" w:rsidR="008A54D4" w:rsidRDefault="008A54D4" w:rsidP="008A54D4">
            <w:pPr>
              <w:pStyle w:val="PargrafodaLista"/>
              <w:numPr>
                <w:ilvl w:val="0"/>
                <w:numId w:val="26"/>
              </w:numPr>
              <w:spacing w:line="276" w:lineRule="auto"/>
              <w:ind w:left="288" w:hanging="284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Apresentados pelo Conselheiro Ademir Nogueira:</w:t>
            </w:r>
          </w:p>
          <w:p w14:paraId="7956640A" w14:textId="457768BD" w:rsidR="00E97C27" w:rsidRDefault="00201398" w:rsidP="00B46DB5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20139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1000091590</w:t>
            </w:r>
            <w:r w:rsidR="00E97C2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: ausência de RRT</w:t>
            </w:r>
            <w:r w:rsidR="00F308C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</w:t>
            </w:r>
            <w:r w:rsidR="00E97C2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manter o auto, aplicar multa de 300% do valor do RRT;</w:t>
            </w:r>
          </w:p>
          <w:p w14:paraId="4B28BE9E" w14:textId="62A98733" w:rsidR="008A54D4" w:rsidRDefault="00201398" w:rsidP="00E97C27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20139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1000123641</w:t>
            </w:r>
            <w:r w:rsidR="00E97C2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:</w:t>
            </w:r>
            <w:r w:rsidR="008A54D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E97C2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empresa sem registro</w:t>
            </w:r>
            <w:r w:rsidR="00F308C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</w:t>
            </w:r>
            <w:r w:rsidR="00E97C2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manter o auto, aplicar multa de 7 anuidades.</w:t>
            </w:r>
          </w:p>
          <w:p w14:paraId="2B783AFC" w14:textId="3E7B9862" w:rsidR="00BC496F" w:rsidRDefault="00BC496F" w:rsidP="00E97C27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  <w:p w14:paraId="2691C257" w14:textId="607728F0" w:rsidR="00BC496F" w:rsidRPr="00E97C27" w:rsidRDefault="00BC496F" w:rsidP="00E97C27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Visando maior celeridade na tramitação dos processos de fiscalização, o Assessor Técnico informou que consultou o setor jurídico do CAU/MG acerca da possibilidade </w:t>
            </w:r>
            <w:r w:rsidR="00F308C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de o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próprio assessor assinar, eletronicamente, os documentos produzidos. Segundo informações recebidas, desde que o fato seja expressamente autorizado nas deliberações de julgamento dos processos, sendo especificados quais documentos serão assinados, não há óbice do ponto de vista da legalidade</w:t>
            </w:r>
            <w:r w:rsidR="00F308C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do ato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. Foi sugerido que este procedimento seja adotado nos documentos dos processos julgados pela CEP, a fim de evitar atrasos de tramitação </w:t>
            </w:r>
            <w:r w:rsidR="00F308C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no ato de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coleta de assinatura dos conselheiro</w:t>
            </w:r>
            <w:r w:rsidR="00914C0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, especialmente num cenário onde nem todos possuem, ainda, </w:t>
            </w:r>
            <w:r w:rsidR="00914C0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certificado de autenticidade para assinaturas </w:t>
            </w:r>
            <w:r w:rsidR="00F308C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digitais</w:t>
            </w:r>
            <w:r w:rsidR="00914C0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 A sugestão foi acolhida pelos membros da CEP.</w:t>
            </w:r>
          </w:p>
          <w:p w14:paraId="77D80C15" w14:textId="3F2983DC" w:rsidR="000A0FF9" w:rsidRPr="000231C7" w:rsidRDefault="000A0FF9" w:rsidP="000231C7">
            <w:pPr>
              <w:spacing w:line="276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A12223" w:rsidRPr="00F308C1" w14:paraId="5A1D630E" w14:textId="77777777" w:rsidTr="0042294A">
        <w:trPr>
          <w:trHeight w:val="254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5583656" w14:textId="77777777" w:rsidR="00A12223" w:rsidRDefault="00A12223" w:rsidP="00DA467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67B57124" w14:textId="10E00E95" w:rsidR="00A12223" w:rsidRPr="008724F5" w:rsidRDefault="00A12223" w:rsidP="00A1222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0220639C" w14:textId="77777777" w:rsidR="00201398" w:rsidRDefault="00201398" w:rsidP="00DA4678">
            <w:pPr>
              <w:pStyle w:val="PargrafodaLista"/>
              <w:ind w:left="357"/>
              <w:rPr>
                <w:rFonts w:asciiTheme="majorHAnsi" w:hAnsiTheme="majorHAnsi" w:cs="Arial"/>
                <w:bCs/>
                <w:color w:val="201F1E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Foram emitidas as 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ões 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DCEP-CAU/MG N° 18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6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1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1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2 e 186.1.2/2022, </w:t>
            </w:r>
            <w:r w:rsidRPr="00201398">
              <w:rPr>
                <w:rFonts w:asciiTheme="majorHAnsi" w:hAnsiTheme="majorHAnsi"/>
                <w:sz w:val="20"/>
                <w:szCs w:val="20"/>
                <w:lang w:val="pt-BR"/>
              </w:rPr>
              <w:t>referentes aos processos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01398">
              <w:rPr>
                <w:rFonts w:asciiTheme="majorHAnsi" w:hAnsiTheme="majorHAnsi" w:cs="Arial"/>
                <w:bCs/>
                <w:color w:val="201F1E"/>
                <w:sz w:val="20"/>
                <w:szCs w:val="20"/>
                <w:shd w:val="clear" w:color="auto" w:fill="FFFFFF"/>
                <w:lang w:val="pt-BR"/>
              </w:rPr>
              <w:t>supracitados. As deliberações foram apensadas aos respectivos processos eletrônicos, que foram tramitados via SICCAU para a Secretaria Geral do CAU/MG</w:t>
            </w:r>
            <w:r>
              <w:rPr>
                <w:rFonts w:asciiTheme="majorHAnsi" w:hAnsiTheme="majorHAnsi" w:cs="Arial"/>
                <w:bCs/>
                <w:color w:val="201F1E"/>
                <w:sz w:val="20"/>
                <w:szCs w:val="20"/>
                <w:shd w:val="clear" w:color="auto" w:fill="FFFFFF"/>
                <w:lang w:val="pt-BR"/>
              </w:rPr>
              <w:t>, para os devidos encaminhamentos.</w:t>
            </w:r>
          </w:p>
          <w:p w14:paraId="36C26159" w14:textId="0755D030" w:rsidR="00A12223" w:rsidRPr="00A07397" w:rsidRDefault="00201398" w:rsidP="00DA4678">
            <w:pPr>
              <w:pStyle w:val="PargrafodaLista"/>
              <w:ind w:left="357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  <w:r w:rsidRPr="00201398">
              <w:rPr>
                <w:rFonts w:ascii="Cambria" w:eastAsia="Calibri" w:hAnsi="Cambria" w:cs="Times New Roman"/>
                <w:sz w:val="10"/>
                <w:szCs w:val="10"/>
                <w:lang w:val="pt-BR"/>
              </w:rPr>
              <w:t xml:space="preserve"> </w:t>
            </w:r>
          </w:p>
        </w:tc>
      </w:tr>
      <w:tr w:rsidR="008724F5" w:rsidRPr="00F308C1" w14:paraId="6ECD4726" w14:textId="77777777" w:rsidTr="008724F5">
        <w:trPr>
          <w:trHeight w:val="70"/>
          <w:jc w:val="center"/>
        </w:trPr>
        <w:tc>
          <w:tcPr>
            <w:tcW w:w="101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49139B" w14:textId="77777777" w:rsidR="00965D92" w:rsidRDefault="00965D92" w:rsidP="008724F5">
            <w:pPr>
              <w:rPr>
                <w:sz w:val="10"/>
                <w:szCs w:val="10"/>
                <w:highlight w:val="yellow"/>
                <w:lang w:val="pt-BR"/>
              </w:rPr>
            </w:pPr>
            <w:bookmarkStart w:id="0" w:name="_Hlk62458471"/>
          </w:p>
          <w:p w14:paraId="638134A3" w14:textId="108ADC69" w:rsidR="00FF5305" w:rsidRPr="008724F5" w:rsidRDefault="00FF530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724F5" w:rsidRPr="00F308C1" w14:paraId="6B94BC28" w14:textId="77777777" w:rsidTr="009C2FC9">
        <w:trPr>
          <w:trHeight w:val="33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73184" w14:textId="60399913" w:rsidR="008724F5" w:rsidRPr="008724F5" w:rsidRDefault="00A07397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35730" w14:textId="61984554" w:rsidR="008724F5" w:rsidRPr="00A07397" w:rsidRDefault="008E3C61" w:rsidP="00A07397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NOMEAÇÃO DE RELATORES PARA PROCESSOS DE FISCALIZAÇÃO:</w:t>
            </w:r>
          </w:p>
        </w:tc>
      </w:tr>
      <w:tr w:rsidR="00D1503A" w:rsidRPr="00111A50" w14:paraId="2D10FDF8" w14:textId="77777777" w:rsidTr="000B7DF9">
        <w:trPr>
          <w:trHeight w:val="409"/>
          <w:jc w:val="center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0CC04" w14:textId="33C463E9" w:rsidR="00D1503A" w:rsidRPr="00740BCD" w:rsidRDefault="00841D12" w:rsidP="00740BC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="00D1503A" w:rsidRPr="00740BC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1A97" w14:textId="77777777" w:rsidR="00823223" w:rsidRPr="00823223" w:rsidRDefault="00823223" w:rsidP="00CF3B21">
            <w:pPr>
              <w:pStyle w:val="PargrafodaLista"/>
              <w:ind w:left="357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7DEB0681" w14:textId="0D95CF56" w:rsidR="00F308C1" w:rsidRPr="002B4F4A" w:rsidRDefault="007326CF" w:rsidP="002B4F4A">
            <w:pPr>
              <w:pStyle w:val="PargrafodaLista"/>
              <w:ind w:left="357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308C1">
              <w:rPr>
                <w:rFonts w:asciiTheme="majorHAnsi" w:hAnsiTheme="majorHAnsi"/>
                <w:sz w:val="20"/>
                <w:szCs w:val="20"/>
                <w:lang w:val="pt-BR"/>
              </w:rPr>
              <w:t>Con</w:t>
            </w:r>
            <w:r w:rsidR="00675FC1" w:rsidRPr="00F308C1">
              <w:rPr>
                <w:rFonts w:asciiTheme="majorHAnsi" w:hAnsiTheme="majorHAnsi"/>
                <w:sz w:val="20"/>
                <w:szCs w:val="20"/>
                <w:lang w:val="pt-BR"/>
              </w:rPr>
              <w:t>siderando</w:t>
            </w:r>
            <w:r w:rsidR="00F308C1" w:rsidRPr="00F308C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 alteração de composição da C</w:t>
            </w:r>
            <w:r w:rsidR="002B4F4A">
              <w:rPr>
                <w:rFonts w:asciiTheme="majorHAnsi" w:hAnsiTheme="majorHAnsi"/>
                <w:sz w:val="20"/>
                <w:szCs w:val="20"/>
                <w:lang w:val="pt-BR"/>
              </w:rPr>
              <w:t>EP-CAU/MG</w:t>
            </w:r>
            <w:r w:rsidR="00F308C1" w:rsidRPr="00F308C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para o exercício de 2022 (conforme consta nos comunicados, ao final desta Súmula), </w:t>
            </w:r>
            <w:r w:rsidR="00F308C1">
              <w:rPr>
                <w:rFonts w:asciiTheme="majorHAnsi" w:hAnsiTheme="majorHAnsi"/>
                <w:sz w:val="20"/>
                <w:szCs w:val="20"/>
                <w:lang w:val="pt-BR"/>
              </w:rPr>
              <w:t>o Coordenador da Comissão, Cons. Ademir Ávila</w:t>
            </w:r>
            <w:r w:rsidR="002B4F4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sugeriu por não realizar a distribuição de novos processos, mas sim por proceder com a redistribuição dos processos pendentes dos membros que deixaram de compor a comissão no exercício corrente. Sugeriu ainda, em face do grande número de processos ainda pendentes de distribuição, que os membros suplentes da Comissão também passem a receber e julgar processos de fiscalização. Para isto, será agendado tanto com os novos membros, quanto com os membros suplentes que já faziam parte da Comissão, um treinamento sobre processos de fiscalização, a ser ministrado pelo Coordenador, no qual todos serão capacitados </w:t>
            </w:r>
            <w:r w:rsidR="002B4F4A"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 xml:space="preserve">visando o recebimento e julgamento dos processos de fiscalização pendentes. Todos os presentes ficaram de acordo com as colocações e sugestões do Coordenador, e dessa forma, foram redistribuídos os processos pendentes dos Conselheiros Fábio Vieira e Rafael </w:t>
            </w:r>
            <w:proofErr w:type="spellStart"/>
            <w:r w:rsidR="002B4F4A">
              <w:rPr>
                <w:rFonts w:asciiTheme="majorHAnsi" w:hAnsiTheme="majorHAnsi"/>
                <w:sz w:val="20"/>
                <w:szCs w:val="20"/>
                <w:lang w:val="pt-BR"/>
              </w:rPr>
              <w:t>Decina</w:t>
            </w:r>
            <w:proofErr w:type="spellEnd"/>
            <w:r w:rsidR="002B4F4A">
              <w:rPr>
                <w:rFonts w:asciiTheme="majorHAnsi" w:hAnsiTheme="majorHAnsi"/>
                <w:sz w:val="20"/>
                <w:szCs w:val="20"/>
                <w:lang w:val="pt-BR"/>
              </w:rPr>
              <w:t>, que deixaram a Comissão no corrente exercício.</w:t>
            </w:r>
            <w:r w:rsidR="004D65B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Todos os 21 (vinte e um) processos que constavam como relator o Cons. Rafael </w:t>
            </w:r>
            <w:proofErr w:type="spellStart"/>
            <w:r w:rsidR="004D65BD">
              <w:rPr>
                <w:rFonts w:asciiTheme="majorHAnsi" w:hAnsiTheme="majorHAnsi"/>
                <w:sz w:val="20"/>
                <w:szCs w:val="20"/>
                <w:lang w:val="pt-BR"/>
              </w:rPr>
              <w:t>Decina</w:t>
            </w:r>
            <w:proofErr w:type="spellEnd"/>
            <w:r w:rsidR="004D65B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foram passados à nova Coordenadora Adjunta, Cons. Luciana Bracarense, já os</w:t>
            </w:r>
            <w:r w:rsidR="001D63F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46 (quarenta e seis)</w:t>
            </w:r>
            <w:r w:rsidR="004D65B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processos que constavam como relator o Cons. Fábio Vieira</w:t>
            </w:r>
            <w:r w:rsidR="001D63F2">
              <w:rPr>
                <w:rFonts w:asciiTheme="majorHAnsi" w:hAnsiTheme="majorHAnsi"/>
                <w:sz w:val="20"/>
                <w:szCs w:val="20"/>
                <w:lang w:val="pt-BR"/>
              </w:rPr>
              <w:t>,</w:t>
            </w:r>
            <w:r w:rsidR="004D65B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foram distribuídos entre os membros suplentes, na ordem de 10 processos para cada conselheiro</w:t>
            </w:r>
            <w:r w:rsidR="001D63F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tendo ficado os 6 (seis) processos restantes, sob responsabilidade do cons. Felipe Moura. A listagem completa, com o número de cada processo e seu respectivo relator foi atualizada em planilha eletrônica disponível </w:t>
            </w:r>
            <w:r w:rsidR="001D63F2" w:rsidRPr="001D63F2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online</w:t>
            </w:r>
            <w:r w:rsidR="001D63F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(na nuvem) para consulta e edição por todos os membros desta Comissão. Esclarecimentos sobre a utilização e preenchimento desta planilha também serão objeto do treinamento a ser ministrado pelo Coordenador.</w:t>
            </w:r>
            <w:r w:rsidR="004D65B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 </w:t>
            </w:r>
            <w:r w:rsidR="00675FC1" w:rsidRPr="002B4F4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  <w:p w14:paraId="34A7A2F2" w14:textId="3EF66004" w:rsidR="00ED3763" w:rsidRPr="00981C59" w:rsidRDefault="00ED3763" w:rsidP="001D63F2">
            <w:pPr>
              <w:pStyle w:val="PargrafodaLista"/>
              <w:ind w:left="357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</w:p>
        </w:tc>
      </w:tr>
      <w:tr w:rsidR="00841D12" w:rsidRPr="00F308C1" w14:paraId="293F36F8" w14:textId="77777777" w:rsidTr="003671C4">
        <w:trPr>
          <w:trHeight w:val="390"/>
          <w:jc w:val="center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112F3" w14:textId="06B18E12" w:rsidR="00841D12" w:rsidRDefault="00841D12" w:rsidP="00841D1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DELIBERAÇÕES E</w:t>
            </w:r>
          </w:p>
          <w:p w14:paraId="1D539461" w14:textId="2040A2CF" w:rsidR="00841D12" w:rsidRPr="00740BCD" w:rsidRDefault="00841D12" w:rsidP="00841D1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732B" w14:textId="77777777" w:rsidR="00ED3763" w:rsidRDefault="005369CE" w:rsidP="002A525F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Coordenador irá agendar treinamento com os membros da Comissão. </w:t>
            </w:r>
            <w:r w:rsidR="00981C59" w:rsidRPr="00B949CB">
              <w:rPr>
                <w:rFonts w:asciiTheme="majorHAnsi" w:hAnsiTheme="majorHAnsi"/>
                <w:sz w:val="20"/>
                <w:szCs w:val="20"/>
                <w:lang w:val="pt-BR"/>
              </w:rPr>
              <w:t>Não houve emissão de deliberação sobre a matéria.</w:t>
            </w:r>
            <w:r w:rsidR="00981C59">
              <w:rPr>
                <w:rFonts w:ascii="Cambria" w:eastAsia="Calibri" w:hAnsi="Cambria" w:cs="Times New Roman"/>
                <w:sz w:val="10"/>
                <w:szCs w:val="10"/>
                <w:lang w:val="pt-BR"/>
              </w:rPr>
              <w:t xml:space="preserve"> </w:t>
            </w:r>
          </w:p>
          <w:p w14:paraId="2A70176B" w14:textId="0D247B2F" w:rsidR="005369CE" w:rsidRPr="00740BCD" w:rsidRDefault="005369CE" w:rsidP="002A525F">
            <w:pPr>
              <w:pStyle w:val="PargrafodaLista"/>
              <w:ind w:left="360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</w:p>
        </w:tc>
      </w:tr>
      <w:bookmarkEnd w:id="0"/>
      <w:tr w:rsidR="00A07397" w:rsidRPr="00F308C1" w14:paraId="409AA5D7" w14:textId="77777777" w:rsidTr="009C2FC9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91B77" w14:textId="77777777" w:rsidR="008E3C61" w:rsidRDefault="008E3C61" w:rsidP="009C2FC9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14:paraId="3EF10D5E" w14:textId="45ACDFF9" w:rsidR="002E77DE" w:rsidRPr="008724F5" w:rsidRDefault="002E77DE" w:rsidP="009C2FC9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9C2FC9" w:rsidRPr="00B6071E" w14:paraId="6DA706A1" w14:textId="77777777" w:rsidTr="00B83CC5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1FC486D" w14:textId="77777777" w:rsidR="009C2FC9" w:rsidRPr="008724F5" w:rsidRDefault="009C2FC9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66733AE3" w14:textId="6D4FB928" w:rsidR="000E3837" w:rsidRPr="00144FD0" w:rsidRDefault="00131ADC" w:rsidP="00131ADC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A0739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ASSUNTOS RELACIONADOS 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À</w:t>
            </w:r>
            <w:r w:rsidR="008E3C6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FISCALIZAÇÃO</w:t>
            </w:r>
            <w:r w:rsidR="00C0686A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:</w:t>
            </w:r>
          </w:p>
        </w:tc>
      </w:tr>
      <w:tr w:rsidR="009C2FC9" w:rsidRPr="00B75F8D" w14:paraId="504FAAC7" w14:textId="77777777" w:rsidTr="003F238D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54C398C" w14:textId="52950808" w:rsidR="009C2FC9" w:rsidRPr="008724F5" w:rsidRDefault="008B7B28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="009C2FC9"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1BAF79A6" w14:textId="77777777" w:rsidR="00823223" w:rsidRPr="00823223" w:rsidRDefault="00823223" w:rsidP="008E3C61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59E0A3FC" w14:textId="7CF7F1F0" w:rsidR="005369CE" w:rsidRPr="005369CE" w:rsidRDefault="005369CE" w:rsidP="005369CE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369CE">
              <w:rPr>
                <w:rFonts w:asciiTheme="majorHAnsi" w:hAnsiTheme="majorHAnsi"/>
                <w:sz w:val="20"/>
                <w:szCs w:val="20"/>
                <w:lang w:val="pt-BR"/>
              </w:rPr>
              <w:t>Apreciação da programação prévia do Projeto Rotas (com discriminação de cidades a serem fiscalizadas) para os meses de fevereiro, março e abril de 2022, a ser encaminhada pelo Setor de Fiscalização do CAU/MG;</w:t>
            </w:r>
          </w:p>
          <w:p w14:paraId="6FC11ED0" w14:textId="7A45D558" w:rsidR="000930EC" w:rsidRDefault="005369CE" w:rsidP="00A33CB1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Gerente Técnica e de Fiscalização, Samira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Houri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pt-BR"/>
              </w:rPr>
              <w:t>, fez breve apresentação sobre o calendário proposto e sobre as condições para seu cumprimento, conforme documento de diretrizes aprovado pela CEP. Após análise e discussões,</w:t>
            </w:r>
            <w:r w:rsidR="000930E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 única recomendação da Comissão </w:t>
            </w:r>
            <w:r w:rsidR="000930EC" w:rsidRPr="000930EC">
              <w:rPr>
                <w:rFonts w:asciiTheme="majorHAnsi" w:hAnsiTheme="majorHAnsi"/>
                <w:sz w:val="20"/>
                <w:szCs w:val="20"/>
                <w:lang w:val="pt-BR"/>
              </w:rPr>
              <w:t>ao Setor de Fiscalização</w:t>
            </w:r>
            <w:r w:rsidR="000930E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foi em relação </w:t>
            </w:r>
            <w:r w:rsidR="000930EC" w:rsidRPr="000930EC">
              <w:rPr>
                <w:rFonts w:asciiTheme="majorHAnsi" w:hAnsiTheme="majorHAnsi"/>
                <w:sz w:val="20"/>
                <w:szCs w:val="20"/>
                <w:lang w:val="pt-BR"/>
              </w:rPr>
              <w:t>às condições de acesso aos Municípios fiscalizados, em decorrência das fortes chuvas no Estado de Minas Gerais, considerando ainda a possibilidade de alteração do Município fiscalizado por esta razão</w:t>
            </w:r>
            <w:r w:rsidR="000930EC">
              <w:rPr>
                <w:rFonts w:asciiTheme="majorHAnsi" w:hAnsiTheme="majorHAnsi"/>
                <w:sz w:val="20"/>
                <w:szCs w:val="20"/>
                <w:lang w:val="pt-BR"/>
              </w:rPr>
              <w:t>. Após estas considerações, a programação apresentada foi aprovada.</w:t>
            </w:r>
          </w:p>
          <w:p w14:paraId="5DADA6AA" w14:textId="77777777" w:rsidR="00FF5305" w:rsidRPr="002F2351" w:rsidRDefault="00FF5305" w:rsidP="00A33CB1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387F80CD" w14:textId="2BF120CE" w:rsidR="005369CE" w:rsidRPr="005369CE" w:rsidRDefault="005369CE" w:rsidP="005369CE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369CE">
              <w:rPr>
                <w:rFonts w:asciiTheme="majorHAnsi" w:hAnsiTheme="majorHAnsi"/>
                <w:sz w:val="20"/>
                <w:szCs w:val="20"/>
                <w:lang w:val="pt-BR"/>
              </w:rPr>
              <w:t>Discussões/verificações sobre aplicação de multas a profissionais que participaram da exposição “</w:t>
            </w:r>
            <w:r w:rsidRPr="000231C7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Casa Shopping</w:t>
            </w:r>
            <w:r w:rsidRPr="005369CE">
              <w:rPr>
                <w:rFonts w:asciiTheme="majorHAnsi" w:hAnsiTheme="majorHAnsi"/>
                <w:sz w:val="20"/>
                <w:szCs w:val="20"/>
                <w:lang w:val="pt-BR"/>
              </w:rPr>
              <w:t>”, no município de Uberaba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00B6FB81" w14:textId="4CED7A4C" w:rsidR="005369CE" w:rsidRPr="00B75F8D" w:rsidRDefault="00B75F8D" w:rsidP="00F15852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75F8D">
              <w:rPr>
                <w:rFonts w:asciiTheme="majorHAnsi" w:hAnsiTheme="majorHAnsi"/>
                <w:sz w:val="20"/>
                <w:szCs w:val="20"/>
              </w:rPr>
              <w:t xml:space="preserve">A cons. </w:t>
            </w:r>
            <w:r w:rsidRPr="00B75F8D">
              <w:rPr>
                <w:rFonts w:asciiTheme="majorHAnsi" w:hAnsiTheme="majorHAnsi"/>
                <w:sz w:val="20"/>
                <w:szCs w:val="20"/>
                <w:lang w:val="pt-BR"/>
              </w:rPr>
              <w:t>Thais Curi informa sobre 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ituação em que, apesar da organização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da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mostra ter solicitado orientações junto ao CAU/MG</w:t>
            </w:r>
            <w:r w:rsidR="00542F9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em relação aos procedimentos corretos para realização e registro das atividades durante a mostra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, tem ocorrido a emissão de notificações e multas</w:t>
            </w:r>
            <w:r w:rsidR="00542F9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por ausência de RRT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em desfavor de vários arquitetos e urbanistas </w:t>
            </w:r>
            <w:r w:rsidR="00542F9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participantes; informa que as orientações do CAU/MG foram de que bastaria um RRT por ambiente, mesmo quando houvesse mais de um arquiteto, contudo, estão sendo emitidas notificações nestes casos (em que somente 1 dos arquitetos elaborou RRT). A Gerente Técnica e de Fiscalização, Samira </w:t>
            </w:r>
            <w:proofErr w:type="spellStart"/>
            <w:r w:rsidR="00542F92">
              <w:rPr>
                <w:rFonts w:asciiTheme="majorHAnsi" w:hAnsiTheme="majorHAnsi"/>
                <w:sz w:val="20"/>
                <w:szCs w:val="20"/>
                <w:lang w:val="pt-BR"/>
              </w:rPr>
              <w:t>Houri</w:t>
            </w:r>
            <w:proofErr w:type="spellEnd"/>
            <w:r w:rsidR="00542F9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="00542F92" w:rsidRPr="00542F92">
              <w:rPr>
                <w:rFonts w:asciiTheme="majorHAnsi" w:hAnsiTheme="majorHAnsi"/>
                <w:sz w:val="20"/>
                <w:szCs w:val="20"/>
                <w:lang w:val="pt-BR"/>
              </w:rPr>
              <w:t>esclarece</w:t>
            </w:r>
            <w:r w:rsidR="00542F92">
              <w:rPr>
                <w:rFonts w:asciiTheme="majorHAnsi" w:hAnsiTheme="majorHAnsi"/>
                <w:sz w:val="20"/>
                <w:szCs w:val="20"/>
                <w:lang w:val="pt-BR"/>
              </w:rPr>
              <w:t>u</w:t>
            </w:r>
            <w:r w:rsidR="00542F92" w:rsidRPr="00542F9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que todas as informações foram passadas para a organização da mostra por meio de mensagem eletrônica; que a orientação foi de que deveria ser emitido um RRT por profissional, e não um RRT por ambiente; que esclareceu que não foi localizada a informação repassada pelo CAU de que poderia ser um RRT por ambiente</w:t>
            </w:r>
            <w:r w:rsidR="00542F9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; Após discussões e considerações dos participantes da reunião, </w:t>
            </w:r>
            <w:r w:rsidR="00AE44E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considerado que caso tenha ocorrido erro nas informações prestadas pelo CAU/MG, e que tal erro possa ser comprovado por meio de protocolo de atendimento e/ou mensagens eletrônicas, o Conselho teria competência legal para rever seus atos relativos aos referidos processos de fiscalização. O Coordenador da Comissão solicitou à </w:t>
            </w:r>
            <w:r w:rsidR="00AE44EB" w:rsidRPr="00AE44E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cons. </w:t>
            </w:r>
            <w:r w:rsidR="00AE44EB" w:rsidRPr="00B75F8D">
              <w:rPr>
                <w:rFonts w:asciiTheme="majorHAnsi" w:hAnsiTheme="majorHAnsi"/>
                <w:sz w:val="20"/>
                <w:szCs w:val="20"/>
                <w:lang w:val="pt-BR"/>
              </w:rPr>
              <w:t>Thais Curi</w:t>
            </w:r>
            <w:r w:rsidR="00AE44E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os dados da arquiteta da equipe de organização da mostra que fez o contato inicial, para verificação das informações prestadas pelo Conselho e posterior checagem das medidas que poderão ser tomadas em relação ao caso.</w:t>
            </w:r>
          </w:p>
          <w:p w14:paraId="4B106DC3" w14:textId="55EDF730" w:rsidR="00BB53F0" w:rsidRPr="00B75F8D" w:rsidRDefault="00BB53F0" w:rsidP="00851F49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8B7B28" w:rsidRPr="00F308C1" w14:paraId="0A584DA3" w14:textId="77777777" w:rsidTr="0042294A">
        <w:trPr>
          <w:trHeight w:val="382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A62066E" w14:textId="77777777" w:rsidR="008B7B28" w:rsidRDefault="008B7B28" w:rsidP="008B7B2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6727B289" w14:textId="7CD95808" w:rsidR="008B7B28" w:rsidRPr="008724F5" w:rsidRDefault="008B7B28" w:rsidP="008B7B2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6D7E95E6" w14:textId="77777777" w:rsidR="00FF5305" w:rsidRPr="00FF5305" w:rsidRDefault="00FF5305" w:rsidP="008B7B28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284CE6D3" w14:textId="170D1121" w:rsidR="008B7B28" w:rsidRDefault="00A70422" w:rsidP="008B7B28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3.1. </w:t>
            </w:r>
            <w:r w:rsidR="000930E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emitida </w:t>
            </w:r>
            <w:r w:rsidR="000930EC"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="000930EC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18</w:t>
            </w:r>
            <w:r w:rsidR="000930E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6</w:t>
            </w:r>
            <w:r w:rsidR="000930EC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0930E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3</w:t>
            </w:r>
            <w:r w:rsidR="000930EC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0930E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1</w:t>
            </w:r>
            <w:r w:rsidR="000930EC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</w:t>
            </w:r>
            <w:r w:rsidR="000930E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="000930EC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="000930EC"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="000930EC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0930E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que aprova</w:t>
            </w:r>
            <w:r w:rsidR="000930E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0930EC" w:rsidRPr="005369CE">
              <w:rPr>
                <w:rFonts w:asciiTheme="majorHAnsi" w:hAnsiTheme="majorHAnsi"/>
                <w:sz w:val="20"/>
                <w:szCs w:val="20"/>
                <w:lang w:val="pt-BR"/>
              </w:rPr>
              <w:t>programação prévia do Projeto Rotas</w:t>
            </w:r>
            <w:r w:rsidR="000930E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remetida à Presidência por meio do </w:t>
            </w:r>
            <w:r w:rsidR="000930EC" w:rsidRPr="00190F1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Protocolo </w:t>
            </w:r>
            <w:r w:rsidR="000930EC" w:rsidRPr="00190F12"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 xml:space="preserve">SICCAU n° </w:t>
            </w:r>
            <w:r w:rsidR="000930EC">
              <w:rPr>
                <w:rFonts w:asciiTheme="majorHAnsi" w:hAnsiTheme="majorHAnsi"/>
                <w:sz w:val="20"/>
                <w:szCs w:val="20"/>
                <w:lang w:val="pt-BR"/>
              </w:rPr>
              <w:t>1458814</w:t>
            </w:r>
            <w:r w:rsidR="000930EC" w:rsidRPr="00190F12">
              <w:rPr>
                <w:rFonts w:asciiTheme="majorHAnsi" w:hAnsiTheme="majorHAnsi"/>
                <w:sz w:val="20"/>
                <w:szCs w:val="20"/>
                <w:lang w:val="pt-BR"/>
              </w:rPr>
              <w:t>/202</w:t>
            </w:r>
            <w:r w:rsidR="000930EC">
              <w:rPr>
                <w:rFonts w:asciiTheme="majorHAnsi" w:hAnsiTheme="majorHAnsi"/>
                <w:sz w:val="20"/>
                <w:szCs w:val="20"/>
                <w:lang w:val="pt-BR"/>
              </w:rPr>
              <w:t>2, para conhecimento e encaminhamentos.</w:t>
            </w:r>
          </w:p>
          <w:p w14:paraId="1D7647D0" w14:textId="77777777" w:rsidR="00FF5305" w:rsidRDefault="00FF5305" w:rsidP="008B7B28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6F718CD5" w14:textId="2CD03909" w:rsidR="00A70422" w:rsidRDefault="00190F12" w:rsidP="008B7B28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3.2. </w:t>
            </w:r>
            <w:r w:rsidR="00AE44EB" w:rsidRPr="00AE44E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cons. </w:t>
            </w:r>
            <w:r w:rsidR="00AE44EB" w:rsidRPr="00B75F8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Thais Curi </w:t>
            </w:r>
            <w:r w:rsidR="00AE44EB">
              <w:rPr>
                <w:rFonts w:asciiTheme="majorHAnsi" w:hAnsiTheme="majorHAnsi"/>
                <w:sz w:val="20"/>
                <w:szCs w:val="20"/>
                <w:lang w:val="pt-BR"/>
              </w:rPr>
              <w:t>tentará buscar, junto à arquiteta da organização da mostra, informações sobre o atendimento prestado pelo CAU/MG</w:t>
            </w:r>
            <w:r w:rsidR="00AE44E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</w:t>
            </w:r>
            <w:r w:rsidR="00AE44EB" w:rsidRPr="00B949CB">
              <w:rPr>
                <w:rFonts w:asciiTheme="majorHAnsi" w:hAnsiTheme="majorHAnsi"/>
                <w:sz w:val="20"/>
                <w:szCs w:val="20"/>
                <w:lang w:val="pt-BR"/>
              </w:rPr>
              <w:t>Não houve emissão de deliberação sobre a matéria.</w:t>
            </w:r>
          </w:p>
          <w:p w14:paraId="78F92DA0" w14:textId="293FFAF4" w:rsidR="00A70422" w:rsidRPr="000962B4" w:rsidRDefault="00A70422" w:rsidP="000962B4">
            <w:pPr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5A1D65" w:rsidRPr="00F308C1" w14:paraId="20906E0A" w14:textId="77777777" w:rsidTr="006D4636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1D4F0" w14:textId="77777777" w:rsidR="00027361" w:rsidRDefault="00027361" w:rsidP="006D4636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14:paraId="24F9DC98" w14:textId="56E319D1" w:rsidR="00FF5305" w:rsidRPr="008724F5" w:rsidRDefault="00FF5305" w:rsidP="006D4636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5A1D65" w:rsidRPr="00F308C1" w14:paraId="092700F4" w14:textId="77777777" w:rsidTr="006D4636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FDA3FA9" w14:textId="77777777" w:rsidR="005A1D65" w:rsidRPr="008724F5" w:rsidRDefault="005A1D65" w:rsidP="006D463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52C921EA" w14:textId="15458731" w:rsidR="005A1D65" w:rsidRPr="00144FD0" w:rsidRDefault="008E3C61" w:rsidP="006D4636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ASSUNTOS RELACIONADOS A ANÁLISES TÉCNICAS:</w:t>
            </w:r>
          </w:p>
        </w:tc>
      </w:tr>
      <w:tr w:rsidR="005A1D65" w:rsidRPr="00AE44EB" w14:paraId="5F3D463A" w14:textId="77777777" w:rsidTr="006D4636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DC93EC3" w14:textId="685409EE" w:rsidR="005A1D65" w:rsidRPr="008724F5" w:rsidRDefault="00955C78" w:rsidP="006D463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559256EF" w14:textId="77777777" w:rsidR="00823223" w:rsidRPr="00823223" w:rsidRDefault="00823223" w:rsidP="00823223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12"/>
                <w:szCs w:val="12"/>
                <w:lang w:val="pt-BR"/>
              </w:rPr>
            </w:pPr>
          </w:p>
          <w:p w14:paraId="6D09C1E9" w14:textId="35093B01" w:rsidR="00E1401A" w:rsidRPr="000962B4" w:rsidRDefault="00AE44EB" w:rsidP="000962B4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O assunto foi retirado de pauta, conforme solicitação da Coordenação Técnica em mensagem eletrônica</w:t>
            </w:r>
            <w:r w:rsidR="005871A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encaminhada antes da reunião.</w:t>
            </w:r>
          </w:p>
          <w:p w14:paraId="1CEA2FED" w14:textId="5BB6EC84" w:rsidR="005A1D65" w:rsidRPr="00B6166B" w:rsidRDefault="005A1D65" w:rsidP="00B6166B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955C78" w:rsidRPr="00E70A6D" w14:paraId="09A1C90F" w14:textId="77777777" w:rsidTr="006D4636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EAB074A" w14:textId="77777777" w:rsidR="00955C78" w:rsidRDefault="00955C78" w:rsidP="00955C7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5A26C803" w14:textId="22435643" w:rsidR="00955C78" w:rsidRDefault="00955C78" w:rsidP="00955C7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07CFFC73" w14:textId="77777777" w:rsidR="0042294A" w:rsidRPr="0042294A" w:rsidRDefault="0042294A" w:rsidP="00BC4309">
            <w:pPr>
              <w:pStyle w:val="PargrafodaLista"/>
              <w:ind w:left="360"/>
              <w:rPr>
                <w:rFonts w:asciiTheme="majorHAnsi" w:hAnsiTheme="majorHAnsi" w:cs="Arial"/>
                <w:color w:val="201F1E"/>
                <w:sz w:val="10"/>
                <w:szCs w:val="10"/>
                <w:shd w:val="clear" w:color="auto" w:fill="FFFFFF"/>
                <w:lang w:val="pt-BR"/>
              </w:rPr>
            </w:pPr>
          </w:p>
          <w:p w14:paraId="09617263" w14:textId="70C960AB" w:rsidR="008E3531" w:rsidRPr="00B30203" w:rsidRDefault="005871AC" w:rsidP="002200D0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Assunto retirado de pauta.</w:t>
            </w:r>
          </w:p>
          <w:p w14:paraId="1CD3EFC3" w14:textId="2A7759CC" w:rsidR="00955C78" w:rsidRPr="00B30203" w:rsidRDefault="00955C78" w:rsidP="00955C78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5A1D65" w:rsidRPr="00E70A6D" w14:paraId="63BBA3A2" w14:textId="77777777" w:rsidTr="006D4636">
        <w:trPr>
          <w:trHeight w:val="70"/>
          <w:jc w:val="center"/>
        </w:trPr>
        <w:tc>
          <w:tcPr>
            <w:tcW w:w="101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D2B470" w14:textId="77777777" w:rsidR="00027361" w:rsidRDefault="00027361" w:rsidP="006D4636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14:paraId="4CBC0293" w14:textId="6C6E0613" w:rsidR="00FF5305" w:rsidRPr="008724F5" w:rsidRDefault="00FF5305" w:rsidP="006D4636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34649D" w:rsidRPr="00410824" w14:paraId="7625EA63" w14:textId="77777777" w:rsidTr="00344596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24B4D4A" w14:textId="77777777" w:rsidR="0034649D" w:rsidRPr="008724F5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3DE0DA5D" w14:textId="7E0BFB8F" w:rsidR="0034649D" w:rsidRPr="00144FD0" w:rsidRDefault="00BC4309" w:rsidP="00BC4309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97582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SOLICITAÇÃO DE MANIFESTALÇÕES:</w:t>
            </w:r>
            <w:r w:rsidR="00410824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</w:t>
            </w:r>
          </w:p>
        </w:tc>
      </w:tr>
      <w:tr w:rsidR="0034649D" w:rsidRPr="005871AC" w14:paraId="3E350B64" w14:textId="77777777" w:rsidTr="00344596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79DD88B" w14:textId="77777777" w:rsidR="0034649D" w:rsidRPr="008724F5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6D891AA5" w14:textId="77777777" w:rsidR="0034649D" w:rsidRPr="00B30203" w:rsidRDefault="0034649D" w:rsidP="00344596">
            <w:pPr>
              <w:spacing w:line="300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32A27450" w14:textId="375DEACF" w:rsidR="005871AC" w:rsidRDefault="005871AC" w:rsidP="005871AC">
            <w:pPr>
              <w:pStyle w:val="PargrafodaLista"/>
              <w:numPr>
                <w:ilvl w:val="1"/>
                <w:numId w:val="5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266E0">
              <w:rPr>
                <w:rFonts w:asciiTheme="majorHAnsi" w:hAnsiTheme="majorHAnsi"/>
                <w:sz w:val="20"/>
                <w:szCs w:val="20"/>
                <w:lang w:val="pt-BR"/>
              </w:rPr>
              <w:t>Apreciação do Memorando 05/2021 – GEPLAN, que trata sobre os encaminhamentos necessários à elaboração do Relatório de Gestão 2021, conforme Protocolo SICCAU n° 1425257/2021</w:t>
            </w:r>
            <w:r w:rsidR="00FA032F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2B977500" w14:textId="60CF429A" w:rsidR="005871AC" w:rsidRDefault="00BD1A40" w:rsidP="005871AC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Considerando a necessidade de discussões mais aprofundadas sobre a matéria, com análise detalhada das ações realizadas, e considerando ainda a necessidade de colher contribuições com os membros que deixaram da fazer parte da Comissão no exercício corrente, ficou decido que a Assessoria Técnica irá encaminhar os dados por mensagem eletrônica aos membros e ex-membros da Comissão, e que as contribuições deverão ser encaminhadas por todos até o prazo máximo do dia 14/02/2021, de forma que haja tempo hábil para compilação das contribuições. O assunto deverá ser deliberado na reunião ordinária de fevereiro, designada para 21/02/2022.</w:t>
            </w:r>
          </w:p>
          <w:p w14:paraId="0A3B011D" w14:textId="77777777" w:rsidR="008E7438" w:rsidRPr="00F266E0" w:rsidRDefault="008E7438" w:rsidP="005871AC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1D54F908" w14:textId="62B3A180" w:rsidR="005871AC" w:rsidRDefault="005871AC" w:rsidP="005871AC">
            <w:pPr>
              <w:pStyle w:val="PargrafodaLista"/>
              <w:numPr>
                <w:ilvl w:val="1"/>
                <w:numId w:val="5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Apreciação de mensagem eletrônica enviada pela Assessoria Técnica da COA-CAU/MG, que solicita informações sobre a programação do Projeto Rotas para 2022 e encaminha Deliberação DCOA-CAU-MG n° 219.3.5/</w:t>
            </w:r>
            <w:r w:rsidRPr="00962159">
              <w:rPr>
                <w:rFonts w:asciiTheme="majorHAnsi" w:hAnsiTheme="majorHAnsi"/>
                <w:sz w:val="20"/>
                <w:szCs w:val="20"/>
                <w:lang w:val="pt-BR"/>
              </w:rPr>
              <w:t>2021</w:t>
            </w:r>
            <w:r w:rsidR="00FA032F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71BA8AEB" w14:textId="77777777" w:rsidR="008E7438" w:rsidRDefault="008E7438" w:rsidP="008E7438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Foi solicitado da Assessoria Técnica da Comissão o envio da Deliberação DCEP/CAU n° 186.3.1/2022, emitida nesta data, à Assessoria Técnica da COA-CAU/MG, para conhecimento e providências.</w:t>
            </w:r>
          </w:p>
          <w:p w14:paraId="2BB8EE88" w14:textId="0CCEB9CC" w:rsidR="005871AC" w:rsidRPr="005871AC" w:rsidRDefault="008E7438" w:rsidP="005871AC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  <w:p w14:paraId="5FE264D2" w14:textId="159D3A2F" w:rsidR="005871AC" w:rsidRDefault="005871AC" w:rsidP="005871AC">
            <w:pPr>
              <w:pStyle w:val="PargrafodaLista"/>
              <w:numPr>
                <w:ilvl w:val="1"/>
                <w:numId w:val="5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Solicitação de reconsideração acerca de cobrança de anuidade Pessoa Física, Protocolo SICCAU n° </w:t>
            </w:r>
            <w:r w:rsidRPr="00864A86">
              <w:rPr>
                <w:rFonts w:asciiTheme="majorHAnsi" w:hAnsiTheme="majorHAnsi"/>
                <w:sz w:val="20"/>
                <w:szCs w:val="20"/>
                <w:lang w:val="pt-BR"/>
              </w:rPr>
              <w:t>1220863/2020</w:t>
            </w:r>
            <w:r w:rsidR="00FA032F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4BCDC83C" w14:textId="38CEC1CB" w:rsidR="00FA032F" w:rsidRDefault="00FA032F" w:rsidP="00FA032F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Após apreciação, a CEP-CAU/MG decidiu pela improcedência do pleito. Foi emitida deliberação e solicitada comunicação com o profissional requerente.</w:t>
            </w:r>
          </w:p>
          <w:p w14:paraId="70E22C38" w14:textId="77777777" w:rsidR="005871AC" w:rsidRPr="005871AC" w:rsidRDefault="005871AC" w:rsidP="005871AC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0B42BFFB" w14:textId="6B91D239" w:rsidR="005871AC" w:rsidRDefault="005871AC" w:rsidP="005871AC">
            <w:pPr>
              <w:pStyle w:val="PargrafodaLista"/>
              <w:numPr>
                <w:ilvl w:val="1"/>
                <w:numId w:val="5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4658B">
              <w:rPr>
                <w:rFonts w:asciiTheme="majorHAnsi" w:hAnsiTheme="majorHAnsi"/>
                <w:sz w:val="20"/>
                <w:szCs w:val="20"/>
                <w:lang w:val="pt-BR"/>
              </w:rPr>
              <w:t>Solicitação de reconsideração acerca de cobrança de anuidade Pessoa Física, Protocolo SICCAU n° 813600/2019 e 1438608/2021</w:t>
            </w:r>
            <w:r w:rsidR="00FA032F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6D51FFA2" w14:textId="77777777" w:rsidR="00FA032F" w:rsidRDefault="00FA032F" w:rsidP="00FA032F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Após apreciação, a CEP-CAU/MG decidiu pela improcedência do pleito. Foi emitida deliberação e solicitada comunicação com o profissional requerente.</w:t>
            </w:r>
          </w:p>
          <w:p w14:paraId="1BBA6DBF" w14:textId="77777777" w:rsidR="005871AC" w:rsidRPr="005871AC" w:rsidRDefault="005871AC" w:rsidP="005871AC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1ACBC50C" w14:textId="04C8A4B7" w:rsidR="005871AC" w:rsidRDefault="005871AC" w:rsidP="005871AC">
            <w:pPr>
              <w:pStyle w:val="PargrafodaLista"/>
              <w:numPr>
                <w:ilvl w:val="1"/>
                <w:numId w:val="5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4658B">
              <w:rPr>
                <w:rFonts w:asciiTheme="majorHAnsi" w:hAnsiTheme="majorHAnsi"/>
                <w:sz w:val="20"/>
                <w:szCs w:val="20"/>
                <w:lang w:val="pt-BR"/>
              </w:rPr>
              <w:t>Solicitação de reconsideração acerca de cobrança de anuidade Pessoa Física, Protocolo SICCAU n° 472661/2017 e 1443035/2021</w:t>
            </w:r>
            <w:r w:rsidR="00FA032F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2BCAB1E0" w14:textId="6DDDCD47" w:rsidR="00FA032F" w:rsidRDefault="00FA032F" w:rsidP="00FA032F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Após apreciação, a CEP-CAU/MG decidiu pela improcedência do pleito. Foi emitida deliberação e solicitada comunicação com o profissional requerente.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Considerando que a questão parece ser recorrente, os membros da Comissão discutiram possibilidades de comunicação do CAU/MG com os profissionais requerentes de solicitações interrupção de registro, nos casos em que não forem cumpridos todos os requisitos, de forma a evitar a situação do requente assumir que seu registro já foi interrompido pelo simples fato de ter cadastrado o protocolo de solicitação, quando na verdade o pleito foi indeferido. O assessor técnico informou que buscará discutir possibilidades com os demais membros do corpo técnico do CAU/MG, em busca de sugestões. </w:t>
            </w:r>
          </w:p>
          <w:p w14:paraId="7B91A26E" w14:textId="77777777" w:rsidR="005871AC" w:rsidRPr="000D6C3A" w:rsidRDefault="005871AC" w:rsidP="005871AC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16530E11" w14:textId="1E64A085" w:rsidR="005871AC" w:rsidRDefault="005871AC" w:rsidP="005871AC">
            <w:pPr>
              <w:pStyle w:val="PargrafodaLista"/>
              <w:numPr>
                <w:ilvl w:val="1"/>
                <w:numId w:val="5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Apreciação de mensagem eletrônica enviada pela Gerência Técnica e de Fiscalização,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que apresenta dúvida encaminhada por profissional arquiteta e urbanista acerca de exercício profissional em órgãos públicos</w:t>
            </w:r>
            <w:r w:rsidR="00A25F26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156EC28B" w14:textId="092CE140" w:rsidR="000D6C3A" w:rsidRDefault="000D6C3A" w:rsidP="000D6C3A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 Gerente Técnica e de Fiscalização</w:t>
            </w:r>
            <w:r w:rsidRPr="000D6C3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esclarece que gostaria de um posicionamento da Comissão para responder ao questionamento encaminhado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, pois</w:t>
            </w:r>
            <w:r w:rsidRPr="000D6C3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não conseguiu localizar nenhum normativo de referência emitido pelo CAU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  <w:r w:rsidR="007D030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Após análises e considerações, a Comissão manifestou-se no sentido de esclarecer que, </w:t>
            </w:r>
            <w:r w:rsidR="007D030E" w:rsidRPr="007D030E">
              <w:rPr>
                <w:rFonts w:asciiTheme="majorHAnsi" w:hAnsiTheme="majorHAnsi"/>
                <w:sz w:val="20"/>
                <w:szCs w:val="20"/>
                <w:lang w:val="pt-BR"/>
              </w:rPr>
              <w:t>embora considere</w:t>
            </w:r>
            <w:r w:rsidR="007D030E" w:rsidRPr="007D030E">
              <w:rPr>
                <w:rFonts w:asciiTheme="majorHAnsi" w:hAnsiTheme="majorHAnsi"/>
                <w:sz w:val="20"/>
                <w:szCs w:val="20"/>
                <w:lang w:val="pt-BR"/>
              </w:rPr>
              <w:t>m</w:t>
            </w:r>
            <w:r w:rsidR="007D030E" w:rsidRPr="007D030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desejável e salutar, não se pode atestar, com base na legislação vigente, a obrigatoriedade da contratação de profissionais técnicos específicos para o desempenho de funções</w:t>
            </w:r>
            <w:r w:rsidR="007D030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bem como que, </w:t>
            </w:r>
            <w:r w:rsidR="007D030E" w:rsidRPr="007D030E">
              <w:rPr>
                <w:rFonts w:asciiTheme="majorHAnsi" w:hAnsiTheme="majorHAnsi"/>
                <w:sz w:val="20"/>
                <w:szCs w:val="20"/>
                <w:lang w:val="pt-BR"/>
              </w:rPr>
              <w:t>embora o entendimento da CEP-CAU/MG seja no sentido de que a análise de projetos arquitetônicos seja atribuição privativa de profissionais arquitetos e urbanistas, o instrumento legal que autoriza a fiscalização de atividades desta natureza, Resolução CAU/BR n° 051/2013, encontra suspenso por medida judicial, nos termos da Ação Civil Pública Nº 0056507-71.2014.4.01.3800</w:t>
            </w:r>
            <w:r w:rsidR="007D030E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186970E7" w14:textId="77777777" w:rsidR="005871AC" w:rsidRPr="005871AC" w:rsidRDefault="005871AC" w:rsidP="005871AC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0B4F5834" w14:textId="65E36419" w:rsidR="005871AC" w:rsidRDefault="005871AC" w:rsidP="005871AC">
            <w:pPr>
              <w:pStyle w:val="PargrafodaLista"/>
              <w:numPr>
                <w:ilvl w:val="1"/>
                <w:numId w:val="5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Apreciação de comunicado da Rede Integrada de Atendimento (RIA), Aviso n° 090/2021, que informa sobre disponibilização de acesso do CAU às normas técnicas e aos documentos regulatórios relacionados à construção civil por meio da plataforma </w:t>
            </w:r>
            <w:r w:rsidRPr="00EB7E51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 xml:space="preserve">Target </w:t>
            </w:r>
            <w:proofErr w:type="spellStart"/>
            <w:r w:rsidRPr="00EB7E51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GEDWeb</w:t>
            </w:r>
            <w:proofErr w:type="spellEnd"/>
            <w:r w:rsidR="00A25F26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5F83F370" w14:textId="1A57B216" w:rsidR="00EB7E51" w:rsidRDefault="00582146" w:rsidP="00EB7E51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 assessoria técnica da Comissão informou sobre a disponibilização de acesso em epígrafe, e foi solicitado o envio das informações e tutoriais aos membros da Comissão, por meio de mensagem eletrônica.</w:t>
            </w:r>
          </w:p>
          <w:p w14:paraId="2997167C" w14:textId="77777777" w:rsidR="005871AC" w:rsidRPr="005871AC" w:rsidRDefault="005871AC" w:rsidP="005871AC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7DF774F0" w14:textId="641F0027" w:rsidR="005871AC" w:rsidRDefault="005871AC" w:rsidP="005871AC">
            <w:pPr>
              <w:pStyle w:val="PargrafodaLista"/>
              <w:numPr>
                <w:ilvl w:val="1"/>
                <w:numId w:val="5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Análise acerca de solicitação para emissão de RRT Derivado referente a</w:t>
            </w:r>
            <w:r w:rsidR="00EB7E51">
              <w:rPr>
                <w:rFonts w:asciiTheme="majorHAnsi" w:hAnsiTheme="majorHAnsi"/>
                <w:sz w:val="20"/>
                <w:szCs w:val="20"/>
                <w:lang w:val="pt-BR"/>
              </w:rPr>
              <w:t>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período em que o Registro Profissional no CONFEA/CREA consta como “interrompido”, segundo consulta realizada pelo setor responsável no CAU/MG</w:t>
            </w:r>
            <w:r w:rsidR="00A25F26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1455CAA9" w14:textId="184470E5" w:rsidR="00EB7E51" w:rsidRDefault="006C573A" w:rsidP="00EB7E51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Após análise da matéria em epígrafe, e considerando a insegurança jurídica que uma decisão sobre o deferimento ou indeferimento do pleito com base apenas nas informações preliminares apresentadas,</w:t>
            </w:r>
            <w:r w:rsidR="00C2320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tendo em vista os diversos problemas ocorridos na transição CREA/CAU, em especial no tocante às informações de registros profissionais e acervos técnicos, cujas informações não podem ser consideradas como plenamente confiáveis, solicitou-se da assessoria técnica um levantamento mais minucioso de informações (com a tentativa de contato tanto com o CREA/MG quanto com a profissional requerente, bem como consulta à legislação vigente à época), de forma que a matéria possa ser apreciada com maior fundamentação na próxima reunião ordinária desta Comissão.</w:t>
            </w:r>
          </w:p>
          <w:p w14:paraId="6D694028" w14:textId="77777777" w:rsidR="005871AC" w:rsidRPr="005871AC" w:rsidRDefault="005871AC" w:rsidP="005871AC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194E2848" w14:textId="3A4C7DDA" w:rsidR="005871AC" w:rsidRDefault="005871AC" w:rsidP="005871AC">
            <w:pPr>
              <w:pStyle w:val="PargrafodaLista"/>
              <w:numPr>
                <w:ilvl w:val="1"/>
                <w:numId w:val="5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Apreciação de denúncia anônima acerca de Projeto de Lei proposto junto à Câmara Municipal de Bom Despacho, nos termos do Protocolo SICCAU n° </w:t>
            </w:r>
            <w:r w:rsidRPr="00295305">
              <w:rPr>
                <w:rFonts w:asciiTheme="majorHAnsi" w:hAnsiTheme="majorHAnsi"/>
                <w:sz w:val="20"/>
                <w:szCs w:val="20"/>
                <w:lang w:val="pt-BR"/>
              </w:rPr>
              <w:t>1443701/2022</w:t>
            </w:r>
            <w:r w:rsidR="00A25F26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  <w:p w14:paraId="2384E079" w14:textId="633E6941" w:rsidR="00EB7E51" w:rsidRDefault="006C573A" w:rsidP="00EB7E51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Após apreciação do material disponibilizado por mensagem eletrônica pela Secretaria Executiva do CAU/MG, foi discutido pelos presentes que, embora em primeira análise a matéria não pareça corresponder a questão de competência desta Comissão, seria necessário solicitar maiores informações, em especial, cópia do parecer jurídico mencionado na mensagem, documento que não figurava entre os anexos encaminhados. Uma vez que a matéria também será objeto de apreciação pelo Conselho Diretor, em sua reunião designada para o próximo dia 25/01/2022, foi solicitado o envio do material complementar aos membros da Comissão o quanto antes. Ficou acordado que as manifestações/comentários sobre o assunto seriam encaminhadas, também por mensagem eletrônica, até o dia 24/01/2022, de forma que o Coordenador da Comissão tenha tempo hábil de apreciar antes da reunião do Conselho Diretor, da qual irá participar representando a CEP-CAU/MG.</w:t>
            </w:r>
          </w:p>
          <w:p w14:paraId="28FC988A" w14:textId="77777777" w:rsidR="00C72662" w:rsidRPr="006C573A" w:rsidRDefault="00C72662" w:rsidP="00C72662">
            <w:pPr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2D129D9B" w14:textId="3D8576C9" w:rsidR="00410824" w:rsidRPr="00BC4309" w:rsidRDefault="00410824" w:rsidP="00C72662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34649D" w:rsidRPr="00F308C1" w14:paraId="6D440244" w14:textId="77777777" w:rsidTr="00344596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402CB21" w14:textId="2BE9080B" w:rsidR="0034649D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DELIBERAÇÕES E</w:t>
            </w:r>
          </w:p>
          <w:p w14:paraId="4A37759F" w14:textId="77777777" w:rsidR="0034649D" w:rsidRPr="008724F5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75E0CC0D" w14:textId="77777777" w:rsidR="00823223" w:rsidRPr="00823223" w:rsidRDefault="00823223" w:rsidP="005573A3">
            <w:pPr>
              <w:pStyle w:val="PargrafodaLista"/>
              <w:ind w:left="360"/>
              <w:rPr>
                <w:rFonts w:asciiTheme="majorHAnsi" w:hAnsiTheme="majorHAnsi" w:cs="Arial"/>
                <w:color w:val="201F1E"/>
                <w:sz w:val="10"/>
                <w:szCs w:val="10"/>
                <w:shd w:val="clear" w:color="auto" w:fill="FFFFFF"/>
                <w:lang w:val="pt-BR"/>
              </w:rPr>
            </w:pPr>
          </w:p>
          <w:p w14:paraId="4FDBC89D" w14:textId="77777777" w:rsidR="008E7438" w:rsidRDefault="00D01DD9" w:rsidP="002E77DE">
            <w:pPr>
              <w:pStyle w:val="PargrafodaLista"/>
              <w:ind w:left="360"/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5.1. </w:t>
            </w:r>
            <w:r w:rsidR="008E743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A assessoria técnica encaminhou, em 28/01/2022, mensagem eletrônica solicitando contribuições de membros e ex-membros. As respostas encaminhadas serão compiladas e a matéria será deliberada na próxima reunião ordinária;</w:t>
            </w:r>
          </w:p>
          <w:p w14:paraId="5022BDBC" w14:textId="37DF1300" w:rsidR="008E7438" w:rsidRDefault="008E7438" w:rsidP="002E77DE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5.2.  </w:t>
            </w:r>
            <w:r w:rsidR="007C6AE2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Deliberação DCEP/CAU n° 186.3.1/2022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foi encaminhada, por meio de mensagem eletrônica, à Assessoria Técnica da COA-CAU/MG;</w:t>
            </w:r>
          </w:p>
          <w:p w14:paraId="03E8AE7C" w14:textId="7FEB851C" w:rsidR="008E7438" w:rsidRDefault="008E7438" w:rsidP="002E77DE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5.3. </w:t>
            </w:r>
            <w:r w:rsidR="00A25F26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emitida </w:t>
            </w:r>
            <w:r w:rsidR="00A25F26"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="00A25F26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18</w:t>
            </w:r>
            <w:r w:rsidR="00A25F2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6</w:t>
            </w:r>
            <w:r w:rsidR="00A25F26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A25F2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5</w:t>
            </w:r>
            <w:r w:rsidR="00A25F26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A25F2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3</w:t>
            </w:r>
            <w:r w:rsidR="00A25F26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</w:t>
            </w:r>
            <w:r w:rsidR="00A25F2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="00A25F26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="00A25F26"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="00A25F26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A25F26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que </w:t>
            </w:r>
            <w:r w:rsidR="00A25F26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nega provimento ao recurso encaminhado</w:t>
            </w:r>
            <w:r w:rsidR="00A25F26">
              <w:rPr>
                <w:rFonts w:asciiTheme="majorHAnsi" w:hAnsiTheme="majorHAnsi"/>
                <w:sz w:val="20"/>
                <w:szCs w:val="20"/>
                <w:lang w:val="pt-BR"/>
              </w:rPr>
              <w:t>,</w:t>
            </w:r>
            <w:r w:rsidR="00A25F2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deliberação</w:t>
            </w:r>
            <w:r w:rsidR="00A25F2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remetida </w:t>
            </w:r>
            <w:r w:rsidR="00A25F26">
              <w:rPr>
                <w:rFonts w:asciiTheme="majorHAnsi" w:hAnsiTheme="majorHAnsi"/>
                <w:sz w:val="20"/>
                <w:szCs w:val="20"/>
                <w:lang w:val="pt-BR"/>
              </w:rPr>
              <w:t>ao Setor de Alteração de Registros</w:t>
            </w:r>
            <w:r w:rsidR="00A25F2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por meio do </w:t>
            </w:r>
            <w:r w:rsidR="00A25F26" w:rsidRPr="00190F1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Protocolo SICCAU n° </w:t>
            </w:r>
            <w:r w:rsidR="00A25F26" w:rsidRPr="00A25F26">
              <w:rPr>
                <w:rFonts w:asciiTheme="majorHAnsi" w:hAnsiTheme="majorHAnsi"/>
                <w:sz w:val="20"/>
                <w:szCs w:val="20"/>
                <w:lang w:val="pt-BR"/>
              </w:rPr>
              <w:t>1220863/2020</w:t>
            </w:r>
            <w:r w:rsidR="00A25F26">
              <w:rPr>
                <w:rFonts w:asciiTheme="majorHAnsi" w:hAnsiTheme="majorHAnsi"/>
                <w:sz w:val="20"/>
                <w:szCs w:val="20"/>
                <w:lang w:val="pt-BR"/>
              </w:rPr>
              <w:t>, para conhecimento e encaminhamentos</w:t>
            </w:r>
            <w:r w:rsidR="00A25F26"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7F5434EB" w14:textId="0B7259B9" w:rsidR="00A25F26" w:rsidRDefault="00A25F26" w:rsidP="00A25F26">
            <w:pPr>
              <w:pStyle w:val="PargrafodaLista"/>
              <w:ind w:left="360"/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lastRenderedPageBreak/>
              <w:t>5.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4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. Foi emitida 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18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6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5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4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que nega provimento a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o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recurso encaminhado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deliberação remetida ao Setor de Alteração de Registros por meio do </w:t>
            </w:r>
            <w:r w:rsidRPr="00190F1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Protocolo SICCAU n° </w:t>
            </w:r>
            <w:r w:rsidRPr="00A25F26">
              <w:rPr>
                <w:rFonts w:asciiTheme="majorHAnsi" w:hAnsiTheme="majorHAnsi"/>
                <w:sz w:val="20"/>
                <w:szCs w:val="20"/>
                <w:lang w:val="pt-BR"/>
              </w:rPr>
              <w:t>1438608/2021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, para conhecimento e encaminhamentos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5C7F16A0" w14:textId="6505B2DC" w:rsidR="00A25F26" w:rsidRDefault="00A25F26" w:rsidP="00A25F26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5.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5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. Foi emitida 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18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6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5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5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que nega provimento a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o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recurso encaminhado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deliberação remetida ao Setor de Alteração de Registros por meio do </w:t>
            </w:r>
            <w:r w:rsidRPr="00190F1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Protocolo SICCAU n° </w:t>
            </w:r>
            <w:r w:rsidRPr="00A25F26">
              <w:rPr>
                <w:rFonts w:asciiTheme="majorHAnsi" w:hAnsiTheme="majorHAnsi"/>
                <w:sz w:val="20"/>
                <w:szCs w:val="20"/>
                <w:lang w:val="pt-BR"/>
              </w:rPr>
              <w:t>1443035/2021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, para conhecimento e encaminhamentos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1D782557" w14:textId="2BC0302E" w:rsidR="00A25F26" w:rsidRDefault="00A25F26" w:rsidP="00A25F26">
            <w:pPr>
              <w:pStyle w:val="PargrafodaLista"/>
              <w:ind w:left="360"/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5.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6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. Foi emitida 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18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6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5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6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que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manifesta entendimento da CEP sobre a questão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, deliberação remetida</w:t>
            </w:r>
            <w:r w:rsidR="0022220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à Presidência do CAU/MG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por meio do </w:t>
            </w:r>
            <w:r w:rsidRPr="00190F1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Protocolo SICCAU n° </w:t>
            </w:r>
            <w:r w:rsidRPr="00A25F26">
              <w:rPr>
                <w:rFonts w:asciiTheme="majorHAnsi" w:hAnsiTheme="majorHAnsi"/>
                <w:sz w:val="20"/>
                <w:szCs w:val="20"/>
                <w:lang w:val="pt-BR"/>
              </w:rPr>
              <w:t>1462281/2022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, para conhecimento e encaminhamento</w:t>
            </w:r>
            <w:r w:rsidR="0022220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à GERTEF e à CPUA-CAU/MG, para manifestação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26AB8774" w14:textId="1B6F024B" w:rsidR="00A25F26" w:rsidRDefault="00222209" w:rsidP="00A25F26">
            <w:pPr>
              <w:pStyle w:val="PargrafodaLista"/>
              <w:ind w:left="360"/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5.7. Os tutoriais de cadastro à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plataforma </w:t>
            </w:r>
            <w:r w:rsidRPr="005871A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Target </w:t>
            </w:r>
            <w:proofErr w:type="spellStart"/>
            <w:r w:rsidRPr="005871AC">
              <w:rPr>
                <w:rFonts w:asciiTheme="majorHAnsi" w:hAnsiTheme="majorHAnsi"/>
                <w:sz w:val="20"/>
                <w:szCs w:val="20"/>
                <w:lang w:val="pt-BR"/>
              </w:rPr>
              <w:t>GEDWeb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foram encaminhados</w:t>
            </w:r>
            <w:r w:rsidR="0058214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em 02/02/2021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pela Assessoria </w:t>
            </w:r>
            <w:r w:rsidRPr="00CC78F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Técnica, por </w:t>
            </w:r>
            <w:r w:rsidR="00CC78F6" w:rsidRPr="00CC78F6">
              <w:rPr>
                <w:rFonts w:asciiTheme="majorHAnsi" w:hAnsiTheme="majorHAnsi"/>
                <w:sz w:val="20"/>
                <w:szCs w:val="20"/>
                <w:lang w:val="pt-BR"/>
              </w:rPr>
              <w:t>e</w:t>
            </w:r>
            <w:r w:rsidR="00CC78F6">
              <w:rPr>
                <w:rFonts w:asciiTheme="majorHAnsi" w:hAnsiTheme="majorHAnsi"/>
                <w:sz w:val="20"/>
                <w:szCs w:val="20"/>
                <w:lang w:val="pt-BR"/>
              </w:rPr>
              <w:t>-mail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, aos membros da Comissão;</w:t>
            </w:r>
          </w:p>
          <w:p w14:paraId="24D7FCB5" w14:textId="74F092DB" w:rsidR="00A25F26" w:rsidRDefault="00EB7E51" w:rsidP="002E77DE">
            <w:pPr>
              <w:pStyle w:val="PargrafodaLista"/>
              <w:ind w:left="360"/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5.8. </w:t>
            </w:r>
            <w:r w:rsidR="00C23204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A Assessoria Técnica irá buscar as informações solicitadas e o tema será pautado para a próxima reunião.</w:t>
            </w:r>
          </w:p>
          <w:p w14:paraId="664E62ED" w14:textId="61B1F9C8" w:rsidR="00823223" w:rsidRDefault="007C6AE2" w:rsidP="002E77DE">
            <w:pPr>
              <w:pStyle w:val="PargrafodaLista"/>
              <w:ind w:left="360"/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5.9 </w:t>
            </w:r>
            <w:r w:rsidR="00CC78F6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Foi encaminhada mensagem eletrônica, ainda no dia 18/01/2022, com informações adicionais sobre a matéria, ou seja, parecer jurídico. Uma vez que não houve reto</w:t>
            </w:r>
            <w:r w:rsidR="008519AB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r</w:t>
            </w:r>
            <w:r w:rsidR="00CC78F6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no/contribuições, e considerando que o protocolo SICCAU referente ao tema não se encontrava disponível no Setor da CEP no ambiente SICCAU, foi dado ciência à Secretaria Executiva e Gerência Geral, por mensagem eletrônica, em 31/01/2022.</w:t>
            </w:r>
          </w:p>
          <w:p w14:paraId="4CA83D49" w14:textId="2FCCFE8E" w:rsidR="007C6AE2" w:rsidRPr="00B30203" w:rsidRDefault="007C6AE2" w:rsidP="002E77DE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</w:tbl>
    <w:p w14:paraId="4460D779" w14:textId="77777777" w:rsidR="00FF5305" w:rsidRDefault="00FF5305" w:rsidP="009C2FC9">
      <w:pPr>
        <w:rPr>
          <w:sz w:val="12"/>
          <w:szCs w:val="20"/>
          <w:lang w:val="pt-BR"/>
        </w:rPr>
      </w:pPr>
    </w:p>
    <w:p w14:paraId="52370BEE" w14:textId="77777777" w:rsidR="00FF5305" w:rsidRDefault="00FF5305" w:rsidP="009C2FC9">
      <w:pPr>
        <w:rPr>
          <w:sz w:val="12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263"/>
        <w:gridCol w:w="7925"/>
      </w:tblGrid>
      <w:tr w:rsidR="00BC4309" w:rsidRPr="00A07397" w14:paraId="6ECEC095" w14:textId="77777777" w:rsidTr="00AA5042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0EC53" w14:textId="77777777" w:rsidR="00BC4309" w:rsidRPr="008724F5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B72337" w14:textId="54E834FE" w:rsidR="00BC4309" w:rsidRPr="00A07397" w:rsidRDefault="00BC4309" w:rsidP="00BC4309">
            <w:pPr>
              <w:pStyle w:val="PargrafodaLista"/>
              <w:ind w:left="360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COMUNICADOS:</w:t>
            </w:r>
          </w:p>
        </w:tc>
      </w:tr>
      <w:tr w:rsidR="00BC4309" w:rsidRPr="00F308C1" w14:paraId="6E3DCF2C" w14:textId="77777777" w:rsidTr="00AA5042">
        <w:trPr>
          <w:trHeight w:val="636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CBEF889" w14:textId="77777777" w:rsidR="00BC4309" w:rsidRPr="008724F5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4F899DFB" w14:textId="77777777" w:rsidR="00FF5305" w:rsidRPr="00FF5305" w:rsidRDefault="00FF5305" w:rsidP="00FF5305">
            <w:pPr>
              <w:pStyle w:val="PargrafodaLista"/>
              <w:ind w:left="72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5E4AAC8F" w14:textId="210C19ED" w:rsidR="00DD0BB3" w:rsidRDefault="00DD0BB3" w:rsidP="00DD0BB3">
            <w:pPr>
              <w:pStyle w:val="PargrafodaLista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Da Coordenação da Comissão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  <w:r w:rsidR="00F308C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C23204">
              <w:rPr>
                <w:rFonts w:asciiTheme="majorHAnsi" w:hAnsiTheme="majorHAnsi"/>
                <w:sz w:val="20"/>
                <w:szCs w:val="20"/>
                <w:lang w:val="pt-BR"/>
              </w:rPr>
              <w:t>foi informado acerca da nova composição</w:t>
            </w:r>
            <w:r w:rsidR="00FF6DF8">
              <w:rPr>
                <w:rFonts w:asciiTheme="majorHAnsi" w:hAnsiTheme="majorHAnsi"/>
                <w:sz w:val="20"/>
                <w:szCs w:val="20"/>
                <w:lang w:val="pt-BR"/>
              </w:rPr>
              <w:t>, coordenação e coordenação adjunta d</w:t>
            </w:r>
            <w:r w:rsidR="00C23204">
              <w:rPr>
                <w:rFonts w:asciiTheme="majorHAnsi" w:hAnsiTheme="majorHAnsi"/>
                <w:sz w:val="20"/>
                <w:szCs w:val="20"/>
                <w:lang w:val="pt-BR"/>
              </w:rPr>
              <w:t>a Comissão de Exercício Profissional do CAU/MG para o exercício de 2022, conforme estabelecido pela Deliberação Plenária</w:t>
            </w:r>
            <w:r w:rsidR="00FF6DF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DPOMG n° 0122.7.4/2022, </w:t>
            </w:r>
            <w:r w:rsidR="00FF6DF8" w:rsidRPr="00FF6DF8">
              <w:rPr>
                <w:rFonts w:asciiTheme="majorHAnsi" w:hAnsiTheme="majorHAnsi"/>
                <w:sz w:val="20"/>
                <w:szCs w:val="20"/>
                <w:lang w:val="pt-BR"/>
              </w:rPr>
              <w:t>que aprecia e decide a respeito da composição, coordenação e coordenação adjunta das Comissões Especiais do CAU/MG para o exercício de 2022.</w:t>
            </w:r>
          </w:p>
          <w:p w14:paraId="1B9EE881" w14:textId="77777777" w:rsidR="00DD0BB3" w:rsidRPr="0042294A" w:rsidRDefault="00DD0BB3" w:rsidP="00DD0BB3">
            <w:pPr>
              <w:pStyle w:val="PargrafodaLista"/>
              <w:ind w:left="72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71CADF95" w14:textId="36D97CCE" w:rsidR="00DD0BB3" w:rsidRDefault="00DD0BB3" w:rsidP="00DD0BB3">
            <w:pPr>
              <w:pStyle w:val="PargrafodaLista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Dos demais membros da Comissão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  <w:r w:rsidR="00DE386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Não houve.</w:t>
            </w:r>
          </w:p>
          <w:p w14:paraId="15516289" w14:textId="546C541E" w:rsidR="00C1527D" w:rsidRPr="00FF5305" w:rsidRDefault="00C1527D" w:rsidP="000962B4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BC4309" w:rsidRPr="00F308C1" w14:paraId="065E0523" w14:textId="77777777" w:rsidTr="0042294A">
        <w:trPr>
          <w:trHeight w:val="328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441CE08" w14:textId="77777777" w:rsidR="00BC4309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7B89FD44" w14:textId="77777777" w:rsidR="00BC4309" w:rsidRPr="008724F5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77C61D46" w14:textId="77777777" w:rsidR="00BC4309" w:rsidRPr="00A07397" w:rsidRDefault="00BC4309" w:rsidP="00AA5042">
            <w:pPr>
              <w:pStyle w:val="PargrafodaLista"/>
              <w:ind w:left="357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  <w:r w:rsidRPr="00B949CB">
              <w:rPr>
                <w:rFonts w:asciiTheme="majorHAnsi" w:hAnsiTheme="majorHAnsi"/>
                <w:sz w:val="20"/>
                <w:szCs w:val="20"/>
                <w:lang w:val="pt-BR"/>
              </w:rPr>
              <w:t>Não houve emissão de deliberação sobre a matéria.</w:t>
            </w:r>
            <w:r>
              <w:rPr>
                <w:rFonts w:ascii="Cambria" w:eastAsia="Calibri" w:hAnsi="Cambria" w:cs="Times New Roman"/>
                <w:sz w:val="10"/>
                <w:szCs w:val="10"/>
                <w:lang w:val="pt-BR"/>
              </w:rPr>
              <w:t xml:space="preserve"> </w:t>
            </w:r>
          </w:p>
        </w:tc>
      </w:tr>
    </w:tbl>
    <w:p w14:paraId="61720FE9" w14:textId="77777777" w:rsidR="00BC4309" w:rsidRDefault="00BC4309" w:rsidP="009C2FC9">
      <w:pPr>
        <w:rPr>
          <w:sz w:val="12"/>
          <w:szCs w:val="20"/>
          <w:lang w:val="pt-BR"/>
        </w:rPr>
      </w:pPr>
    </w:p>
    <w:p w14:paraId="2A056E01" w14:textId="240B3DFF" w:rsidR="009C2FC9" w:rsidRDefault="009C2FC9" w:rsidP="00B26BE0">
      <w:pPr>
        <w:rPr>
          <w:sz w:val="20"/>
          <w:szCs w:val="20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E70A6D" w14:paraId="03B38FDC" w14:textId="77777777" w:rsidTr="005A425D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80F6DF9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FABD9A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48961D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E70A6D" w14:paraId="3678F384" w14:textId="77777777" w:rsidTr="005A425D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9CAD" w14:textId="77777777" w:rsidR="00E70A6D" w:rsidRDefault="00E70A6D" w:rsidP="005A42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6163B3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123AB57A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150CF13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4425103A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CEC5284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1267CCC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8E9F0F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E70A6D" w14:paraId="0133B14B" w14:textId="77777777" w:rsidTr="005A425D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2EC8A" w14:textId="77777777" w:rsidR="00E70A6D" w:rsidRPr="00EC3313" w:rsidRDefault="00E70A6D" w:rsidP="005A425D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  <w:p w14:paraId="2BD93EF4" w14:textId="77777777" w:rsidR="00E70A6D" w:rsidRPr="00EC3313" w:rsidRDefault="00E70A6D" w:rsidP="005A42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Paulo Victor </w:t>
            </w:r>
            <w:proofErr w:type="spellStart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Yamim</w:t>
            </w:r>
            <w:proofErr w:type="spellEnd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Pereira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0E1CB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309B4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819E1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59E42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53BCA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70A6D" w14:paraId="25966178" w14:textId="77777777" w:rsidTr="005A425D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2535EE" w14:textId="77777777" w:rsidR="00E70A6D" w:rsidRPr="00EC3313" w:rsidRDefault="00E70A6D" w:rsidP="005A425D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2992C155" w14:textId="77777777" w:rsidR="00E70A6D" w:rsidRPr="00EC3313" w:rsidRDefault="00E70A6D" w:rsidP="005A42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F9EF6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22F57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EECB4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B95E6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27099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E70A6D" w14:paraId="4348D3F4" w14:textId="77777777" w:rsidTr="005A425D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601CD" w14:textId="77777777" w:rsidR="00E70A6D" w:rsidRPr="00EC3313" w:rsidRDefault="00E70A6D" w:rsidP="005A425D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6E1FDAB4" w14:textId="77777777" w:rsidR="00E70A6D" w:rsidRPr="00ED10F2" w:rsidRDefault="00E70A6D" w:rsidP="005A42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6254C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1C2D5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C2045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EEE6D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DB2FF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E70A6D" w:rsidRPr="00EC3313" w14:paraId="5CFF9B13" w14:textId="77777777" w:rsidTr="005A425D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80018" w14:textId="77777777" w:rsidR="00E70A6D" w:rsidRPr="00EC3313" w:rsidRDefault="00E70A6D" w:rsidP="005A425D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4288B5C" w14:textId="77777777" w:rsidR="00E70A6D" w:rsidRPr="00EC3313" w:rsidRDefault="00E70A6D" w:rsidP="005A42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71ED1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5FBF7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FE381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7D595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98993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</w:tbl>
    <w:p w14:paraId="13D8D267" w14:textId="77777777" w:rsidR="00E70A6D" w:rsidRDefault="00E70A6D" w:rsidP="00464360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2AAC6532" w14:textId="7F06DF2E" w:rsidR="00464360" w:rsidRDefault="002E77DE" w:rsidP="00464360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Considerando a necessidade de ações cautelosas em defesa da saúde dos membros do Plenário, convidados e colaboradores do Conselho de Arquitetura e </w:t>
      </w:r>
      <w:r w:rsidR="00464360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32B2FE11" w14:textId="77777777" w:rsidR="00464360" w:rsidRDefault="00464360" w:rsidP="00464360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652B4C2" w14:textId="4DED2C59" w:rsidR="00464360" w:rsidRDefault="00464360" w:rsidP="00464360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ECB432D" w14:textId="77777777" w:rsidR="00464360" w:rsidRDefault="00464360" w:rsidP="00464360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AA2F7A0" w14:textId="77777777" w:rsidR="00464360" w:rsidRDefault="00464360" w:rsidP="00464360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___________________________________________________________________________________</w:t>
      </w:r>
    </w:p>
    <w:p w14:paraId="49027304" w14:textId="77777777" w:rsidR="00464360" w:rsidRDefault="00464360" w:rsidP="0046436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7E033BA3" w14:textId="77777777" w:rsidR="00464360" w:rsidRDefault="00464360" w:rsidP="00464360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5D13DE97" w14:textId="77777777" w:rsidR="00464360" w:rsidRDefault="00464360" w:rsidP="00464360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15E91A8E" w14:textId="77777777" w:rsidR="00464360" w:rsidRPr="008724F5" w:rsidRDefault="00464360" w:rsidP="00B26BE0">
      <w:pPr>
        <w:rPr>
          <w:sz w:val="20"/>
          <w:szCs w:val="20"/>
          <w:lang w:val="pt-BR"/>
        </w:rPr>
      </w:pPr>
    </w:p>
    <w:sectPr w:rsidR="00464360" w:rsidRPr="008724F5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25F82" w14:textId="77777777" w:rsidR="00D060E5" w:rsidRDefault="00D060E5">
      <w:r>
        <w:separator/>
      </w:r>
    </w:p>
  </w:endnote>
  <w:endnote w:type="continuationSeparator" w:id="0">
    <w:p w14:paraId="6717E243" w14:textId="77777777" w:rsidR="00D060E5" w:rsidRDefault="00D0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;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CCA3D" w14:textId="77777777" w:rsidR="00D060E5" w:rsidRDefault="00D060E5">
      <w:r>
        <w:separator/>
      </w:r>
    </w:p>
  </w:footnote>
  <w:footnote w:type="continuationSeparator" w:id="0">
    <w:p w14:paraId="65FB80D1" w14:textId="77777777" w:rsidR="00D060E5" w:rsidRDefault="00D0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DA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B6963"/>
    <w:multiLevelType w:val="hybridMultilevel"/>
    <w:tmpl w:val="ABC099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25C77CC4"/>
    <w:multiLevelType w:val="multilevel"/>
    <w:tmpl w:val="848EE3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1" w15:restartNumberingAfterBreak="0">
    <w:nsid w:val="32BA3F3E"/>
    <w:multiLevelType w:val="hybridMultilevel"/>
    <w:tmpl w:val="7F9629F4"/>
    <w:lvl w:ilvl="0" w:tplc="BA5E6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3880651"/>
    <w:multiLevelType w:val="hybridMultilevel"/>
    <w:tmpl w:val="B5F85A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92BA3"/>
    <w:multiLevelType w:val="hybridMultilevel"/>
    <w:tmpl w:val="71FC56CE"/>
    <w:lvl w:ilvl="0" w:tplc="9904C2F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A47DEB"/>
    <w:multiLevelType w:val="hybridMultilevel"/>
    <w:tmpl w:val="D90E69C2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5E440DF"/>
    <w:multiLevelType w:val="hybridMultilevel"/>
    <w:tmpl w:val="3C9698F4"/>
    <w:lvl w:ilvl="0" w:tplc="7C08A3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0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6AA61D59"/>
    <w:multiLevelType w:val="hybridMultilevel"/>
    <w:tmpl w:val="EC9EEFE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72B4313B"/>
    <w:multiLevelType w:val="hybridMultilevel"/>
    <w:tmpl w:val="839097B4"/>
    <w:lvl w:ilvl="0" w:tplc="3C9C82E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6" w15:restartNumberingAfterBreak="0">
    <w:nsid w:val="785E0EA1"/>
    <w:multiLevelType w:val="hybridMultilevel"/>
    <w:tmpl w:val="4A7E21CA"/>
    <w:lvl w:ilvl="0" w:tplc="2142645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9"/>
  </w:num>
  <w:num w:numId="2">
    <w:abstractNumId w:val="25"/>
  </w:num>
  <w:num w:numId="3">
    <w:abstractNumId w:val="12"/>
  </w:num>
  <w:num w:numId="4">
    <w:abstractNumId w:val="21"/>
  </w:num>
  <w:num w:numId="5">
    <w:abstractNumId w:val="9"/>
  </w:num>
  <w:num w:numId="6">
    <w:abstractNumId w:val="15"/>
  </w:num>
  <w:num w:numId="7">
    <w:abstractNumId w:val="5"/>
  </w:num>
  <w:num w:numId="8">
    <w:abstractNumId w:val="20"/>
  </w:num>
  <w:num w:numId="9">
    <w:abstractNumId w:val="8"/>
  </w:num>
  <w:num w:numId="10">
    <w:abstractNumId w:val="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"/>
  </w:num>
  <w:num w:numId="14">
    <w:abstractNumId w:val="3"/>
  </w:num>
  <w:num w:numId="15">
    <w:abstractNumId w:val="4"/>
  </w:num>
  <w:num w:numId="16">
    <w:abstractNumId w:val="23"/>
  </w:num>
  <w:num w:numId="17">
    <w:abstractNumId w:val="1"/>
  </w:num>
  <w:num w:numId="18">
    <w:abstractNumId w:val="18"/>
  </w:num>
  <w:num w:numId="19">
    <w:abstractNumId w:val="13"/>
  </w:num>
  <w:num w:numId="20">
    <w:abstractNumId w:val="24"/>
  </w:num>
  <w:num w:numId="21">
    <w:abstractNumId w:val="14"/>
  </w:num>
  <w:num w:numId="22">
    <w:abstractNumId w:val="22"/>
  </w:num>
  <w:num w:numId="23">
    <w:abstractNumId w:val="11"/>
  </w:num>
  <w:num w:numId="24">
    <w:abstractNumId w:val="0"/>
  </w:num>
  <w:num w:numId="25">
    <w:abstractNumId w:val="10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A5"/>
    <w:rsid w:val="00010FFE"/>
    <w:rsid w:val="00013E44"/>
    <w:rsid w:val="00015BEF"/>
    <w:rsid w:val="00020413"/>
    <w:rsid w:val="00023035"/>
    <w:rsid w:val="000231C7"/>
    <w:rsid w:val="00026B4D"/>
    <w:rsid w:val="00027361"/>
    <w:rsid w:val="00030642"/>
    <w:rsid w:val="00031B8A"/>
    <w:rsid w:val="00031ECC"/>
    <w:rsid w:val="00032F5C"/>
    <w:rsid w:val="00034EDE"/>
    <w:rsid w:val="00035DCC"/>
    <w:rsid w:val="00036140"/>
    <w:rsid w:val="00042ECB"/>
    <w:rsid w:val="00043280"/>
    <w:rsid w:val="00074F63"/>
    <w:rsid w:val="00084D7A"/>
    <w:rsid w:val="000930EC"/>
    <w:rsid w:val="000962B4"/>
    <w:rsid w:val="000A0FF9"/>
    <w:rsid w:val="000B24B8"/>
    <w:rsid w:val="000B7DF9"/>
    <w:rsid w:val="000C2F08"/>
    <w:rsid w:val="000D5801"/>
    <w:rsid w:val="000D6C3A"/>
    <w:rsid w:val="000E3837"/>
    <w:rsid w:val="000E60E2"/>
    <w:rsid w:val="000F056F"/>
    <w:rsid w:val="000F1ECC"/>
    <w:rsid w:val="0010439F"/>
    <w:rsid w:val="0010775F"/>
    <w:rsid w:val="001104D7"/>
    <w:rsid w:val="00111A50"/>
    <w:rsid w:val="0011430D"/>
    <w:rsid w:val="00117E4A"/>
    <w:rsid w:val="001318DD"/>
    <w:rsid w:val="001319B6"/>
    <w:rsid w:val="00131ADC"/>
    <w:rsid w:val="00144FD0"/>
    <w:rsid w:val="001533CF"/>
    <w:rsid w:val="001618BE"/>
    <w:rsid w:val="001722E0"/>
    <w:rsid w:val="0017578F"/>
    <w:rsid w:val="00184FEF"/>
    <w:rsid w:val="00190F12"/>
    <w:rsid w:val="00192F7D"/>
    <w:rsid w:val="0019787D"/>
    <w:rsid w:val="001A4779"/>
    <w:rsid w:val="001B4C81"/>
    <w:rsid w:val="001C5F97"/>
    <w:rsid w:val="001D1B93"/>
    <w:rsid w:val="001D63F2"/>
    <w:rsid w:val="001F70BB"/>
    <w:rsid w:val="00201398"/>
    <w:rsid w:val="00204C0D"/>
    <w:rsid w:val="00211752"/>
    <w:rsid w:val="00212507"/>
    <w:rsid w:val="002162BA"/>
    <w:rsid w:val="002200D0"/>
    <w:rsid w:val="002209A3"/>
    <w:rsid w:val="00222209"/>
    <w:rsid w:val="002263AB"/>
    <w:rsid w:val="00227F29"/>
    <w:rsid w:val="00231EEB"/>
    <w:rsid w:val="00243744"/>
    <w:rsid w:val="002978BD"/>
    <w:rsid w:val="002A525F"/>
    <w:rsid w:val="002A57A5"/>
    <w:rsid w:val="002B4F4A"/>
    <w:rsid w:val="002C216D"/>
    <w:rsid w:val="002D56F8"/>
    <w:rsid w:val="002E6385"/>
    <w:rsid w:val="002E77DE"/>
    <w:rsid w:val="002F4CD8"/>
    <w:rsid w:val="00313C4E"/>
    <w:rsid w:val="00317D68"/>
    <w:rsid w:val="0032291D"/>
    <w:rsid w:val="00322943"/>
    <w:rsid w:val="00330D38"/>
    <w:rsid w:val="00332BFC"/>
    <w:rsid w:val="0033415D"/>
    <w:rsid w:val="003403DC"/>
    <w:rsid w:val="0034649D"/>
    <w:rsid w:val="00347790"/>
    <w:rsid w:val="003526E8"/>
    <w:rsid w:val="003574F9"/>
    <w:rsid w:val="00361AD3"/>
    <w:rsid w:val="003671C4"/>
    <w:rsid w:val="0037114A"/>
    <w:rsid w:val="00377C90"/>
    <w:rsid w:val="00384E21"/>
    <w:rsid w:val="00391DF6"/>
    <w:rsid w:val="003A1FCD"/>
    <w:rsid w:val="003C1025"/>
    <w:rsid w:val="003D67E5"/>
    <w:rsid w:val="003D77AD"/>
    <w:rsid w:val="003F238D"/>
    <w:rsid w:val="00400BE8"/>
    <w:rsid w:val="0040101C"/>
    <w:rsid w:val="004019BC"/>
    <w:rsid w:val="00407E64"/>
    <w:rsid w:val="00410824"/>
    <w:rsid w:val="00415641"/>
    <w:rsid w:val="0042294A"/>
    <w:rsid w:val="0044192A"/>
    <w:rsid w:val="00464360"/>
    <w:rsid w:val="00471431"/>
    <w:rsid w:val="00475E5D"/>
    <w:rsid w:val="00481423"/>
    <w:rsid w:val="004A432D"/>
    <w:rsid w:val="004A5592"/>
    <w:rsid w:val="004A65CC"/>
    <w:rsid w:val="004C4D47"/>
    <w:rsid w:val="004D65BD"/>
    <w:rsid w:val="004E5095"/>
    <w:rsid w:val="005202A3"/>
    <w:rsid w:val="005254F1"/>
    <w:rsid w:val="005369CE"/>
    <w:rsid w:val="00542F92"/>
    <w:rsid w:val="00544B65"/>
    <w:rsid w:val="0055266E"/>
    <w:rsid w:val="005535F8"/>
    <w:rsid w:val="00554EC4"/>
    <w:rsid w:val="005573A3"/>
    <w:rsid w:val="00582146"/>
    <w:rsid w:val="005871AC"/>
    <w:rsid w:val="005941C1"/>
    <w:rsid w:val="00594763"/>
    <w:rsid w:val="00595F97"/>
    <w:rsid w:val="005A1D65"/>
    <w:rsid w:val="005A3091"/>
    <w:rsid w:val="005A7404"/>
    <w:rsid w:val="005B017D"/>
    <w:rsid w:val="005D26D2"/>
    <w:rsid w:val="00610DB9"/>
    <w:rsid w:val="0061502B"/>
    <w:rsid w:val="006232E4"/>
    <w:rsid w:val="006341B1"/>
    <w:rsid w:val="00637067"/>
    <w:rsid w:val="00652A26"/>
    <w:rsid w:val="00655AD6"/>
    <w:rsid w:val="0066517D"/>
    <w:rsid w:val="00675FC1"/>
    <w:rsid w:val="00686D15"/>
    <w:rsid w:val="00692726"/>
    <w:rsid w:val="0069755D"/>
    <w:rsid w:val="006B1141"/>
    <w:rsid w:val="006B6454"/>
    <w:rsid w:val="006B6D8F"/>
    <w:rsid w:val="006C0705"/>
    <w:rsid w:val="006C573A"/>
    <w:rsid w:val="006D28CA"/>
    <w:rsid w:val="006D7BA9"/>
    <w:rsid w:val="006E2B1B"/>
    <w:rsid w:val="006E6D2D"/>
    <w:rsid w:val="006F198E"/>
    <w:rsid w:val="006F4461"/>
    <w:rsid w:val="007075B9"/>
    <w:rsid w:val="0071616A"/>
    <w:rsid w:val="00720A3D"/>
    <w:rsid w:val="00726421"/>
    <w:rsid w:val="007326CF"/>
    <w:rsid w:val="00740BCD"/>
    <w:rsid w:val="00744711"/>
    <w:rsid w:val="00744EAA"/>
    <w:rsid w:val="00747031"/>
    <w:rsid w:val="00753B2A"/>
    <w:rsid w:val="00761C87"/>
    <w:rsid w:val="007703A8"/>
    <w:rsid w:val="0079491D"/>
    <w:rsid w:val="007958C6"/>
    <w:rsid w:val="007B000B"/>
    <w:rsid w:val="007B5991"/>
    <w:rsid w:val="007B6EE8"/>
    <w:rsid w:val="007C1C31"/>
    <w:rsid w:val="007C4298"/>
    <w:rsid w:val="007C5270"/>
    <w:rsid w:val="007C6AE2"/>
    <w:rsid w:val="007D030E"/>
    <w:rsid w:val="007F1BD0"/>
    <w:rsid w:val="007F59F4"/>
    <w:rsid w:val="007F6D70"/>
    <w:rsid w:val="00800C01"/>
    <w:rsid w:val="00805D2F"/>
    <w:rsid w:val="008169CE"/>
    <w:rsid w:val="00823223"/>
    <w:rsid w:val="008274CC"/>
    <w:rsid w:val="00827AA5"/>
    <w:rsid w:val="00841D12"/>
    <w:rsid w:val="00845619"/>
    <w:rsid w:val="00846D3E"/>
    <w:rsid w:val="0084790C"/>
    <w:rsid w:val="008519AB"/>
    <w:rsid w:val="00851F49"/>
    <w:rsid w:val="0085498E"/>
    <w:rsid w:val="008724F5"/>
    <w:rsid w:val="00891ED4"/>
    <w:rsid w:val="008A54D4"/>
    <w:rsid w:val="008B4E91"/>
    <w:rsid w:val="008B5E0B"/>
    <w:rsid w:val="008B6415"/>
    <w:rsid w:val="008B7B28"/>
    <w:rsid w:val="008C6FE0"/>
    <w:rsid w:val="008D5A32"/>
    <w:rsid w:val="008D6C47"/>
    <w:rsid w:val="008E10F4"/>
    <w:rsid w:val="008E3531"/>
    <w:rsid w:val="008E3B96"/>
    <w:rsid w:val="008E3C61"/>
    <w:rsid w:val="008E7438"/>
    <w:rsid w:val="008F6E9F"/>
    <w:rsid w:val="00901AC9"/>
    <w:rsid w:val="00904DD2"/>
    <w:rsid w:val="00914C00"/>
    <w:rsid w:val="0091772A"/>
    <w:rsid w:val="00935944"/>
    <w:rsid w:val="00941BF7"/>
    <w:rsid w:val="00955C78"/>
    <w:rsid w:val="00960864"/>
    <w:rsid w:val="00965D92"/>
    <w:rsid w:val="00967C2C"/>
    <w:rsid w:val="00972C20"/>
    <w:rsid w:val="00975825"/>
    <w:rsid w:val="00975AF2"/>
    <w:rsid w:val="00981C59"/>
    <w:rsid w:val="009916E7"/>
    <w:rsid w:val="009B3A08"/>
    <w:rsid w:val="009C023E"/>
    <w:rsid w:val="009C1FAC"/>
    <w:rsid w:val="009C2FC9"/>
    <w:rsid w:val="009D0851"/>
    <w:rsid w:val="009D124E"/>
    <w:rsid w:val="009E789F"/>
    <w:rsid w:val="00A01091"/>
    <w:rsid w:val="00A07397"/>
    <w:rsid w:val="00A12223"/>
    <w:rsid w:val="00A25F26"/>
    <w:rsid w:val="00A27652"/>
    <w:rsid w:val="00A33CB1"/>
    <w:rsid w:val="00A70422"/>
    <w:rsid w:val="00A71A3A"/>
    <w:rsid w:val="00A74B63"/>
    <w:rsid w:val="00A760FF"/>
    <w:rsid w:val="00A762ED"/>
    <w:rsid w:val="00A76EBB"/>
    <w:rsid w:val="00A9080D"/>
    <w:rsid w:val="00A94E94"/>
    <w:rsid w:val="00AA0573"/>
    <w:rsid w:val="00AA0A0C"/>
    <w:rsid w:val="00AC55C8"/>
    <w:rsid w:val="00AC7117"/>
    <w:rsid w:val="00AD2D9C"/>
    <w:rsid w:val="00AE26CF"/>
    <w:rsid w:val="00AE44EB"/>
    <w:rsid w:val="00AE7B6E"/>
    <w:rsid w:val="00B10E1D"/>
    <w:rsid w:val="00B26BE0"/>
    <w:rsid w:val="00B30203"/>
    <w:rsid w:val="00B37AF7"/>
    <w:rsid w:val="00B44E9E"/>
    <w:rsid w:val="00B46377"/>
    <w:rsid w:val="00B46DB5"/>
    <w:rsid w:val="00B54467"/>
    <w:rsid w:val="00B6071E"/>
    <w:rsid w:val="00B6166B"/>
    <w:rsid w:val="00B66C82"/>
    <w:rsid w:val="00B71EF7"/>
    <w:rsid w:val="00B74B68"/>
    <w:rsid w:val="00B75F8D"/>
    <w:rsid w:val="00B949CB"/>
    <w:rsid w:val="00B95357"/>
    <w:rsid w:val="00BA1461"/>
    <w:rsid w:val="00BB29FA"/>
    <w:rsid w:val="00BB53F0"/>
    <w:rsid w:val="00BB7825"/>
    <w:rsid w:val="00BC4309"/>
    <w:rsid w:val="00BC496F"/>
    <w:rsid w:val="00BD1A40"/>
    <w:rsid w:val="00BD61BA"/>
    <w:rsid w:val="00BE40A6"/>
    <w:rsid w:val="00BE66E3"/>
    <w:rsid w:val="00BF14A0"/>
    <w:rsid w:val="00BF1559"/>
    <w:rsid w:val="00C0686A"/>
    <w:rsid w:val="00C1527D"/>
    <w:rsid w:val="00C17844"/>
    <w:rsid w:val="00C22179"/>
    <w:rsid w:val="00C23204"/>
    <w:rsid w:val="00C5259B"/>
    <w:rsid w:val="00C6352D"/>
    <w:rsid w:val="00C70A43"/>
    <w:rsid w:val="00C72662"/>
    <w:rsid w:val="00C73715"/>
    <w:rsid w:val="00C86B07"/>
    <w:rsid w:val="00C9089D"/>
    <w:rsid w:val="00C91F43"/>
    <w:rsid w:val="00CA263A"/>
    <w:rsid w:val="00CA5EF6"/>
    <w:rsid w:val="00CB5CAA"/>
    <w:rsid w:val="00CC3BB2"/>
    <w:rsid w:val="00CC78F6"/>
    <w:rsid w:val="00CE4220"/>
    <w:rsid w:val="00CE4563"/>
    <w:rsid w:val="00CF2C23"/>
    <w:rsid w:val="00CF3B21"/>
    <w:rsid w:val="00D01DD9"/>
    <w:rsid w:val="00D060E5"/>
    <w:rsid w:val="00D07860"/>
    <w:rsid w:val="00D1503A"/>
    <w:rsid w:val="00D15B06"/>
    <w:rsid w:val="00D22E01"/>
    <w:rsid w:val="00D66B18"/>
    <w:rsid w:val="00D90689"/>
    <w:rsid w:val="00DA4678"/>
    <w:rsid w:val="00DA7171"/>
    <w:rsid w:val="00DC3D44"/>
    <w:rsid w:val="00DC6EDB"/>
    <w:rsid w:val="00DD0BB3"/>
    <w:rsid w:val="00DD2A07"/>
    <w:rsid w:val="00DE3866"/>
    <w:rsid w:val="00DE447E"/>
    <w:rsid w:val="00DE7B5B"/>
    <w:rsid w:val="00E0506C"/>
    <w:rsid w:val="00E1401A"/>
    <w:rsid w:val="00E203D1"/>
    <w:rsid w:val="00E32874"/>
    <w:rsid w:val="00E34A87"/>
    <w:rsid w:val="00E70A6D"/>
    <w:rsid w:val="00E75375"/>
    <w:rsid w:val="00E9616C"/>
    <w:rsid w:val="00E97C27"/>
    <w:rsid w:val="00EB7E51"/>
    <w:rsid w:val="00EC722C"/>
    <w:rsid w:val="00ED0D78"/>
    <w:rsid w:val="00ED3763"/>
    <w:rsid w:val="00F00BA5"/>
    <w:rsid w:val="00F0513A"/>
    <w:rsid w:val="00F11E8A"/>
    <w:rsid w:val="00F15852"/>
    <w:rsid w:val="00F17FA6"/>
    <w:rsid w:val="00F308C1"/>
    <w:rsid w:val="00F36FB0"/>
    <w:rsid w:val="00F460F0"/>
    <w:rsid w:val="00F64A1C"/>
    <w:rsid w:val="00F7051B"/>
    <w:rsid w:val="00F8363E"/>
    <w:rsid w:val="00FA032F"/>
    <w:rsid w:val="00FA7D4D"/>
    <w:rsid w:val="00FB2152"/>
    <w:rsid w:val="00FC0127"/>
    <w:rsid w:val="00FC6247"/>
    <w:rsid w:val="00FD2090"/>
    <w:rsid w:val="00FF5305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3ACD6"/>
  <w15:docId w15:val="{C797A1C6-6FA8-409B-A4DD-A34A7E9F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273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02736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normaltextrun">
    <w:name w:val="normaltextrun"/>
    <w:basedOn w:val="Fontepargpadro"/>
    <w:rsid w:val="00AE7B6E"/>
  </w:style>
  <w:style w:type="character" w:customStyle="1" w:styleId="eop">
    <w:name w:val="eop"/>
    <w:basedOn w:val="Fontepargpadro"/>
    <w:rsid w:val="00AE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9495A-13EC-4BA3-85F1-6AABB98E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3201</Words>
  <Characters>17288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Darlan Oliveira</cp:lastModifiedBy>
  <cp:revision>18</cp:revision>
  <cp:lastPrinted>2021-06-25T13:35:00Z</cp:lastPrinted>
  <dcterms:created xsi:type="dcterms:W3CDTF">2022-01-28T18:18:00Z</dcterms:created>
  <dcterms:modified xsi:type="dcterms:W3CDTF">2022-02-02T16:23:00Z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