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415C13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3A09B7E6" w:rsidR="00D673DB" w:rsidRPr="00F11990" w:rsidRDefault="00D673DB" w:rsidP="00196618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</w:p>
        </w:tc>
      </w:tr>
      <w:tr w:rsidR="00D673DB" w:rsidRPr="00415C13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436A710" w:rsidR="003E22CE" w:rsidRPr="00F11990" w:rsidRDefault="00196618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 – GERTEF-CAU/MG</w:t>
            </w:r>
          </w:p>
        </w:tc>
      </w:tr>
      <w:tr w:rsidR="00D673DB" w:rsidRPr="00415C13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235EE75" w:rsidR="00D673DB" w:rsidRPr="00F11990" w:rsidRDefault="00196618" w:rsidP="00F11990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196618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Fiscalização de mostras de Arquitetura e Urbanismo: atuação do profissional de designer de interiores</w:t>
            </w:r>
          </w:p>
        </w:tc>
      </w:tr>
      <w:bookmarkEnd w:id="0"/>
      <w:tr w:rsidR="00D673DB" w:rsidRPr="00415C13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415C13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2A56A340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183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96618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96FC8A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FE58E4">
        <w:rPr>
          <w:rFonts w:asciiTheme="majorHAnsi" w:hAnsiTheme="majorHAnsi" w:cs="Times New Roman"/>
          <w:lang w:val="pt-BR"/>
        </w:rPr>
        <w:t>, na Sede do CAU/MG, à Avenida Getúlio Vargas, n° 447, Funcionários, Belo Horizonte</w:t>
      </w:r>
      <w:r w:rsidR="006B6F61">
        <w:rPr>
          <w:rFonts w:asciiTheme="majorHAnsi" w:hAnsiTheme="majorHAnsi" w:cs="Times New Roman"/>
          <w:lang w:val="pt-BR"/>
        </w:rPr>
        <w:t>/</w:t>
      </w:r>
      <w:r w:rsidR="00FE58E4">
        <w:rPr>
          <w:rFonts w:asciiTheme="majorHAnsi" w:hAnsiTheme="majorHAnsi" w:cs="Times New Roman"/>
          <w:lang w:val="pt-BR"/>
        </w:rPr>
        <w:t xml:space="preserve">MG, em reunião realizada em formato híbrido, com a participação de parte de seus membros por meio de plataforma digital, em </w:t>
      </w:r>
      <w:r w:rsidRPr="008B36A9">
        <w:rPr>
          <w:rFonts w:asciiTheme="majorHAnsi" w:hAnsiTheme="majorHAnsi" w:cs="Times New Roman"/>
          <w:lang w:val="pt-BR"/>
        </w:rPr>
        <w:t xml:space="preserve">videoconferência, no dia </w:t>
      </w:r>
      <w:r w:rsidR="00FE58E4">
        <w:rPr>
          <w:rFonts w:asciiTheme="majorHAnsi" w:hAnsiTheme="majorHAnsi" w:cs="Times New Roman"/>
          <w:lang w:val="pt-BR"/>
        </w:rPr>
        <w:t>18</w:t>
      </w:r>
      <w:r w:rsidR="003E22CE">
        <w:rPr>
          <w:rFonts w:asciiTheme="majorHAnsi" w:hAnsiTheme="majorHAnsi" w:cs="Times New Roman"/>
          <w:lang w:val="pt-BR"/>
        </w:rPr>
        <w:t xml:space="preserve"> de </w:t>
      </w:r>
      <w:r w:rsidR="00FE58E4">
        <w:rPr>
          <w:rFonts w:asciiTheme="majorHAnsi" w:hAnsiTheme="majorHAnsi" w:cs="Times New Roman"/>
          <w:lang w:val="pt-BR"/>
        </w:rPr>
        <w:t>outubro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="00184B4D">
        <w:rPr>
          <w:rFonts w:asciiTheme="majorHAnsi" w:hAnsiTheme="majorHAnsi" w:cs="Times New Roman"/>
          <w:lang w:val="pt-BR"/>
        </w:rPr>
        <w:t>, no exercício d</w:t>
      </w:r>
      <w:r w:rsidR="00FE58E4">
        <w:rPr>
          <w:rFonts w:asciiTheme="majorHAnsi" w:hAnsiTheme="majorHAnsi" w:cs="Times New Roman"/>
          <w:lang w:val="pt-BR"/>
        </w:rPr>
        <w:t>e suas</w:t>
      </w:r>
      <w:r w:rsidRPr="008B36A9">
        <w:rPr>
          <w:rFonts w:asciiTheme="majorHAnsi" w:hAnsiTheme="majorHAnsi" w:cs="Times New Roman"/>
          <w:lang w:val="pt-BR"/>
        </w:rPr>
        <w:t xml:space="preserve"> competências</w:t>
      </w:r>
      <w:r w:rsidR="00184B4D">
        <w:rPr>
          <w:rFonts w:asciiTheme="majorHAnsi" w:hAnsiTheme="majorHAnsi" w:cs="Times New Roman"/>
          <w:lang w:val="pt-BR"/>
        </w:rPr>
        <w:t xml:space="preserve"> e prerrogativas, na forma</w:t>
      </w:r>
      <w:r w:rsidRPr="008B36A9">
        <w:rPr>
          <w:rFonts w:asciiTheme="majorHAnsi" w:hAnsiTheme="majorHAnsi" w:cs="Times New Roman"/>
          <w:lang w:val="pt-BR"/>
        </w:rPr>
        <w:t xml:space="preserve"> </w:t>
      </w:r>
      <w:r w:rsidR="00184B4D" w:rsidRPr="00184B4D">
        <w:rPr>
          <w:rFonts w:asciiTheme="majorHAnsi" w:hAnsiTheme="majorHAnsi" w:cs="Times New Roman"/>
          <w:lang w:val="pt-BR"/>
        </w:rPr>
        <w:t>do Regimento Interno aprovado pela Deliberação Plenária nº 0070.6.13/2017, do CAU/MG e homologado pela Deliberação Plenária nº DPABR 0023-05.A/2017, do CAU/BR, e a Lei nº 12.378, de 31 de dezembro de 2010, e: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1FA59516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14DD56B" w14:textId="0E64F5F9" w:rsidR="00B64488" w:rsidRDefault="00B64488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D38FD3C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3CCD6E67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3E57E3D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20C5D7E0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a) fiscalização;</w:t>
      </w:r>
    </w:p>
    <w:p w14:paraId="4CCD022E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8F6E813" w14:textId="04DC9CA6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i) atividades técnicas no exercício da Arquitetura e Urbanismo;</w:t>
      </w:r>
    </w:p>
    <w:p w14:paraId="6ABF207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2E1ED8A5" w14:textId="77777777" w:rsidR="00B64488" w:rsidRDefault="00B64488" w:rsidP="00B6448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1DFFFB" w14:textId="653B6775" w:rsidR="00B64488" w:rsidRDefault="00B64488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</w:t>
      </w:r>
      <w:r w:rsidR="00EC48BD">
        <w:rPr>
          <w:rFonts w:asciiTheme="majorHAnsi" w:hAnsiTheme="majorHAnsi" w:cs="Times New Roman"/>
          <w:lang w:val="pt-BR"/>
        </w:rPr>
        <w:t>Resolução CAU/BR N° 91, de 9 de outubro de 2014, que dispõe sobre o Registro de Responsabilidade Técnica (RRT) referente a projetos, obras e demais serviços técnicos no âmbito da Arquitetura e Urbanismo e dá outras providências;</w:t>
      </w:r>
    </w:p>
    <w:p w14:paraId="32FCE46C" w14:textId="77777777" w:rsidR="00EC48BD" w:rsidRDefault="00EC48BD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D3D2CF" w14:textId="261A6B0B" w:rsidR="00EC48BD" w:rsidRDefault="00EC48BD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47FDB">
        <w:rPr>
          <w:rFonts w:asciiTheme="majorHAnsi" w:hAnsiTheme="majorHAnsi" w:cs="Times New Roman"/>
          <w:lang w:val="pt-BR"/>
        </w:rPr>
        <w:t>questionamentos da Coordenação de Fiscalização do CAU/MG, que solicita esclarecimentos acerca da atuação de técnicos de design de interiores identificados em ações de fiscalização de mostras de arquitetura e decoração;</w:t>
      </w:r>
    </w:p>
    <w:p w14:paraId="70B3358E" w14:textId="77777777" w:rsidR="00F47FDB" w:rsidRDefault="00F47FDB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89528C" w14:textId="509B6232" w:rsidR="00F47FDB" w:rsidRDefault="00F47FDB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mensagem eletrônica da Gerência Jurídica – GERJUR-CAU/MG, de 8 de outubro de 2021, que orienta sobre a caracterização ou não, conforme o caso, de infração do exercício ilegal da profissão do arquiteto e urbanista por parte de técnicos de design de interiores;</w:t>
      </w:r>
    </w:p>
    <w:p w14:paraId="7B17DE2B" w14:textId="565E2999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39B45643" w14:textId="30864C2B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56EA394" w14:textId="3FE201C9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2B24DA93" w14:textId="19B60E08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5C6B4154" w14:textId="0BFFF158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8450C90" w14:textId="79E2250D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4DA6859" w14:textId="681467BE" w:rsidR="00EC48BD" w:rsidRDefault="00EC48BD" w:rsidP="00F47FDB">
      <w:pPr>
        <w:suppressLineNumbers/>
        <w:spacing w:before="120" w:after="120" w:line="276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14509DCB" w14:textId="77777777" w:rsidR="00EC48BD" w:rsidRDefault="00EC48BD" w:rsidP="00EC48BD">
      <w:pPr>
        <w:widowControl/>
        <w:rPr>
          <w:rFonts w:asciiTheme="majorHAnsi" w:hAnsiTheme="majorHAnsi" w:cs="Times New Roman"/>
          <w:lang w:val="pt-BR"/>
        </w:rPr>
      </w:pPr>
    </w:p>
    <w:p w14:paraId="55272B05" w14:textId="7D25202F" w:rsidR="008B36A9" w:rsidRDefault="008B36A9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4DDD6454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6514569" w14:textId="27939B80" w:rsidR="00060F9C" w:rsidRDefault="00F47FDB" w:rsidP="00EC48BD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Orientar aos fiscais e agentes de fiscalização do CAU/MG, a fim de obterem um melhor delineamento das possíveis ações de fiscalização em mostras de arquitetura e decoração, a adotarem as seguintes regras, conforme previamente esclarecido pela Gerência Jurídica – GERJUR-CAU/MG:</w:t>
      </w:r>
    </w:p>
    <w:p w14:paraId="64C13FBC" w14:textId="3BB1607A" w:rsidR="00F47FDB" w:rsidRDefault="00F47FDB" w:rsidP="00F47FDB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Ao constatar que o designer executou/responsabilizou-se por atividade de arquitetura fora das suas competências, deverá o agente de fiscalização proceder com a notificação por exercício ilegal da Arquitetura e Urbanismo;</w:t>
      </w:r>
    </w:p>
    <w:p w14:paraId="6BA1DD3D" w14:textId="6CE12BB5" w:rsidR="00F47FDB" w:rsidRDefault="00F47FDB" w:rsidP="00F47FDB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Ao constatar que o designer foi responsável apenas por atividades atinentes à decoração do ambiente fiscalizado, mesmo não havendo nenhum documento de registro destas atividades, não é passível a aplicação de notificação;</w:t>
      </w:r>
    </w:p>
    <w:p w14:paraId="0E22ECC0" w14:textId="19CD0838" w:rsidR="00F47FDB" w:rsidRDefault="00F47FDB" w:rsidP="00F47FDB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Ao constatar que há atividades técnicas de arquitetura, realizadas por arquiteto e urbanista e/ou profissionais da engenharia, sem o devido documento de registro da responsabilidade técnica, deverá o agente de fiscalização proceder com a notificação por ausência de RRT.</w:t>
      </w:r>
    </w:p>
    <w:p w14:paraId="66ACA0A1" w14:textId="77777777" w:rsidR="00613AF8" w:rsidRDefault="00613AF8" w:rsidP="00613AF8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2B7E593A" w14:textId="7F9BF12B" w:rsidR="00060F9C" w:rsidRDefault="00DE481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</w:t>
      </w:r>
      <w:r w:rsidR="00613AF8">
        <w:rPr>
          <w:rFonts w:asciiTheme="majorHAnsi" w:hAnsiTheme="majorHAnsi" w:cs="Times New Roman"/>
          <w:lang w:val="pt-BR"/>
        </w:rPr>
        <w:t>à Presidência do</w:t>
      </w:r>
      <w:r w:rsidR="00060F9C">
        <w:rPr>
          <w:rFonts w:asciiTheme="majorHAnsi" w:hAnsiTheme="majorHAnsi" w:cs="Times New Roman"/>
          <w:lang w:val="pt-BR"/>
        </w:rPr>
        <w:t xml:space="preserve"> CAU/MG</w:t>
      </w:r>
      <w:r w:rsidR="00613AF8">
        <w:rPr>
          <w:rFonts w:asciiTheme="majorHAnsi" w:hAnsiTheme="majorHAnsi" w:cs="Times New Roman"/>
          <w:lang w:val="pt-BR"/>
        </w:rPr>
        <w:t xml:space="preserve">, para conhecimento e encaminhamento </w:t>
      </w:r>
      <w:r w:rsidR="00F47FDB">
        <w:rPr>
          <w:rFonts w:asciiTheme="majorHAnsi" w:hAnsiTheme="majorHAnsi" w:cs="Times New Roman"/>
          <w:lang w:val="pt-BR"/>
        </w:rPr>
        <w:t>à Gerência Técnica e de Fiscalização – GERTEF-CAU/MG.</w:t>
      </w:r>
    </w:p>
    <w:p w14:paraId="574F27FC" w14:textId="77777777" w:rsidR="00880ED6" w:rsidRPr="00880ED6" w:rsidRDefault="00880ED6" w:rsidP="00880ED6">
      <w:pPr>
        <w:pStyle w:val="PargrafodaLista"/>
        <w:rPr>
          <w:rFonts w:asciiTheme="majorHAnsi" w:hAnsiTheme="majorHAnsi" w:cs="Times New Roman"/>
          <w:lang w:val="pt-BR"/>
        </w:rPr>
      </w:pPr>
    </w:p>
    <w:p w14:paraId="6BF7C6A5" w14:textId="77777777" w:rsidR="00DE481A" w:rsidRPr="00DE481A" w:rsidRDefault="00DE481A" w:rsidP="00DE481A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24961774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613AF8">
        <w:rPr>
          <w:rFonts w:asciiTheme="majorHAnsi" w:hAnsiTheme="majorHAnsi" w:cs="Times New Roman"/>
          <w:lang w:val="pt-BR"/>
        </w:rPr>
        <w:t>19</w:t>
      </w:r>
      <w:r w:rsidR="00B64488" w:rsidRPr="00B64488">
        <w:rPr>
          <w:rFonts w:asciiTheme="majorHAnsi" w:hAnsiTheme="majorHAnsi" w:cs="Times New Roman"/>
          <w:lang w:val="pt-BR"/>
        </w:rPr>
        <w:t xml:space="preserve"> de </w:t>
      </w:r>
      <w:r w:rsidR="00613AF8">
        <w:rPr>
          <w:rFonts w:asciiTheme="majorHAnsi" w:hAnsiTheme="majorHAnsi" w:cs="Times New Roman"/>
          <w:lang w:val="pt-BR"/>
        </w:rPr>
        <w:t>outubro</w:t>
      </w:r>
      <w:r w:rsidR="00B64488" w:rsidRPr="00B64488">
        <w:rPr>
          <w:rFonts w:asciiTheme="majorHAnsi" w:hAnsiTheme="majorHAnsi" w:cs="Times New Roman"/>
          <w:lang w:val="pt-BR"/>
        </w:rPr>
        <w:t xml:space="preserve"> </w:t>
      </w:r>
      <w:r w:rsidR="00037BB2" w:rsidRPr="00037BB2">
        <w:rPr>
          <w:rFonts w:asciiTheme="majorHAnsi" w:hAnsiTheme="majorHAnsi" w:cs="Times New Roman"/>
          <w:lang w:val="pt-BR"/>
        </w:rPr>
        <w:t>de 2021</w:t>
      </w:r>
      <w:r>
        <w:rPr>
          <w:rFonts w:asciiTheme="majorHAnsi" w:hAnsiTheme="majorHAnsi" w:cs="Times New Roman"/>
          <w:lang w:val="pt-BR"/>
        </w:rPr>
        <w:t>.</w:t>
      </w:r>
    </w:p>
    <w:p w14:paraId="205A5513" w14:textId="16C7B945" w:rsidR="00874624" w:rsidRPr="00874624" w:rsidRDefault="00874624" w:rsidP="00874624">
      <w:pPr>
        <w:widowControl/>
        <w:jc w:val="center"/>
        <w:rPr>
          <w:rFonts w:asciiTheme="majorHAnsi" w:hAnsiTheme="majorHAnsi" w:cs="Times New Roman"/>
          <w:b/>
          <w:bCs/>
          <w:sz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415C13" w14:paraId="7DAABB99" w14:textId="77777777" w:rsidTr="00874624">
        <w:trPr>
          <w:trHeight w:val="73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B3CB3" w14:textId="77777777" w:rsidR="009C2FC9" w:rsidRPr="00874624" w:rsidRDefault="009C2FC9" w:rsidP="00B83CC5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</w:pPr>
            <w:r w:rsidRPr="00874624">
              <w:rPr>
                <w:rFonts w:asciiTheme="majorHAnsi" w:eastAsia="Calibr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  <w:p w14:paraId="26A0B0C8" w14:textId="2E3994E8" w:rsidR="00874624" w:rsidRPr="00035DCC" w:rsidRDefault="00874624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74624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 xml:space="preserve">FOLHA DE </w:t>
            </w:r>
            <w:r w:rsidR="00F47FDB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>VOTAÇÃO – DELIBERAÇÃO N° 183.2</w:t>
            </w:r>
            <w:r w:rsidRPr="00874624">
              <w:rPr>
                <w:rFonts w:asciiTheme="majorHAnsi" w:hAnsiTheme="majorHAnsi" w:cs="Times New Roman"/>
                <w:b/>
                <w:bCs/>
                <w:sz w:val="20"/>
                <w:lang w:val="pt-BR"/>
              </w:rPr>
              <w:t>.1/2021 CEP-CAU/MG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415C13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15C13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657EA98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15C13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15C13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15C13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0C4A2A1F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5FAE2A0A" w:rsidR="00B0396E" w:rsidRDefault="00B0396E" w:rsidP="00B26BE0">
      <w:pPr>
        <w:rPr>
          <w:sz w:val="20"/>
          <w:szCs w:val="20"/>
          <w:lang w:val="pt-BR"/>
        </w:rPr>
      </w:pPr>
    </w:p>
    <w:p w14:paraId="0B424EA4" w14:textId="09CF9AF6" w:rsidR="00415C13" w:rsidRDefault="00415C13">
      <w:pPr>
        <w:widowControl/>
        <w:rPr>
          <w:sz w:val="20"/>
          <w:szCs w:val="20"/>
          <w:lang w:val="pt-BR"/>
        </w:rPr>
      </w:pPr>
    </w:p>
    <w:p w14:paraId="34889DEE" w14:textId="03F9DD3C" w:rsidR="00415C13" w:rsidRPr="00415C13" w:rsidRDefault="00415C13" w:rsidP="00415C13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415C13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</w:t>
      </w:r>
      <w:r w:rsidRPr="00415C13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Exercício Profissional do Conselho de Arquitetura de Minas Gerais</w:t>
      </w:r>
      <w:r w:rsidRPr="00415C13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– CE</w:t>
      </w:r>
      <w:r w:rsidRPr="00415C13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</w:t>
      </w:r>
      <w:r w:rsidRPr="00415C13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-CAU/MG.</w:t>
      </w:r>
    </w:p>
    <w:p w14:paraId="781F7745" w14:textId="77777777" w:rsidR="00415C13" w:rsidRPr="00415C13" w:rsidRDefault="00415C13" w:rsidP="00415C1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A2F7AAA" w14:textId="77777777" w:rsidR="00415C13" w:rsidRPr="00415C13" w:rsidRDefault="00415C13" w:rsidP="00415C1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81BB7A" w14:textId="77777777" w:rsidR="00415C13" w:rsidRPr="00415C13" w:rsidRDefault="00415C13" w:rsidP="00415C1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020A7E" w14:textId="77777777" w:rsidR="00415C13" w:rsidRPr="00415C13" w:rsidRDefault="00415C13" w:rsidP="00415C1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F594F13" w14:textId="77777777" w:rsidR="00415C13" w:rsidRPr="00415C13" w:rsidRDefault="00415C13" w:rsidP="00415C13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3B7ACC" w14:textId="66054427" w:rsidR="00415C13" w:rsidRPr="00415C13" w:rsidRDefault="00415C13" w:rsidP="00415C1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__________________</w:t>
      </w: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</w:t>
      </w: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_____________________</w:t>
      </w:r>
    </w:p>
    <w:p w14:paraId="74E2B75A" w14:textId="77777777" w:rsidR="00415C13" w:rsidRPr="00415C13" w:rsidRDefault="00415C13" w:rsidP="00415C1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15C13"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8A0F055" w14:textId="77777777" w:rsidR="00415C13" w:rsidRPr="00415C13" w:rsidRDefault="00415C13" w:rsidP="00415C1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130B171" w14:textId="0099F4B2" w:rsidR="00415C13" w:rsidRPr="00415C13" w:rsidRDefault="00415C13" w:rsidP="00415C1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de </w:t>
      </w: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Exercício Profissional</w:t>
      </w: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 xml:space="preserve"> – CE</w:t>
      </w: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P</w:t>
      </w:r>
      <w:r w:rsidRPr="00415C13">
        <w:rPr>
          <w:rFonts w:asciiTheme="majorHAnsi" w:hAnsiTheme="majorHAnsi" w:cs="Arial"/>
          <w:sz w:val="16"/>
          <w:szCs w:val="16"/>
          <w:lang w:val="pt-BR" w:eastAsia="pt-BR"/>
        </w:rPr>
        <w:t>-CAU/MG</w:t>
      </w:r>
    </w:p>
    <w:p w14:paraId="7C787760" w14:textId="77777777" w:rsidR="00415C13" w:rsidRDefault="00415C13">
      <w:pPr>
        <w:widowControl/>
        <w:rPr>
          <w:sz w:val="20"/>
          <w:szCs w:val="20"/>
          <w:lang w:val="pt-BR"/>
        </w:rPr>
      </w:pPr>
    </w:p>
    <w:sectPr w:rsidR="00415C1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E7F2" w14:textId="77777777" w:rsidR="00A65173" w:rsidRDefault="00A65173">
      <w:r>
        <w:separator/>
      </w:r>
    </w:p>
  </w:endnote>
  <w:endnote w:type="continuationSeparator" w:id="0">
    <w:p w14:paraId="311C17E0" w14:textId="77777777" w:rsidR="00A65173" w:rsidRDefault="00A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C3B0" w14:textId="77777777" w:rsidR="00A65173" w:rsidRDefault="00A65173">
      <w:r>
        <w:separator/>
      </w:r>
    </w:p>
  </w:footnote>
  <w:footnote w:type="continuationSeparator" w:id="0">
    <w:p w14:paraId="14A3750F" w14:textId="77777777" w:rsidR="00A65173" w:rsidRDefault="00A6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8" w15:restartNumberingAfterBreak="0">
    <w:nsid w:val="7ECA5B55"/>
    <w:multiLevelType w:val="hybridMultilevel"/>
    <w:tmpl w:val="01207902"/>
    <w:lvl w:ilvl="0" w:tplc="14EC1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4B4D"/>
    <w:rsid w:val="00196618"/>
    <w:rsid w:val="001A3F23"/>
    <w:rsid w:val="001A4779"/>
    <w:rsid w:val="001C01D8"/>
    <w:rsid w:val="001E1C07"/>
    <w:rsid w:val="001F4D90"/>
    <w:rsid w:val="00207B52"/>
    <w:rsid w:val="00212507"/>
    <w:rsid w:val="00216FDA"/>
    <w:rsid w:val="002429D1"/>
    <w:rsid w:val="00260D9C"/>
    <w:rsid w:val="002A29FA"/>
    <w:rsid w:val="002A57A5"/>
    <w:rsid w:val="002E570A"/>
    <w:rsid w:val="002E6385"/>
    <w:rsid w:val="002F7309"/>
    <w:rsid w:val="00322E2F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15C13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5814"/>
    <w:rsid w:val="005C19B3"/>
    <w:rsid w:val="005C4EF1"/>
    <w:rsid w:val="005C5290"/>
    <w:rsid w:val="005D3448"/>
    <w:rsid w:val="00613AF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B6F61"/>
    <w:rsid w:val="006D28CA"/>
    <w:rsid w:val="006E6D2D"/>
    <w:rsid w:val="006F51B0"/>
    <w:rsid w:val="00720A3D"/>
    <w:rsid w:val="00744ECE"/>
    <w:rsid w:val="00761C87"/>
    <w:rsid w:val="007958C6"/>
    <w:rsid w:val="007B5E5C"/>
    <w:rsid w:val="007C5270"/>
    <w:rsid w:val="007F1BD0"/>
    <w:rsid w:val="00845619"/>
    <w:rsid w:val="008724F5"/>
    <w:rsid w:val="00874624"/>
    <w:rsid w:val="00880ED6"/>
    <w:rsid w:val="008B36A9"/>
    <w:rsid w:val="008D38A8"/>
    <w:rsid w:val="008D6C47"/>
    <w:rsid w:val="00903208"/>
    <w:rsid w:val="00945A0B"/>
    <w:rsid w:val="00966DA1"/>
    <w:rsid w:val="00982712"/>
    <w:rsid w:val="009A39AA"/>
    <w:rsid w:val="009B3A08"/>
    <w:rsid w:val="009C1FAC"/>
    <w:rsid w:val="009C2FC9"/>
    <w:rsid w:val="009D124E"/>
    <w:rsid w:val="00A07397"/>
    <w:rsid w:val="00A45896"/>
    <w:rsid w:val="00A51740"/>
    <w:rsid w:val="00A65173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C12B27"/>
    <w:rsid w:val="00C13373"/>
    <w:rsid w:val="00C13A87"/>
    <w:rsid w:val="00C22179"/>
    <w:rsid w:val="00C5259B"/>
    <w:rsid w:val="00C54CB5"/>
    <w:rsid w:val="00C6352D"/>
    <w:rsid w:val="00C636D3"/>
    <w:rsid w:val="00C73715"/>
    <w:rsid w:val="00C979E1"/>
    <w:rsid w:val="00CA7815"/>
    <w:rsid w:val="00CF2C23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52B6"/>
    <w:rsid w:val="00E57BE2"/>
    <w:rsid w:val="00E77647"/>
    <w:rsid w:val="00EC1861"/>
    <w:rsid w:val="00EC48BD"/>
    <w:rsid w:val="00ED28C8"/>
    <w:rsid w:val="00EE57BA"/>
    <w:rsid w:val="00F00BA5"/>
    <w:rsid w:val="00F03D50"/>
    <w:rsid w:val="00F11990"/>
    <w:rsid w:val="00F11E8A"/>
    <w:rsid w:val="00F17FA6"/>
    <w:rsid w:val="00F35473"/>
    <w:rsid w:val="00F47FDB"/>
    <w:rsid w:val="00F96261"/>
    <w:rsid w:val="00FA7D4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FC0A-FAE2-412B-9A64-1958D89D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18</cp:revision>
  <cp:lastPrinted>2021-04-01T20:08:00Z</cp:lastPrinted>
  <dcterms:created xsi:type="dcterms:W3CDTF">2021-04-01T19:06:00Z</dcterms:created>
  <dcterms:modified xsi:type="dcterms:W3CDTF">2021-11-23T12:37:00Z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