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6856B273" w:rsidR="00BF3DE2" w:rsidRPr="00196462" w:rsidRDefault="00D842EA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  <w:r w:rsidR="00404C0C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.3.</w:t>
            </w:r>
            <w:r w:rsidR="00404C0C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BAB4F2" w:rsidR="00BF3DE2" w:rsidRPr="00230884" w:rsidRDefault="00BB6A31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CAU/BR</w:t>
            </w:r>
          </w:p>
        </w:tc>
      </w:tr>
      <w:tr w:rsidR="00BF3DE2" w:rsidRPr="001304CD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4EA97DA8" w:rsidR="00BF3DE2" w:rsidRPr="00230884" w:rsidRDefault="00404C0C" w:rsidP="0006351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04C0C">
              <w:rPr>
                <w:rFonts w:ascii="Arial" w:hAnsi="Arial" w:cs="Arial"/>
                <w:sz w:val="20"/>
                <w:szCs w:val="20"/>
                <w:lang w:val="pt-BR"/>
              </w:rPr>
              <w:t>Apreciação da Deliberação DCEF-CAU/BR N. 009/2021, que responde solicitação de esclarecimentos da CEF-CAU/MG, encaminhados por meio da Deliberação DCEF-CAU/MG N. 143.3.4/2021, conforme documentos apensados ao Protocolo SICCAU N. 1269158/2021;</w:t>
            </w:r>
          </w:p>
        </w:tc>
      </w:tr>
      <w:tr w:rsidR="00BF3DE2" w:rsidRPr="001304CD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1304CD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1E20A416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D842EA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404C0C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D842EA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404C0C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2121D522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DD53DF">
        <w:rPr>
          <w:rFonts w:ascii="Arial" w:hAnsi="Arial" w:cs="Arial"/>
          <w:sz w:val="20"/>
          <w:szCs w:val="20"/>
          <w:lang w:val="pt-BR"/>
        </w:rPr>
        <w:t xml:space="preserve"> </w:t>
      </w:r>
      <w:r w:rsidR="00D842EA">
        <w:rPr>
          <w:rFonts w:ascii="Arial" w:hAnsi="Arial" w:cs="Arial"/>
          <w:sz w:val="20"/>
          <w:szCs w:val="20"/>
          <w:lang w:val="pt-BR"/>
        </w:rPr>
        <w:t>2</w:t>
      </w:r>
      <w:r w:rsidR="00404C0C">
        <w:rPr>
          <w:rFonts w:ascii="Arial" w:hAnsi="Arial" w:cs="Arial"/>
          <w:sz w:val="20"/>
          <w:szCs w:val="20"/>
          <w:lang w:val="pt-BR"/>
        </w:rPr>
        <w:t>1</w:t>
      </w:r>
      <w:r w:rsidR="00D842EA">
        <w:rPr>
          <w:rFonts w:ascii="Arial" w:hAnsi="Arial" w:cs="Arial"/>
          <w:sz w:val="20"/>
          <w:szCs w:val="20"/>
          <w:lang w:val="pt-BR"/>
        </w:rPr>
        <w:t xml:space="preserve"> de </w:t>
      </w:r>
      <w:r w:rsidR="00404C0C">
        <w:rPr>
          <w:rFonts w:ascii="Arial" w:hAnsi="Arial" w:cs="Arial"/>
          <w:sz w:val="20"/>
          <w:szCs w:val="20"/>
          <w:lang w:val="pt-BR"/>
        </w:rPr>
        <w:t>junho</w:t>
      </w:r>
      <w:r w:rsidR="00D842EA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5743631E" w:rsidR="00BE382F" w:rsidRDefault="0024595F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0B3F86DD" w14:textId="77777777" w:rsidR="00D842EA" w:rsidRDefault="00D842EA" w:rsidP="00D842EA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14:paraId="7E4C9A5E" w14:textId="67BAF20C" w:rsidR="00D842EA" w:rsidRDefault="00D842EA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09E49AFE" w14:textId="66680B84" w:rsidR="00D842EA" w:rsidRDefault="00D842EA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842EA">
        <w:rPr>
          <w:rFonts w:ascii="Arial" w:hAnsi="Arial" w:cs="Arial"/>
          <w:sz w:val="20"/>
          <w:szCs w:val="20"/>
          <w:lang w:val="pt-BR"/>
        </w:rPr>
        <w:t>Processo de inclusão de título complementar de “Engenheiro (a) de Segurança do Trabalho (Especialização)”, cadastrada pela requerente ÚRSULA DOS SANTOS FRAGOSO junto ao CAU/MG, por meio do Protocolo SICCAU n. 1121078/2020</w:t>
      </w:r>
      <w:r>
        <w:rPr>
          <w:rFonts w:ascii="Arial" w:hAnsi="Arial" w:cs="Arial"/>
          <w:sz w:val="20"/>
          <w:szCs w:val="20"/>
          <w:lang w:val="pt-BR"/>
        </w:rPr>
        <w:t xml:space="preserve">, deferido pela CEF-CAU/MG por meio da </w:t>
      </w:r>
      <w:r w:rsidRPr="00D842EA">
        <w:rPr>
          <w:rFonts w:ascii="Arial" w:hAnsi="Arial" w:cs="Arial"/>
          <w:sz w:val="20"/>
          <w:szCs w:val="20"/>
          <w:lang w:val="pt-BR"/>
        </w:rPr>
        <w:t>Deliberação DCEF-CAU/MG n. 137.3.2/2020, de 25 de agosto de 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4E2F0C36" w14:textId="10134283" w:rsidR="00D842EA" w:rsidRDefault="00D842EA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842EA">
        <w:rPr>
          <w:rFonts w:ascii="Arial" w:hAnsi="Arial" w:cs="Arial"/>
          <w:sz w:val="20"/>
          <w:szCs w:val="20"/>
          <w:lang w:val="pt-BR"/>
        </w:rPr>
        <w:t>Processo de inclusão de título complementar de “Engenheiro (a) de Segurança do Trabalho (Especialização)”, cadastrada pela requerente ÚRSULA DOS SANTOS FRAGOSO junto ao CAU/</w:t>
      </w:r>
      <w:r w:rsidR="001304CD">
        <w:rPr>
          <w:rFonts w:ascii="Arial" w:hAnsi="Arial" w:cs="Arial"/>
          <w:sz w:val="20"/>
          <w:szCs w:val="20"/>
          <w:lang w:val="pt-BR"/>
        </w:rPr>
        <w:t>SP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, por meio do Protocolo SICCAU n. </w:t>
      </w:r>
      <w:r>
        <w:rPr>
          <w:rFonts w:ascii="Arial" w:hAnsi="Arial" w:cs="Arial"/>
          <w:sz w:val="20"/>
          <w:szCs w:val="20"/>
          <w:lang w:val="pt-BR"/>
        </w:rPr>
        <w:t>901301</w:t>
      </w:r>
      <w:r w:rsidRPr="00D842EA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 xml:space="preserve">19, indeferido pela CEF-CAU/SP por meio da </w:t>
      </w:r>
      <w:r w:rsidRPr="00D842EA">
        <w:rPr>
          <w:rFonts w:ascii="Arial" w:hAnsi="Arial" w:cs="Arial"/>
          <w:sz w:val="20"/>
          <w:szCs w:val="20"/>
          <w:lang w:val="pt-BR"/>
        </w:rPr>
        <w:t>Deliberação DCEF-CAU/</w:t>
      </w:r>
      <w:r>
        <w:rPr>
          <w:rFonts w:ascii="Arial" w:hAnsi="Arial" w:cs="Arial"/>
          <w:sz w:val="20"/>
          <w:szCs w:val="20"/>
          <w:lang w:val="pt-BR"/>
        </w:rPr>
        <w:t>SP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 n. </w:t>
      </w:r>
      <w:r>
        <w:rPr>
          <w:rFonts w:ascii="Arial" w:hAnsi="Arial" w:cs="Arial"/>
          <w:sz w:val="20"/>
          <w:szCs w:val="20"/>
          <w:lang w:val="pt-BR"/>
        </w:rPr>
        <w:t>313</w:t>
      </w:r>
      <w:r w:rsidRPr="00D842EA">
        <w:rPr>
          <w:rFonts w:ascii="Arial" w:hAnsi="Arial" w:cs="Arial"/>
          <w:sz w:val="20"/>
          <w:szCs w:val="20"/>
          <w:lang w:val="pt-BR"/>
        </w:rPr>
        <w:t>/2020, de 2</w:t>
      </w:r>
      <w:r>
        <w:rPr>
          <w:rFonts w:ascii="Arial" w:hAnsi="Arial" w:cs="Arial"/>
          <w:sz w:val="20"/>
          <w:szCs w:val="20"/>
          <w:lang w:val="pt-BR"/>
        </w:rPr>
        <w:t>1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dezembro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 de 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708B3C26" w14:textId="104E0097" w:rsidR="00404C0C" w:rsidRDefault="00404C0C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04C0C">
        <w:rPr>
          <w:rFonts w:ascii="Arial" w:hAnsi="Arial" w:cs="Arial"/>
          <w:sz w:val="20"/>
          <w:szCs w:val="20"/>
          <w:lang w:val="pt-BR"/>
        </w:rPr>
        <w:t>Considerando Deliberação DCEF-CAU/SP n. 014/2021 com informações acerca da Manifestação Jurídica n. 005/2021/JUR/CAU/SP e sobre a anulação de todos os atos processuais da CEF-CAU/SP ocorridos após junho de 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144EA34C" w14:textId="7108E793" w:rsidR="00D842EA" w:rsidRDefault="00D842EA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Parecer Técnico 01/2021 – CEF-CAU/MG, elaborado pela Assessoria Técnica da CEF-CAU/MG</w:t>
      </w:r>
      <w:r w:rsidR="00BD7356">
        <w:rPr>
          <w:rFonts w:ascii="Arial" w:hAnsi="Arial" w:cs="Arial"/>
          <w:sz w:val="20"/>
          <w:szCs w:val="20"/>
          <w:lang w:val="pt-BR"/>
        </w:rPr>
        <w:t xml:space="preserve"> e anexo à presente Deliberação</w:t>
      </w:r>
      <w:r>
        <w:rPr>
          <w:rFonts w:ascii="Arial" w:hAnsi="Arial" w:cs="Arial"/>
          <w:sz w:val="20"/>
          <w:szCs w:val="20"/>
          <w:lang w:val="pt-BR"/>
        </w:rPr>
        <w:t xml:space="preserve">, que analisa as diferenças de entendimento entre as deliberações </w:t>
      </w:r>
      <w:r w:rsidRPr="00D842EA">
        <w:rPr>
          <w:rFonts w:ascii="Arial" w:hAnsi="Arial" w:cs="Arial"/>
          <w:sz w:val="20"/>
          <w:szCs w:val="20"/>
          <w:lang w:val="pt-BR"/>
        </w:rPr>
        <w:t>DCEF-CAU/MG n. 137.3.2/2020</w:t>
      </w:r>
      <w:r>
        <w:rPr>
          <w:rFonts w:ascii="Arial" w:hAnsi="Arial" w:cs="Arial"/>
          <w:sz w:val="20"/>
          <w:szCs w:val="20"/>
          <w:lang w:val="pt-BR"/>
        </w:rPr>
        <w:t xml:space="preserve"> e </w:t>
      </w:r>
      <w:r w:rsidRPr="00D842EA">
        <w:rPr>
          <w:rFonts w:ascii="Arial" w:hAnsi="Arial" w:cs="Arial"/>
          <w:sz w:val="20"/>
          <w:szCs w:val="20"/>
          <w:lang w:val="pt-BR"/>
        </w:rPr>
        <w:t>DCEF-CAU/</w:t>
      </w:r>
      <w:r>
        <w:rPr>
          <w:rFonts w:ascii="Arial" w:hAnsi="Arial" w:cs="Arial"/>
          <w:sz w:val="20"/>
          <w:szCs w:val="20"/>
          <w:lang w:val="pt-BR"/>
        </w:rPr>
        <w:t>SP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 n. </w:t>
      </w:r>
      <w:r>
        <w:rPr>
          <w:rFonts w:ascii="Arial" w:hAnsi="Arial" w:cs="Arial"/>
          <w:sz w:val="20"/>
          <w:szCs w:val="20"/>
          <w:lang w:val="pt-BR"/>
        </w:rPr>
        <w:t>313</w:t>
      </w:r>
      <w:r w:rsidRPr="00D842EA">
        <w:rPr>
          <w:rFonts w:ascii="Arial" w:hAnsi="Arial" w:cs="Arial"/>
          <w:sz w:val="20"/>
          <w:szCs w:val="20"/>
          <w:lang w:val="pt-BR"/>
        </w:rPr>
        <w:t>/2020</w:t>
      </w:r>
      <w:r>
        <w:rPr>
          <w:rFonts w:ascii="Arial" w:hAnsi="Arial" w:cs="Arial"/>
          <w:sz w:val="20"/>
          <w:szCs w:val="20"/>
          <w:lang w:val="pt-BR"/>
        </w:rPr>
        <w:t xml:space="preserve">, e aponta para a existência de </w:t>
      </w:r>
      <w:r w:rsidRPr="00D842EA">
        <w:rPr>
          <w:rFonts w:ascii="Arial" w:hAnsi="Arial" w:cs="Arial"/>
          <w:sz w:val="20"/>
          <w:szCs w:val="20"/>
          <w:lang w:val="pt-BR"/>
        </w:rPr>
        <w:t>controvérsia jurídica acerca da validade legal da Resolução CNE/CES nº 01 de 08/06/2007, bem como da Resolução CNE/CES nº 01, de 06/04/2018</w:t>
      </w:r>
      <w:r w:rsidR="00404C0C">
        <w:rPr>
          <w:rFonts w:ascii="Arial" w:hAnsi="Arial" w:cs="Arial"/>
          <w:sz w:val="20"/>
          <w:szCs w:val="20"/>
          <w:lang w:val="pt-BR"/>
        </w:rPr>
        <w:t>;</w:t>
      </w:r>
    </w:p>
    <w:p w14:paraId="7DA8ED95" w14:textId="686C5AEB" w:rsidR="00404C0C" w:rsidRDefault="00404C0C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04C0C">
        <w:rPr>
          <w:rFonts w:ascii="Arial" w:hAnsi="Arial" w:cs="Arial"/>
          <w:sz w:val="20"/>
          <w:szCs w:val="20"/>
          <w:lang w:val="pt-BR"/>
        </w:rPr>
        <w:lastRenderedPageBreak/>
        <w:t>Considerando Deliberação DCEF-CAU/MG n. 143.3.4/2021, que solicita orientações à CEF-CAU/BR acerca dos procedimentos relativos ao processo em questão</w:t>
      </w:r>
      <w:r>
        <w:rPr>
          <w:rFonts w:ascii="Arial" w:hAnsi="Arial" w:cs="Arial"/>
          <w:sz w:val="20"/>
          <w:szCs w:val="20"/>
          <w:lang w:val="pt-BR"/>
        </w:rPr>
        <w:t xml:space="preserve"> em razão </w:t>
      </w:r>
      <w:r w:rsidRPr="00404C0C">
        <w:rPr>
          <w:rFonts w:ascii="Arial" w:hAnsi="Arial" w:cs="Arial"/>
          <w:sz w:val="20"/>
          <w:szCs w:val="20"/>
          <w:lang w:val="pt-BR"/>
        </w:rPr>
        <w:t>da existência de ação judicial movida pela requerente em desfavor do CAU/BR e da Instituição de Ensino Superior (Processo nº 1004156-60.2021.4.01.3800)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1FE8D798" w14:textId="4AC27494" w:rsidR="00404C0C" w:rsidRDefault="00404C0C" w:rsidP="00D842EA">
      <w:pPr>
        <w:suppressLineNumbers/>
        <w:spacing w:before="120" w:after="120" w:line="360" w:lineRule="auto"/>
        <w:jc w:val="both"/>
        <w:rPr>
          <w:rFonts w:ascii="Cambria" w:hAnsi="Cambria"/>
          <w:i/>
          <w:iCs/>
          <w:sz w:val="21"/>
          <w:szCs w:val="21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>
        <w:rPr>
          <w:rFonts w:ascii="Cambria" w:hAnsi="Cambria"/>
          <w:sz w:val="21"/>
          <w:szCs w:val="21"/>
          <w:lang w:val="pt-BR"/>
        </w:rPr>
        <w:t xml:space="preserve">Deliberação DCEF-CAU/BR n. 009/2021, que esclarece, em seu item 9, que </w:t>
      </w:r>
      <w:r w:rsidRPr="00FF66BA">
        <w:rPr>
          <w:rFonts w:ascii="Cambria" w:hAnsi="Cambria"/>
          <w:i/>
          <w:iCs/>
          <w:sz w:val="21"/>
          <w:szCs w:val="21"/>
          <w:lang w:val="pt-BR"/>
        </w:rPr>
        <w:t>“as atividades acadêmicas de extensão dos cursos de graduação são atividades que se vinculam à formação dos estudantes, diferindo dos cursos de pós-graduação, que complementam a formação acadêmica”.</w:t>
      </w:r>
    </w:p>
    <w:p w14:paraId="7AFF3571" w14:textId="588CC21A" w:rsidR="00404C0C" w:rsidRDefault="00404C0C" w:rsidP="00FB6A5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Parecer Técnico 0</w:t>
      </w:r>
      <w:r w:rsidR="001304CD">
        <w:rPr>
          <w:rFonts w:ascii="Arial" w:hAnsi="Arial" w:cs="Arial"/>
          <w:sz w:val="20"/>
          <w:szCs w:val="20"/>
          <w:lang w:val="pt-BR"/>
        </w:rPr>
        <w:t>2</w:t>
      </w:r>
      <w:r>
        <w:rPr>
          <w:rFonts w:ascii="Arial" w:hAnsi="Arial" w:cs="Arial"/>
          <w:sz w:val="20"/>
          <w:szCs w:val="20"/>
          <w:lang w:val="pt-BR"/>
        </w:rPr>
        <w:t xml:space="preserve">/2021 – CEF-CAU/MG, elaborado pela Assessoria Técnica da CEF-CAU/MG e anexo à presente Deliberação, que reúne sob o </w:t>
      </w:r>
      <w:r w:rsidRPr="00404C0C">
        <w:rPr>
          <w:rFonts w:ascii="Arial" w:hAnsi="Arial" w:cs="Arial"/>
          <w:sz w:val="20"/>
          <w:szCs w:val="20"/>
          <w:lang w:val="pt-BR"/>
        </w:rPr>
        <w:t>Protocolo SICCAU nº 1330455/2021</w:t>
      </w:r>
      <w:r>
        <w:rPr>
          <w:rFonts w:ascii="Arial" w:hAnsi="Arial" w:cs="Arial"/>
          <w:sz w:val="20"/>
          <w:szCs w:val="20"/>
          <w:lang w:val="pt-BR"/>
        </w:rPr>
        <w:t>, por meio da funcionalidade de protocolos vinculados,</w:t>
      </w:r>
      <w:r w:rsidRPr="00404C0C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todas as informações relativas ao processo em questão, referentes aos Protocolos </w:t>
      </w:r>
      <w:r w:rsidRPr="00FB6A59">
        <w:rPr>
          <w:rFonts w:ascii="Arial" w:hAnsi="Arial" w:cs="Arial"/>
          <w:sz w:val="20"/>
          <w:szCs w:val="20"/>
          <w:lang w:val="pt-BR"/>
        </w:rPr>
        <w:t>1278539/2021, 1269664/2021, 1269158/2021, 1240692/2021, 1121078/2020 e 901301/2019</w:t>
      </w:r>
      <w:r w:rsidR="00FB6A59" w:rsidRPr="00FB6A59">
        <w:rPr>
          <w:rFonts w:ascii="Arial" w:hAnsi="Arial" w:cs="Arial"/>
          <w:sz w:val="20"/>
          <w:szCs w:val="20"/>
          <w:lang w:val="pt-BR"/>
        </w:rPr>
        <w:t>, e recomenda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FB6A59" w:rsidRPr="00FB6A59">
        <w:rPr>
          <w:rFonts w:ascii="Arial" w:hAnsi="Arial" w:cs="Arial"/>
          <w:sz w:val="20"/>
          <w:szCs w:val="20"/>
          <w:lang w:val="pt-BR"/>
        </w:rPr>
        <w:t>pela solicitação de um Parecer Jurídico à Gerência Jurídica, a fim de embasar a instauração de um Processo Administrativo visando a anulação do registro do título complementar de “Engenheiro (a) de Segurança do Trabalho (Especialização)” referente ao Processo n. 1121078/2020</w:t>
      </w:r>
      <w:r w:rsidR="00FB6A59">
        <w:rPr>
          <w:rFonts w:ascii="Arial" w:hAnsi="Arial" w:cs="Arial"/>
          <w:sz w:val="20"/>
          <w:szCs w:val="20"/>
          <w:lang w:val="pt-BR"/>
        </w:rPr>
        <w:t>; e</w:t>
      </w:r>
    </w:p>
    <w:p w14:paraId="03F1B421" w14:textId="30B169CE" w:rsidR="00FB6A59" w:rsidRDefault="00FB6A59" w:rsidP="00FB6A5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1304CD">
        <w:rPr>
          <w:rFonts w:ascii="Arial" w:hAnsi="Arial" w:cs="Arial"/>
          <w:sz w:val="20"/>
          <w:szCs w:val="20"/>
          <w:lang w:val="pt-BR"/>
        </w:rPr>
        <w:t xml:space="preserve">o entendimento da CEF-CAU/MG, conforme registrado na Súmula </w:t>
      </w:r>
      <w:r w:rsidR="001304CD" w:rsidRPr="00404C0C">
        <w:rPr>
          <w:rFonts w:ascii="Arial" w:hAnsi="Arial" w:cs="Arial"/>
          <w:sz w:val="20"/>
          <w:szCs w:val="20"/>
          <w:lang w:val="pt-BR"/>
        </w:rPr>
        <w:t>nº</w:t>
      </w:r>
      <w:r w:rsidR="001304CD">
        <w:rPr>
          <w:rFonts w:ascii="Arial" w:hAnsi="Arial" w:cs="Arial"/>
          <w:sz w:val="20"/>
          <w:szCs w:val="20"/>
          <w:lang w:val="pt-BR"/>
        </w:rPr>
        <w:t xml:space="preserve"> 147/2021, ao item 3.7, de que se trata de assunto sensível, que interfere nas atribuições profissionais da requerente, motivo pelo qual uma possível decisão pela anulação do título requer </w:t>
      </w:r>
      <w:r>
        <w:rPr>
          <w:rFonts w:ascii="Arial" w:hAnsi="Arial" w:cs="Arial"/>
          <w:sz w:val="20"/>
          <w:szCs w:val="20"/>
          <w:lang w:val="pt-BR"/>
        </w:rPr>
        <w:t>a maior segurança jurídica</w:t>
      </w:r>
      <w:r w:rsidR="001304CD">
        <w:rPr>
          <w:rFonts w:ascii="Arial" w:hAnsi="Arial" w:cs="Arial"/>
          <w:sz w:val="20"/>
          <w:szCs w:val="20"/>
          <w:lang w:val="pt-BR"/>
        </w:rPr>
        <w:t xml:space="preserve"> possível</w:t>
      </w:r>
      <w:r>
        <w:rPr>
          <w:rFonts w:ascii="Arial" w:hAnsi="Arial" w:cs="Arial"/>
          <w:sz w:val="20"/>
          <w:szCs w:val="20"/>
          <w:lang w:val="pt-BR"/>
        </w:rPr>
        <w:t xml:space="preserve"> para </w:t>
      </w:r>
      <w:r w:rsidR="001304CD">
        <w:rPr>
          <w:rFonts w:ascii="Arial" w:hAnsi="Arial" w:cs="Arial"/>
          <w:sz w:val="20"/>
          <w:szCs w:val="20"/>
          <w:lang w:val="pt-BR"/>
        </w:rPr>
        <w:t>respaldar</w:t>
      </w:r>
      <w:r>
        <w:rPr>
          <w:rFonts w:ascii="Arial" w:hAnsi="Arial" w:cs="Arial"/>
          <w:sz w:val="20"/>
          <w:szCs w:val="20"/>
          <w:lang w:val="pt-BR"/>
        </w:rPr>
        <w:t xml:space="preserve"> decisão da Comissão de Ensino e Formação – CEF-CAU/MG acerca do processo em tela.</w:t>
      </w:r>
    </w:p>
    <w:p w14:paraId="24F4DC0E" w14:textId="11EFCD0C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799F59D" w14:textId="7A452198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926CF10" w14:textId="37EE1E04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025865" w14:textId="2B411113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A38CFA1" w14:textId="514A90A3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49B8EAA" w14:textId="3D27291D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261082A" w14:textId="611BCF71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02F21778" w14:textId="351EDEA8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7C50A8AC" w14:textId="36C6C13D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01F00859" w14:textId="01CBC11B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00BBD732" w14:textId="17B95DA0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98211" w14:textId="180DA710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ECECBA1" w14:textId="0941D644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8782325" w14:textId="4AAD23BA" w:rsidR="00FB6A59" w:rsidRDefault="00FB6A59" w:rsidP="00FB6A59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587AD30B" w:rsidR="00BF3DE2" w:rsidRPr="00404C0C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04C0C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31764827" w14:textId="11C90EC7" w:rsidR="00BF3DE2" w:rsidRDefault="00FB6A59" w:rsidP="002957D9">
      <w:pPr>
        <w:pStyle w:val="PargrafodaLista"/>
        <w:numPr>
          <w:ilvl w:val="0"/>
          <w:numId w:val="25"/>
        </w:numPr>
        <w:spacing w:line="300" w:lineRule="auto"/>
        <w:ind w:left="426" w:hanging="42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da Gerência Jurídica do CAU/MG um Parecer Jurídico sobre</w:t>
      </w:r>
      <w:r w:rsidR="00E17A00">
        <w:rPr>
          <w:rFonts w:ascii="Arial" w:hAnsi="Arial" w:cs="Arial"/>
          <w:sz w:val="20"/>
          <w:szCs w:val="20"/>
          <w:lang w:val="pt-BR"/>
        </w:rPr>
        <w:t xml:space="preserve"> </w:t>
      </w:r>
      <w:r w:rsidR="00BB6A31">
        <w:rPr>
          <w:rFonts w:ascii="Arial" w:hAnsi="Arial" w:cs="Arial"/>
          <w:sz w:val="20"/>
          <w:szCs w:val="20"/>
          <w:lang w:val="pt-BR"/>
        </w:rPr>
        <w:t xml:space="preserve">o </w:t>
      </w:r>
      <w:r w:rsidR="00BB6A31" w:rsidRPr="00BB6A31">
        <w:rPr>
          <w:rFonts w:ascii="Arial" w:hAnsi="Arial" w:cs="Arial"/>
          <w:sz w:val="20"/>
          <w:szCs w:val="20"/>
          <w:lang w:val="pt-BR"/>
        </w:rPr>
        <w:t>Processo de inclusão de título complementar de “Engenheiro (a) de Segurança do Trabalho (Especialização)”, requer</w:t>
      </w:r>
      <w:r w:rsidR="00E17A00">
        <w:rPr>
          <w:rFonts w:ascii="Arial" w:hAnsi="Arial" w:cs="Arial"/>
          <w:sz w:val="20"/>
          <w:szCs w:val="20"/>
          <w:lang w:val="pt-BR"/>
        </w:rPr>
        <w:t>ido por</w:t>
      </w:r>
      <w:r w:rsidR="00BB6A31" w:rsidRPr="00BB6A31">
        <w:rPr>
          <w:rFonts w:ascii="Arial" w:hAnsi="Arial" w:cs="Arial"/>
          <w:sz w:val="20"/>
          <w:szCs w:val="20"/>
          <w:lang w:val="pt-BR"/>
        </w:rPr>
        <w:t xml:space="preserve"> ÚRSULA DOS SANTOS FRAGOSO junto ao CAU/MG, por meio do Protocolo SICCAU n. 1121078/2020</w:t>
      </w:r>
      <w:r>
        <w:rPr>
          <w:rFonts w:ascii="Arial" w:hAnsi="Arial" w:cs="Arial"/>
          <w:sz w:val="20"/>
          <w:szCs w:val="20"/>
          <w:lang w:val="pt-BR"/>
        </w:rPr>
        <w:t>, que deverá indicar sobre a necessidade</w:t>
      </w:r>
      <w:r w:rsidR="000A5F12">
        <w:rPr>
          <w:rFonts w:ascii="Arial" w:hAnsi="Arial" w:cs="Arial"/>
          <w:sz w:val="20"/>
          <w:szCs w:val="20"/>
          <w:lang w:val="pt-BR"/>
        </w:rPr>
        <w:t xml:space="preserve"> ou não</w:t>
      </w:r>
      <w:r>
        <w:rPr>
          <w:rFonts w:ascii="Arial" w:hAnsi="Arial" w:cs="Arial"/>
          <w:sz w:val="20"/>
          <w:szCs w:val="20"/>
          <w:lang w:val="pt-BR"/>
        </w:rPr>
        <w:t xml:space="preserve"> de</w:t>
      </w:r>
      <w:r w:rsidR="000A5F12">
        <w:rPr>
          <w:rFonts w:ascii="Arial" w:hAnsi="Arial" w:cs="Arial"/>
          <w:sz w:val="20"/>
          <w:szCs w:val="20"/>
          <w:lang w:val="pt-BR"/>
        </w:rPr>
        <w:t xml:space="preserve"> anulação do referido título, por meio </w:t>
      </w:r>
      <w:r>
        <w:rPr>
          <w:rFonts w:ascii="Arial" w:hAnsi="Arial" w:cs="Arial"/>
          <w:sz w:val="20"/>
          <w:szCs w:val="20"/>
          <w:lang w:val="pt-BR"/>
        </w:rPr>
        <w:t>de Processo Administrativo.</w:t>
      </w:r>
    </w:p>
    <w:p w14:paraId="0A496144" w14:textId="77777777" w:rsidR="00FB6A59" w:rsidRDefault="00FB6A59" w:rsidP="00FB6A59">
      <w:pPr>
        <w:pStyle w:val="PargrafodaLista"/>
        <w:spacing w:line="300" w:lineRule="auto"/>
        <w:ind w:left="426"/>
        <w:rPr>
          <w:rFonts w:ascii="Arial" w:hAnsi="Arial" w:cs="Arial"/>
          <w:sz w:val="20"/>
          <w:szCs w:val="20"/>
          <w:lang w:val="pt-BR"/>
        </w:rPr>
      </w:pPr>
    </w:p>
    <w:p w14:paraId="3FD5B5D8" w14:textId="6D721408" w:rsidR="00BB6A31" w:rsidRPr="00BB6A31" w:rsidRDefault="00BB6A31" w:rsidP="002957D9">
      <w:pPr>
        <w:pStyle w:val="PargrafodaLista"/>
        <w:numPr>
          <w:ilvl w:val="0"/>
          <w:numId w:val="25"/>
        </w:numPr>
        <w:spacing w:line="300" w:lineRule="auto"/>
        <w:ind w:left="426" w:hanging="42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Proceder com a remessa desta Deliberação à Presidência do CAU/MG, para conhecimento e </w:t>
      </w:r>
      <w:r w:rsidR="00E17A00">
        <w:rPr>
          <w:rFonts w:ascii="Arial" w:hAnsi="Arial" w:cs="Arial"/>
          <w:sz w:val="20"/>
          <w:szCs w:val="20"/>
          <w:lang w:val="pt-BR"/>
        </w:rPr>
        <w:t>encaminhamentos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2B5C4E18" w14:textId="77777777" w:rsidR="00BD7AF3" w:rsidRPr="00BD7AF3" w:rsidRDefault="00BD7AF3" w:rsidP="00BD7AF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BD7AF3" w:rsidRPr="001304CD" w14:paraId="071331CB" w14:textId="77777777" w:rsidTr="00135427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116C314C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-CAU/MG n° </w:t>
            </w:r>
            <w:r w:rsidR="00D842E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404C0C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</w:t>
            </w:r>
            <w:r w:rsidR="00D842E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 w:rsidR="00404C0C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</w:t>
            </w:r>
            <w:r w:rsidRPr="00D842E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</w:t>
            </w:r>
            <w:r w:rsidRPr="0028380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2021</w:t>
            </w:r>
          </w:p>
        </w:tc>
      </w:tr>
      <w:tr w:rsidR="00135427" w:rsidRPr="002A75C6" w14:paraId="0B3092F9" w14:textId="77777777" w:rsidTr="00135427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CFD9E65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B24C94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135427" w:rsidRPr="002A75C6" w14:paraId="6C9623DF" w14:textId="77777777" w:rsidTr="00135427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31FB0" w14:textId="77777777" w:rsidR="00135427" w:rsidRPr="002A75C6" w:rsidRDefault="00135427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639CD8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84F89D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427979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73AFA03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135427" w:rsidRPr="002A75C6" w14:paraId="3D3E46C3" w14:textId="77777777" w:rsidTr="00135427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1999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1D887" w14:textId="77777777" w:rsidR="00135427" w:rsidRPr="00BD7AF3" w:rsidRDefault="00135427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73A2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CD75C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E9F2A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CF7AF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6BDDC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35427" w:rsidRPr="002A75C6" w14:paraId="621AB072" w14:textId="77777777" w:rsidTr="00135427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D7644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ED6DD" w14:textId="77777777" w:rsidR="00135427" w:rsidRPr="00BD7AF3" w:rsidRDefault="00135427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Maria Del Mar Ferrer </w:t>
            </w:r>
            <w:proofErr w:type="spellStart"/>
            <w:r w:rsidRPr="00A659AB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Poblet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58CB1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322D1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B7CDA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17143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30EC6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135427" w:rsidRPr="002A75C6" w14:paraId="2C8A37D0" w14:textId="77777777" w:rsidTr="00135427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0029F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553E" w14:textId="77777777" w:rsidR="00135427" w:rsidRPr="002A75C6" w:rsidRDefault="00135427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0104E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E3FA6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CAFCD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25EA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3EB2" w14:textId="77777777" w:rsidR="00135427" w:rsidRPr="002A75C6" w:rsidRDefault="00135427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D8BF7DC" w14:textId="77777777" w:rsidR="00135427" w:rsidRPr="00BF3DE2" w:rsidRDefault="00135427" w:rsidP="00135427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DB08FD6" w14:textId="77777777" w:rsidR="00135427" w:rsidRDefault="00135427" w:rsidP="00135427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98AC136" w14:textId="77777777" w:rsidR="00135427" w:rsidRDefault="00135427" w:rsidP="00135427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B22FE7F" w14:textId="77777777" w:rsidR="00135427" w:rsidRPr="00E30A23" w:rsidRDefault="00135427" w:rsidP="0013542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388A2BB9" w14:textId="77777777" w:rsidR="00135427" w:rsidRPr="00554531" w:rsidRDefault="00135427" w:rsidP="0013542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27BC2D1A" w14:textId="77777777" w:rsidR="00135427" w:rsidRPr="00554531" w:rsidRDefault="00135427" w:rsidP="00135427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91B1090" w14:textId="77777777" w:rsidR="00135427" w:rsidRPr="00554531" w:rsidRDefault="00135427" w:rsidP="00135427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1E576784" w14:textId="77777777" w:rsidR="00135427" w:rsidRPr="00E30A23" w:rsidRDefault="00135427" w:rsidP="00135427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sz w:val="16"/>
          <w:szCs w:val="16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1A2AE888" w14:textId="77777777" w:rsidR="00135427" w:rsidRPr="00E30A23" w:rsidRDefault="00135427" w:rsidP="00135427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Maria Del Mar Ferrer </w:t>
      </w:r>
      <w:proofErr w:type="spellStart"/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B275802" w14:textId="77777777" w:rsidR="00135427" w:rsidRPr="00554531" w:rsidRDefault="00135427" w:rsidP="0013542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2F68442E" w14:textId="77777777" w:rsidR="00135427" w:rsidRPr="00554531" w:rsidRDefault="00135427" w:rsidP="0013542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E0C7180" w14:textId="77777777" w:rsidR="00135427" w:rsidRPr="00E30A23" w:rsidRDefault="00135427" w:rsidP="0013542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4E6B1EB4" w14:textId="77777777" w:rsidR="00135427" w:rsidRDefault="00135427" w:rsidP="00135427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460D1B41" w14:textId="7FDB5CEF" w:rsidR="00BD7AF3" w:rsidRDefault="00BD7AF3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227B7EE" w14:textId="77777777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277F6E8B" w14:textId="5EC09E0A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36FDD333" w14:textId="77777777" w:rsidR="002957D9" w:rsidRPr="00BB6A31" w:rsidRDefault="002957D9" w:rsidP="002957D9">
      <w:pPr>
        <w:spacing w:line="300" w:lineRule="auto"/>
        <w:jc w:val="both"/>
        <w:rPr>
          <w:rFonts w:ascii="Arial" w:hAnsi="Arial" w:cs="Arial"/>
          <w:sz w:val="16"/>
          <w:szCs w:val="16"/>
          <w:lang w:val="pt-BR" w:eastAsia="pt-BR"/>
        </w:rPr>
      </w:pPr>
      <w:r w:rsidRPr="00BB6A31">
        <w:rPr>
          <w:rFonts w:ascii="Arial" w:hAnsi="Arial" w:cs="Arial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9C0C0A" w14:textId="77777777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2E7AA3" w14:textId="77777777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F3E2797" w14:textId="6948916D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FFF816" w14:textId="39DD36A4" w:rsidR="000A5F12" w:rsidRDefault="000A5F12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685F277" w14:textId="77777777" w:rsidR="000A5F12" w:rsidRDefault="000A5F12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81A8B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5F316A29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05C29B43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5CB103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34310B63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588EAB48" w14:textId="744DCC95" w:rsidR="00A5429D" w:rsidRDefault="00A5429D">
      <w:pPr>
        <w:rPr>
          <w:rFonts w:ascii="Arial" w:hAnsi="Arial" w:cs="Arial"/>
          <w:sz w:val="16"/>
          <w:szCs w:val="16"/>
          <w:lang w:val="pt-BR" w:eastAsia="pt-BR"/>
        </w:rPr>
      </w:pPr>
    </w:p>
    <w:p w14:paraId="67AE71C1" w14:textId="2A4EDC3F" w:rsidR="00A5429D" w:rsidRDefault="00A5429D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A5429D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90B3" w14:textId="77777777" w:rsidR="00D7476A" w:rsidRDefault="00D7476A" w:rsidP="007E22C9">
      <w:r>
        <w:separator/>
      </w:r>
    </w:p>
  </w:endnote>
  <w:endnote w:type="continuationSeparator" w:id="0">
    <w:p w14:paraId="290702B6" w14:textId="77777777" w:rsidR="00D7476A" w:rsidRDefault="00D7476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EDFE" w14:textId="77777777" w:rsidR="00D7476A" w:rsidRDefault="00D7476A" w:rsidP="007E22C9">
      <w:r>
        <w:separator/>
      </w:r>
    </w:p>
  </w:footnote>
  <w:footnote w:type="continuationSeparator" w:id="0">
    <w:p w14:paraId="1FDD50EF" w14:textId="77777777" w:rsidR="00D7476A" w:rsidRDefault="00D7476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7DD5"/>
    <w:rsid w:val="00050A28"/>
    <w:rsid w:val="00054997"/>
    <w:rsid w:val="0006351B"/>
    <w:rsid w:val="0006779A"/>
    <w:rsid w:val="000966F9"/>
    <w:rsid w:val="000A5F12"/>
    <w:rsid w:val="000B0760"/>
    <w:rsid w:val="000E00C2"/>
    <w:rsid w:val="000F3838"/>
    <w:rsid w:val="000F538A"/>
    <w:rsid w:val="00102BCC"/>
    <w:rsid w:val="00107335"/>
    <w:rsid w:val="00123700"/>
    <w:rsid w:val="001304CD"/>
    <w:rsid w:val="00135427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73673"/>
    <w:rsid w:val="00283805"/>
    <w:rsid w:val="002957D9"/>
    <w:rsid w:val="002D6215"/>
    <w:rsid w:val="002E7999"/>
    <w:rsid w:val="00331B92"/>
    <w:rsid w:val="003502FC"/>
    <w:rsid w:val="003A3415"/>
    <w:rsid w:val="003B1724"/>
    <w:rsid w:val="003C3452"/>
    <w:rsid w:val="003C6DE1"/>
    <w:rsid w:val="003D331E"/>
    <w:rsid w:val="003E314B"/>
    <w:rsid w:val="003E6D01"/>
    <w:rsid w:val="003E749D"/>
    <w:rsid w:val="00404C0C"/>
    <w:rsid w:val="00414F9B"/>
    <w:rsid w:val="00417F55"/>
    <w:rsid w:val="0042334D"/>
    <w:rsid w:val="00433113"/>
    <w:rsid w:val="00452713"/>
    <w:rsid w:val="00456FC0"/>
    <w:rsid w:val="00477BE7"/>
    <w:rsid w:val="00493F2E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A70A3"/>
    <w:rsid w:val="005D1468"/>
    <w:rsid w:val="005D1CA7"/>
    <w:rsid w:val="005F3D29"/>
    <w:rsid w:val="00601495"/>
    <w:rsid w:val="00626459"/>
    <w:rsid w:val="00626638"/>
    <w:rsid w:val="006533A1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224AD"/>
    <w:rsid w:val="009310B5"/>
    <w:rsid w:val="0093454B"/>
    <w:rsid w:val="00940C7F"/>
    <w:rsid w:val="00952FCF"/>
    <w:rsid w:val="00984354"/>
    <w:rsid w:val="00984CE8"/>
    <w:rsid w:val="009F05E2"/>
    <w:rsid w:val="00A13922"/>
    <w:rsid w:val="00A36E40"/>
    <w:rsid w:val="00A5429D"/>
    <w:rsid w:val="00A70765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B6A31"/>
    <w:rsid w:val="00BC0830"/>
    <w:rsid w:val="00BD7356"/>
    <w:rsid w:val="00BD7AF3"/>
    <w:rsid w:val="00BE382F"/>
    <w:rsid w:val="00BE7D41"/>
    <w:rsid w:val="00BF3DE2"/>
    <w:rsid w:val="00C1794B"/>
    <w:rsid w:val="00C21D9B"/>
    <w:rsid w:val="00C45CEC"/>
    <w:rsid w:val="00C6343F"/>
    <w:rsid w:val="00C72CEA"/>
    <w:rsid w:val="00C813DF"/>
    <w:rsid w:val="00C87546"/>
    <w:rsid w:val="00C91EA2"/>
    <w:rsid w:val="00CA0C3F"/>
    <w:rsid w:val="00D20C72"/>
    <w:rsid w:val="00D51329"/>
    <w:rsid w:val="00D66F4F"/>
    <w:rsid w:val="00D7476A"/>
    <w:rsid w:val="00D842EA"/>
    <w:rsid w:val="00DA1E10"/>
    <w:rsid w:val="00DB0FEA"/>
    <w:rsid w:val="00DD53DF"/>
    <w:rsid w:val="00DF4E5D"/>
    <w:rsid w:val="00E0315D"/>
    <w:rsid w:val="00E17A00"/>
    <w:rsid w:val="00E265BC"/>
    <w:rsid w:val="00E30A23"/>
    <w:rsid w:val="00E42373"/>
    <w:rsid w:val="00E51A4A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56884"/>
    <w:rsid w:val="00FB6A59"/>
    <w:rsid w:val="00FC2456"/>
    <w:rsid w:val="00FC2F6E"/>
    <w:rsid w:val="00FE00BA"/>
    <w:rsid w:val="00FE186E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uiPriority w:val="99"/>
    <w:semiHidden/>
    <w:unhideWhenUsed/>
    <w:rsid w:val="00A54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15</cp:revision>
  <cp:lastPrinted>2021-03-04T17:32:00Z</cp:lastPrinted>
  <dcterms:created xsi:type="dcterms:W3CDTF">2021-02-18T14:46:00Z</dcterms:created>
  <dcterms:modified xsi:type="dcterms:W3CDTF">2021-06-29T12:50:00Z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