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113090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113090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E72E07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4A637285" w:rsidR="00D673DB" w:rsidRPr="008B36A9" w:rsidRDefault="00E72E07" w:rsidP="00E72E07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E72E07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SOLIC</w:t>
            </w: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I</w:t>
            </w:r>
            <w:r w:rsidRPr="00E72E07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TAÇÃO DE PARECER JURÍDICO</w:t>
            </w:r>
          </w:p>
        </w:tc>
      </w:tr>
      <w:tr w:rsidR="00D673DB" w:rsidRPr="00E72E07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113090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6F47BA36" w:rsidR="00D673DB" w:rsidRDefault="00D673DB" w:rsidP="00E72E07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9A63A9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594489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E72E07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4110C2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06D33D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5B78F2B6" w14:textId="77777777" w:rsidR="00B54373" w:rsidRPr="00B54373" w:rsidRDefault="00B54373" w:rsidP="00B5437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54373">
        <w:rPr>
          <w:rFonts w:asciiTheme="majorHAnsi" w:hAnsiTheme="majorHAnsi" w:cs="Times New Roman"/>
          <w:i/>
          <w:iCs/>
          <w:sz w:val="21"/>
          <w:szCs w:val="21"/>
          <w:lang w:val="pt-BR"/>
        </w:rPr>
        <w:t>d) requerimentos de Registro de Responsabilidade Técnica (RRT);</w:t>
      </w:r>
    </w:p>
    <w:p w14:paraId="4A040EFA" w14:textId="77777777" w:rsidR="00B54373" w:rsidRPr="00B54373" w:rsidRDefault="00B54373" w:rsidP="00B5437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54373">
        <w:rPr>
          <w:rFonts w:asciiTheme="majorHAnsi" w:hAnsiTheme="majorHAnsi" w:cs="Times New Roman"/>
          <w:i/>
          <w:iCs/>
          <w:sz w:val="21"/>
          <w:szCs w:val="21"/>
          <w:lang w:val="pt-BR"/>
        </w:rPr>
        <w:t>e) requerimentos de Registros de Direito Autoral (RDA);</w:t>
      </w:r>
    </w:p>
    <w:p w14:paraId="18BF6503" w14:textId="6A2B7A53" w:rsidR="00B54373" w:rsidRPr="00B54373" w:rsidRDefault="00B54373" w:rsidP="00B5437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192F5EA" w14:textId="77777777" w:rsidR="00B54373" w:rsidRPr="00B54373" w:rsidRDefault="00B54373" w:rsidP="00B5437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54373">
        <w:rPr>
          <w:rFonts w:asciiTheme="majorHAnsi" w:hAnsiTheme="majorHAnsi" w:cs="Times New Roman"/>
          <w:i/>
          <w:iCs/>
          <w:sz w:val="21"/>
          <w:szCs w:val="21"/>
          <w:lang w:val="pt-BR"/>
        </w:rPr>
        <w:t>g) emissão e cancelamento de certidões;</w:t>
      </w:r>
    </w:p>
    <w:p w14:paraId="005D1AA7" w14:textId="7DF0D2F8" w:rsidR="00A77F9F" w:rsidRPr="00B54373" w:rsidRDefault="00B54373" w:rsidP="00B5437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54373">
        <w:rPr>
          <w:rFonts w:asciiTheme="majorHAnsi" w:hAnsiTheme="majorHAnsi" w:cs="Times New Roman"/>
          <w:i/>
          <w:iCs/>
          <w:sz w:val="21"/>
          <w:szCs w:val="21"/>
          <w:lang w:val="pt-BR"/>
        </w:rPr>
        <w:t>h) emissão e cancelamento de registro de atestados; e</w:t>
      </w:r>
    </w:p>
    <w:p w14:paraId="4EC1079A" w14:textId="77777777" w:rsidR="00B54373" w:rsidRDefault="00B54373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53E2DF5" w14:textId="475FBD65" w:rsidR="00B54373" w:rsidRDefault="00EA0AC1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B54373">
        <w:rPr>
          <w:rFonts w:asciiTheme="majorHAnsi" w:hAnsiTheme="majorHAnsi" w:cs="Times New Roman"/>
          <w:lang w:val="pt-BR"/>
        </w:rPr>
        <w:t xml:space="preserve">as </w:t>
      </w:r>
      <w:r w:rsidR="00113090" w:rsidRPr="00113090">
        <w:rPr>
          <w:rFonts w:asciiTheme="majorHAnsi" w:hAnsiTheme="majorHAnsi" w:cs="Times New Roman"/>
          <w:lang w:val="pt-BR"/>
        </w:rPr>
        <w:t>colocações do Cons. Rafael Arantes: sobre o processo/fluxo de emissão de pareceres pelos conselheiros; e ainda sobre a inversão conceitual dos processos de fiscalização e respectivas análises/deliberações que geram prejuízo objetivo ao pro</w:t>
      </w:r>
      <w:r w:rsidR="00B54373">
        <w:rPr>
          <w:rFonts w:asciiTheme="majorHAnsi" w:hAnsiTheme="majorHAnsi" w:cs="Times New Roman"/>
          <w:lang w:val="pt-BR"/>
        </w:rPr>
        <w:t xml:space="preserve">fissional e oneram o Conselho, e ainda sobre a explanação do </w:t>
      </w:r>
      <w:r w:rsidR="00B54373" w:rsidRPr="00113090">
        <w:rPr>
          <w:rFonts w:asciiTheme="majorHAnsi" w:hAnsiTheme="majorHAnsi" w:cs="Times New Roman"/>
          <w:lang w:val="pt-BR"/>
        </w:rPr>
        <w:t>Coordenador da Comissão sobre algumas in</w:t>
      </w:r>
      <w:r w:rsidR="00B54373">
        <w:rPr>
          <w:rFonts w:asciiTheme="majorHAnsi" w:hAnsiTheme="majorHAnsi" w:cs="Times New Roman"/>
          <w:lang w:val="pt-BR"/>
        </w:rPr>
        <w:t>iciativas que já foram adotadas a respeito.</w:t>
      </w:r>
    </w:p>
    <w:p w14:paraId="1BD30099" w14:textId="77777777" w:rsidR="00B54373" w:rsidRDefault="00B54373" w:rsidP="00A209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3B398AAF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14:paraId="66442B29" w14:textId="44D3FA70" w:rsidR="00B54373" w:rsidRPr="00B54373" w:rsidRDefault="00EA0AC1" w:rsidP="00B54373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EA0AC1">
        <w:rPr>
          <w:rFonts w:asciiTheme="majorHAnsi" w:hAnsiTheme="majorHAnsi" w:cs="Times New Roman"/>
          <w:lang w:val="pt-BR"/>
        </w:rPr>
        <w:t xml:space="preserve">Solicitar à </w:t>
      </w:r>
      <w:r w:rsidR="00B54373">
        <w:rPr>
          <w:rFonts w:asciiTheme="majorHAnsi" w:hAnsiTheme="majorHAnsi" w:cs="Times New Roman"/>
          <w:lang w:val="pt-BR"/>
        </w:rPr>
        <w:t xml:space="preserve">Presidência do CAU/MG que requeira de sua </w:t>
      </w:r>
      <w:r w:rsidR="00B54373" w:rsidRPr="00B54373">
        <w:rPr>
          <w:rFonts w:asciiTheme="majorHAnsi" w:hAnsiTheme="majorHAnsi" w:cs="Times New Roman"/>
          <w:lang w:val="pt-BR"/>
        </w:rPr>
        <w:t>à Gerência Jurídica um parecer sobre a viabilidade e legalidade do deferimento de solicitações em situações que não há concordância com os normativos do CAU/BR até que os entendimentos sejam alinhados.</w:t>
      </w:r>
    </w:p>
    <w:p w14:paraId="6038B3C3" w14:textId="77777777" w:rsidR="00B54373" w:rsidRDefault="00B54373" w:rsidP="00B54373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113090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113090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13090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13090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13090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13090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91FB1" w:rsidRDefault="009C2FC9" w:rsidP="00B26BE0">
      <w:pPr>
        <w:rPr>
          <w:sz w:val="2"/>
          <w:szCs w:val="2"/>
          <w:lang w:val="pt-BR"/>
        </w:rPr>
      </w:pPr>
    </w:p>
    <w:sectPr w:rsidR="009C2FC9" w:rsidRPr="00891FB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0593" w14:textId="77777777" w:rsidR="00760253" w:rsidRDefault="00760253">
      <w:r>
        <w:separator/>
      </w:r>
    </w:p>
  </w:endnote>
  <w:endnote w:type="continuationSeparator" w:id="0">
    <w:p w14:paraId="36CC3732" w14:textId="77777777" w:rsidR="00760253" w:rsidRDefault="0076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6584" w14:textId="77777777" w:rsidR="00760253" w:rsidRDefault="00760253">
      <w:r>
        <w:separator/>
      </w:r>
    </w:p>
  </w:footnote>
  <w:footnote w:type="continuationSeparator" w:id="0">
    <w:p w14:paraId="4D63D0C5" w14:textId="77777777" w:rsidR="00760253" w:rsidRDefault="0076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13090"/>
    <w:rsid w:val="001318DD"/>
    <w:rsid w:val="001618BE"/>
    <w:rsid w:val="0017578F"/>
    <w:rsid w:val="001A4779"/>
    <w:rsid w:val="001C01D8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C4D47"/>
    <w:rsid w:val="005202A3"/>
    <w:rsid w:val="00594489"/>
    <w:rsid w:val="005C5290"/>
    <w:rsid w:val="0061502B"/>
    <w:rsid w:val="006232E4"/>
    <w:rsid w:val="00655AD6"/>
    <w:rsid w:val="0066517D"/>
    <w:rsid w:val="00681633"/>
    <w:rsid w:val="00682E97"/>
    <w:rsid w:val="00686D15"/>
    <w:rsid w:val="00692726"/>
    <w:rsid w:val="006B1141"/>
    <w:rsid w:val="006D28CA"/>
    <w:rsid w:val="006E6D2D"/>
    <w:rsid w:val="0071553F"/>
    <w:rsid w:val="00720A3D"/>
    <w:rsid w:val="00760253"/>
    <w:rsid w:val="00761C87"/>
    <w:rsid w:val="007958C6"/>
    <w:rsid w:val="007C5270"/>
    <w:rsid w:val="007E0B0E"/>
    <w:rsid w:val="007F1BD0"/>
    <w:rsid w:val="00821754"/>
    <w:rsid w:val="00845619"/>
    <w:rsid w:val="008724F5"/>
    <w:rsid w:val="00891FB1"/>
    <w:rsid w:val="008B36A9"/>
    <w:rsid w:val="008C2600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B26BE0"/>
    <w:rsid w:val="00B30203"/>
    <w:rsid w:val="00B44E9E"/>
    <w:rsid w:val="00B54373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E72E07"/>
    <w:rsid w:val="00EA0AC1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0759-2616-4425-AD1F-D1C304FF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18</cp:revision>
  <cp:lastPrinted>2017-05-11T17:11:00Z</cp:lastPrinted>
  <dcterms:created xsi:type="dcterms:W3CDTF">2021-02-18T18:01:00Z</dcterms:created>
  <dcterms:modified xsi:type="dcterms:W3CDTF">2021-06-07T20:16:00Z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