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760BFF" w:rsidRPr="00C216FA" w14:paraId="3FDE437B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A4F881" w14:textId="43152D99" w:rsidR="00070141" w:rsidRPr="00C216FA" w:rsidRDefault="00841B5D">
            <w:pPr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02</w:t>
            </w:r>
            <w:r w:rsidR="00767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ESPECIAL DE PATRIMÔNIO CULTURAL DO CAU/MG [CPC-CAU/MG]</w:t>
            </w:r>
          </w:p>
        </w:tc>
      </w:tr>
      <w:tr w:rsidR="00760BFF" w:rsidRPr="00C216FA" w14:paraId="54052A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9E9F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6BA46C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54BC46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760BFF" w:rsidRPr="00C216FA" w14:paraId="415B7A7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33A5CA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0101E930" w14:textId="2913E007" w:rsidR="00070141" w:rsidRPr="00C216FA" w:rsidRDefault="0028449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85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785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abril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60BFF" w:rsidRPr="00C216FA" w14:paraId="1EE2FF9E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D76825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76726D9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760BFF" w:rsidRPr="00C216FA" w14:paraId="661821A0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575081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14:paraId="75C372CD" w14:textId="0112AC19" w:rsidR="00070141" w:rsidRPr="00C216FA" w:rsidRDefault="00841B5D" w:rsidP="00460DC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9h30min às </w:t>
            </w:r>
            <w:r w:rsidR="00460D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11h15min e 14h às 15h30min</w:t>
            </w:r>
          </w:p>
        </w:tc>
      </w:tr>
      <w:tr w:rsidR="00760BFF" w:rsidRPr="00C216FA" w14:paraId="089D951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14:paraId="46CEDA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3A9CC1F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06E1809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760BFF" w:rsidRPr="00C216FA" w14:paraId="779AA6F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CA49D8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vAlign w:val="center"/>
          </w:tcPr>
          <w:p w14:paraId="2D7FBBE3" w14:textId="429336FD" w:rsidR="00070141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LUIZ BARRETO CAMPELLO CARDOSO AYRES</w:t>
            </w:r>
          </w:p>
        </w:tc>
        <w:tc>
          <w:tcPr>
            <w:tcW w:w="4395" w:type="dxa"/>
            <w:vAlign w:val="center"/>
          </w:tcPr>
          <w:p w14:paraId="1857B3D5" w14:textId="77777777" w:rsidR="00070141" w:rsidRPr="001B1C2F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da CPC-CAU/MG</w:t>
            </w:r>
          </w:p>
        </w:tc>
      </w:tr>
      <w:tr w:rsidR="001B1C2F" w:rsidRPr="00C216FA" w14:paraId="00E3F2EC" w14:textId="77777777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304B24B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29" w:type="dxa"/>
            <w:vAlign w:val="center"/>
          </w:tcPr>
          <w:p w14:paraId="6638A942" w14:textId="4164F26D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LUCIANA BRACARENSE COIMBRA VELOSO</w:t>
            </w:r>
          </w:p>
        </w:tc>
        <w:tc>
          <w:tcPr>
            <w:tcW w:w="4395" w:type="dxa"/>
            <w:vAlign w:val="center"/>
          </w:tcPr>
          <w:p w14:paraId="26C223CB" w14:textId="77777777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Adjunta da CPC-CAU/MG</w:t>
            </w:r>
          </w:p>
        </w:tc>
      </w:tr>
      <w:tr w:rsidR="001B1C2F" w:rsidRPr="00C216FA" w14:paraId="2D8124C6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3EB08D9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ABF40C1" w14:textId="3619754F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14:paraId="0623FBD7" w14:textId="77777777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1B1C2F" w:rsidRPr="00C216FA" w14:paraId="2A00883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E6C8636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BD0C416" w14:textId="2D2FD176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</w:p>
        </w:tc>
        <w:tc>
          <w:tcPr>
            <w:tcW w:w="4395" w:type="dxa"/>
            <w:vAlign w:val="center"/>
          </w:tcPr>
          <w:p w14:paraId="52FF5F86" w14:textId="0D4996CF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suplente da CPC-CAU/MG</w:t>
            </w:r>
          </w:p>
        </w:tc>
      </w:tr>
      <w:tr w:rsidR="001B1C2F" w:rsidRPr="00C216FA" w14:paraId="5BDC682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7176C5CD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48F342B" w14:textId="3372BBFF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PERIGOLO REZENDE</w:t>
            </w:r>
          </w:p>
        </w:tc>
        <w:tc>
          <w:tcPr>
            <w:tcW w:w="4395" w:type="dxa"/>
            <w:vAlign w:val="center"/>
          </w:tcPr>
          <w:p w14:paraId="34D148A3" w14:textId="77777777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1B1C2F" w:rsidRPr="00C216FA" w14:paraId="1968BBA3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69A9164E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6C99597" w14:textId="2ED3C122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VITOR DE CASTRO FRANÇA</w:t>
            </w:r>
          </w:p>
        </w:tc>
        <w:tc>
          <w:tcPr>
            <w:tcW w:w="4395" w:type="dxa"/>
            <w:vAlign w:val="center"/>
          </w:tcPr>
          <w:p w14:paraId="4E7C80DF" w14:textId="6D7B125F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Arquiteto e Urbanista Convidado</w:t>
            </w:r>
          </w:p>
        </w:tc>
      </w:tr>
      <w:tr w:rsidR="001B1C2F" w:rsidRPr="00C216FA" w14:paraId="7E99ED0A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9F2DB8F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4DDE0AF" w14:textId="2FF7827F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SERGIO MYSSIOR</w:t>
            </w:r>
          </w:p>
        </w:tc>
        <w:tc>
          <w:tcPr>
            <w:tcW w:w="4395" w:type="dxa"/>
            <w:vAlign w:val="center"/>
          </w:tcPr>
          <w:p w14:paraId="4F0143FC" w14:textId="3D23CE16" w:rsidR="001B1C2F" w:rsidRPr="001B1C2F" w:rsidRDefault="001B1C2F" w:rsidP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CPUA-CAU/MG</w:t>
            </w:r>
          </w:p>
        </w:tc>
      </w:tr>
      <w:tr w:rsidR="001B1C2F" w:rsidRPr="00C216FA" w14:paraId="673B926A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82D0B50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317CEF0" w14:textId="0E5C8D62" w:rsidR="001B1C2F" w:rsidRPr="001B1C2F" w:rsidRDefault="001B1C2F" w:rsidP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FABIO DE ALMEIDAVIEIRA</w:t>
            </w:r>
          </w:p>
        </w:tc>
        <w:tc>
          <w:tcPr>
            <w:tcW w:w="4395" w:type="dxa"/>
            <w:vAlign w:val="center"/>
          </w:tcPr>
          <w:p w14:paraId="436A7C9E" w14:textId="4F7B947E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CEP-CAU/MG</w:t>
            </w:r>
          </w:p>
        </w:tc>
      </w:tr>
      <w:tr w:rsidR="001B1C2F" w:rsidRPr="00C216FA" w14:paraId="052F5FA5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324FD170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B2277B3" w14:textId="547DE5A8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LUCAS FONSECA</w:t>
            </w:r>
          </w:p>
        </w:tc>
        <w:tc>
          <w:tcPr>
            <w:tcW w:w="4395" w:type="dxa"/>
            <w:vAlign w:val="center"/>
          </w:tcPr>
          <w:p w14:paraId="3456E8D7" w14:textId="0646CFBD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CEP-CAU/MG</w:t>
            </w:r>
          </w:p>
        </w:tc>
      </w:tr>
      <w:tr w:rsidR="001B1C2F" w:rsidRPr="00C216FA" w14:paraId="3B2E5BA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660EF52F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66E0FFE9" w14:textId="448C4C7D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FELIPE COLMANETTI MOURA</w:t>
            </w:r>
          </w:p>
        </w:tc>
        <w:tc>
          <w:tcPr>
            <w:tcW w:w="4395" w:type="dxa"/>
            <w:vAlign w:val="center"/>
          </w:tcPr>
          <w:p w14:paraId="60C686CD" w14:textId="659C2C2C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CEP-CAU/MG</w:t>
            </w:r>
          </w:p>
        </w:tc>
      </w:tr>
      <w:tr w:rsidR="001B1C2F" w:rsidRPr="00C216FA" w14:paraId="05E0152E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16799C44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526CA5FB" w14:textId="40922EAE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ISABELA STIEGERT</w:t>
            </w:r>
          </w:p>
        </w:tc>
        <w:tc>
          <w:tcPr>
            <w:tcW w:w="4395" w:type="dxa"/>
            <w:vAlign w:val="center"/>
          </w:tcPr>
          <w:p w14:paraId="2D2880C0" w14:textId="33577BC3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CEP-CAU/MG</w:t>
            </w:r>
          </w:p>
        </w:tc>
      </w:tr>
      <w:tr w:rsidR="001B1C2F" w:rsidRPr="00C216FA" w14:paraId="7F258D1B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5338B6F9" w14:textId="77777777" w:rsidR="001B1C2F" w:rsidRPr="00C216FA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1D04D64" w14:textId="2FF4BD35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EMMANUELE SILVEIRA</w:t>
            </w:r>
          </w:p>
        </w:tc>
        <w:tc>
          <w:tcPr>
            <w:tcW w:w="4395" w:type="dxa"/>
            <w:vAlign w:val="center"/>
          </w:tcPr>
          <w:p w14:paraId="6F35D47C" w14:textId="3E33B145" w:rsidR="001B1C2F" w:rsidRPr="001B1C2F" w:rsidRDefault="001B1C2F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 da CEP-CAU/MG</w:t>
            </w:r>
          </w:p>
        </w:tc>
      </w:tr>
      <w:tr w:rsidR="00760BFF" w:rsidRPr="00C216FA" w14:paraId="34A876A1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EC1019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14:paraId="5D663267" w14:textId="77A0F667" w:rsidR="00070141" w:rsidRPr="00C216FA" w:rsidRDefault="00E8140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284492"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 w:rsidR="00767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284492"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Analista</w:t>
            </w:r>
          </w:p>
        </w:tc>
      </w:tr>
      <w:tr w:rsidR="00760BFF" w:rsidRPr="00C216FA" w14:paraId="35CD62C6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D6D4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47BFD12F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532504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760BFF" w:rsidRPr="00C216FA" w14:paraId="058155D7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4C8E3E6" w14:textId="77777777" w:rsidR="00070141" w:rsidRPr="00C216FA" w:rsidRDefault="0007014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9DBB0A4" w14:textId="77777777" w:rsidR="00070141" w:rsidRPr="00C216FA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0C14655D" w14:textId="77777777" w:rsidR="00070141" w:rsidRPr="00C216FA" w:rsidRDefault="0007014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4E2B92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DC6BD4C" w14:textId="77777777" w:rsidR="00070141" w:rsidRPr="00C216FA" w:rsidRDefault="00070141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C58DC2F" w14:textId="3CD2E076" w:rsidR="00070141" w:rsidRPr="007674B7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</w:p>
          <w:p w14:paraId="00F9E6D6" w14:textId="77777777" w:rsidR="007674B7" w:rsidRPr="00C216FA" w:rsidRDefault="007674B7" w:rsidP="007674B7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3A0BE20" w14:textId="77777777" w:rsidR="007674B7" w:rsidRDefault="007674B7" w:rsidP="007674B7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FB22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 Retorno sobre a reunião do dia 18/03/21 com o IEPHA referente a Desdobramentos sobre possível elaboração de um Projeto de Lei Estadual regulamentando o instrumento do inventário. (Referências: Deliberação CPC-MG_01_2021(20-4.2021); Deliberação Plenária DPOMG nº 108.6.11/2020; protocolo n° 1236421/2021)</w:t>
            </w:r>
            <w:r w:rsidRPr="00FA779D"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8AA86BF" w14:textId="77777777" w:rsidR="007674B7" w:rsidRPr="00FA779D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71004545" w14:textId="77777777" w:rsidR="007674B7" w:rsidRPr="00FF21D8" w:rsidRDefault="007674B7" w:rsidP="007674B7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Atualização sobre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às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Deliberaç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ões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CPC – CAU/MG – Nº 03/2021 (21-3.2021)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N° </w:t>
            </w:r>
            <w:r w:rsidRPr="00C476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C476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referente proposta de ação para atuação do CAU/MG em relação a atuação de Empresas no ICMS Cultural ausentes de Responsável Técnico arquiteto e urbanista. </w:t>
            </w:r>
          </w:p>
          <w:p w14:paraId="5803CD2A" w14:textId="77777777" w:rsidR="00070141" w:rsidRPr="00C216FA" w:rsidRDefault="00070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760BFF" w:rsidRPr="00C216FA" w14:paraId="6B632450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03115946" w14:textId="77777777" w:rsidR="007674B7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9A8528" w14:textId="5B8EB316" w:rsidR="007674B7" w:rsidRPr="007674B7" w:rsidRDefault="007674B7" w:rsidP="007674B7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67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Reunião Conjunta com a CEP-CAU/MG e CPUA-CAU/MG sobre elaboração de </w:t>
            </w:r>
            <w:r w:rsidRPr="007674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ação sobre Patrimônio Cultural na cidade de Oliveira/MG.</w:t>
            </w:r>
          </w:p>
          <w:p w14:paraId="3B55F34A" w14:textId="77777777" w:rsidR="00070141" w:rsidRPr="00C216FA" w:rsidRDefault="00070141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84492" w:rsidRPr="00C216FA" w14:paraId="4C1794D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415DA33" w14:textId="77777777" w:rsidR="007674B7" w:rsidRPr="00C216FA" w:rsidRDefault="007674B7" w:rsidP="007674B7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25608B5B" w14:textId="78E395EE" w:rsidR="007674B7" w:rsidRPr="00C216FA" w:rsidRDefault="007674B7" w:rsidP="007674B7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Acompanhamento</w:t>
            </w:r>
            <w:r w:rsidRPr="00C21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 plano de ação da CPC/MG para 2020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bookmarkStart w:id="1" w:name="_Hlk67651736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767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Deliberação CPC-MG_06_2021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bookmarkEnd w:id="1"/>
            <w:r w:rsidRPr="00C21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8E7B500" w14:textId="77777777" w:rsidR="00284492" w:rsidRPr="00C216FA" w:rsidRDefault="00284492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05A8C08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55750760" w14:textId="77777777" w:rsidR="00070141" w:rsidRPr="00C216FA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760BFF" w:rsidRPr="00C216FA" w14:paraId="0D561688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14:paraId="35EE9592" w14:textId="77777777" w:rsidR="00070141" w:rsidRPr="00E25980" w:rsidRDefault="0007014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1CECC10E" w14:textId="7060D39B" w:rsidR="00070141" w:rsidRPr="00E25980" w:rsidRDefault="0007014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DA2D7C5" w14:textId="7B3C8125" w:rsidR="0050078D" w:rsidRPr="00E25980" w:rsidRDefault="0050078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B336DD0" w14:textId="5F08AAB0" w:rsidR="0050078D" w:rsidRPr="00E25980" w:rsidRDefault="0050078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6A8911E1" w14:textId="277FCCD1" w:rsidR="0050078D" w:rsidRPr="00E25980" w:rsidRDefault="0050078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6CE12CDD" w14:textId="77777777" w:rsidR="0050078D" w:rsidRPr="00E25980" w:rsidRDefault="0050078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258938AE" w14:textId="6457BEFF" w:rsidR="00070141" w:rsidRPr="00E25980" w:rsidRDefault="0007014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B8EB8D8" w14:textId="77777777" w:rsidR="00070141" w:rsidRPr="00E25980" w:rsidRDefault="0007014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93E60" w:rsidRPr="00C216FA" w14:paraId="4F3702D3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AAB0DA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0C7445FA" w14:textId="3C61D5D2" w:rsidR="00070141" w:rsidRPr="007674B7" w:rsidRDefault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1.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3E60" w:rsidRPr="00C216FA" w14:paraId="3B401CC8" w14:textId="77777777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AD3BD2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07DCC36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893E60" w:rsidRPr="00C216FA" w14:paraId="70BB7EB5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59CF581" w14:textId="77777777" w:rsidR="00070141" w:rsidRPr="00C216FA" w:rsidRDefault="00841B5D" w:rsidP="001B1C2F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1832F55" w14:textId="2CEB45FF" w:rsidR="009F6FB3" w:rsidRPr="00C216FA" w:rsidRDefault="00B34D7A" w:rsidP="00B34D7A">
            <w:pPr>
              <w:pStyle w:val="Default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Às 09h35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foi verificado quórum para a realização da reunião estando presente to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 os convo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cados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F8D3BF" w14:textId="77777777" w:rsidR="00070141" w:rsidRPr="007674B7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2.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0BFF" w:rsidRPr="00C216FA" w14:paraId="2130001E" w14:textId="77777777" w:rsidTr="00284492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E0391A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FB77CE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760BFF" w:rsidRPr="00C216FA" w14:paraId="098F27A4" w14:textId="77777777" w:rsidTr="00284492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981300D" w14:textId="77777777" w:rsidR="00070141" w:rsidRPr="00C216FA" w:rsidRDefault="00841B5D" w:rsidP="001B1C2F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7450DBC8" w14:textId="6F03C8B7" w:rsidR="007674B7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FB22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 Retorno sobre a reunião do dia 18/03/21 com o IEPHA referente a Desdobramentos sobre possível elaboração de um Projeto de Lei Estadual regulamentando o instrumento do inventário. (Referências: Deliberação CPC-MG_01_2021(20-4.2021); Deliberação Plenária DPOMG nº 108.6.11/2020; protocolo n° 1236421/2021)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14:paraId="5F4145B2" w14:textId="661BB061" w:rsidR="007674B7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15F55DB3" w14:textId="53624946" w:rsidR="00B230F8" w:rsidRDefault="009A59B0" w:rsidP="007937E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="00FF2C7B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06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conselheiros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06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decidiram </w:t>
            </w:r>
            <w:r w:rsidR="00206A5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analisar a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Nota T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écnica</w:t>
            </w:r>
            <w:r w:rsidR="0086106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DPR Nº 003/2016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106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elaborada pelo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IEPHA e incrementar o documento com as considerações do CAU</w:t>
            </w:r>
            <w:r w:rsidR="0086106F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sobre o inventário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Cons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elheiro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Ademir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Nogueira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disponibilizou o documento para que, até a próxima reunião, todos os demais realizem e compartilhem suas manifestações.</w:t>
            </w:r>
            <w:r w:rsidR="001B1C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Foi levantado ainda, de modo preliminar, alguns p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osicionamento</w:t>
            </w:r>
            <w:r w:rsidR="006871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CC34CC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CAU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respeito d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inventário:</w:t>
            </w:r>
            <w:r w:rsidR="001B1C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(1) H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á diferenças entre o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bem t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ombado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CC34CC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maior grau de proteção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e o inventariado que,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apesar da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proteção documental e f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ísica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permite alterações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até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mesmo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demolição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em alguns casos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  <w:r w:rsidR="001B1C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(2)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É necessário que haja comunicação para o proprietário</w:t>
            </w:r>
            <w:r w:rsidR="000D3BC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 que seu bem foi</w:t>
            </w:r>
            <w:r w:rsidR="000D3BC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inventariado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salientando que o processo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inventário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se distingue do tombamento</w:t>
            </w:r>
            <w:r w:rsidR="000D3BC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que as alterações ao bem devem ser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previamente informadas aos órgãos de proteção;</w:t>
            </w:r>
            <w:r w:rsidR="001B1C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(3) 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É necessário que haja regulamentação formal, através de legislação</w:t>
            </w:r>
            <w:r w:rsidR="00CC34CC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para evitar divergências entre decisões de juízes e do Ministério Público</w:t>
            </w:r>
            <w:r w:rsidR="007937ED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  <w:r w:rsidR="00CC34CC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Os conselheiros acreditam que a esfera municipal é a melhor forma de regulamentação.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Uma deliberação sobre esses posicionamentos será emitida após as manifestações sobre a Nota Técnica mencionada. Foi mencionando ainda que, a posteriori, d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everá 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ser realizada uma </w:t>
            </w:r>
            <w:r w:rsidR="00F14DD2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pela Gerência Jurídica do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CAU</w:t>
            </w:r>
            <w:r w:rsid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 avaliaram a possibilidade da discussão entre as instâncias jurídicas do CAU e do IEPHA para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decidir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melhor forma de elaboração da 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eventual legislação</w:t>
            </w:r>
            <w:r w:rsidR="00B230F8" w:rsidRPr="00FF2C7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F14D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895D95" w14:textId="34D81038" w:rsidR="00EF1485" w:rsidRDefault="00EF1485" w:rsidP="007937E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FF30E2E" w14:textId="66C21092" w:rsidR="00EF1485" w:rsidRPr="00FF2C7B" w:rsidRDefault="00EF1485" w:rsidP="007937E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77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 a Cartilha direcionada aos Conselhos do Patrimônio Cultural Municipais explicitando a importância de profissionais qualificados no exercício de atividades de proteção ao patrimônio cultural e o Manual de orientação aos municípios para contratação de Consultorias do ICMS Patrimônio Cultural, o conselheiro Ademir Nogueira ficou responsável por desenvolver a estrutura dos documentos para a próxima reunião.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4DAB47" w14:textId="77777777" w:rsidR="005800C5" w:rsidRPr="00FA779D" w:rsidRDefault="005800C5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42F60991" w14:textId="6E37C659" w:rsidR="007674B7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Atualização sobre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às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Deliberaç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ões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CPC – CAU/MG – Nº 03/2021 (21-3.2021)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N° </w:t>
            </w:r>
            <w:r w:rsidRPr="00C476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C476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2021 </w:t>
            </w:r>
            <w:r w:rsidRPr="00FF21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referente proposta de ação para atuação do CAU/MG em relação a atuação de Empresas no ICMS Cultural ausentes de Responsável Técnico arquiteto e urbanista. </w:t>
            </w:r>
          </w:p>
          <w:p w14:paraId="6CC12390" w14:textId="487E466B" w:rsidR="007674B7" w:rsidRDefault="007674B7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1897D68" w14:textId="2D404738" w:rsidR="00287E09" w:rsidRPr="009A59B0" w:rsidRDefault="00287E09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Os conselheiros discutiram que existe a previsão legal de atuação do arquiteto e urbanista, mas que </w:t>
            </w:r>
            <w:r w:rsidR="00FF2C7B"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profissional deve</w:t>
            </w:r>
            <w:r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atender </w:t>
            </w:r>
            <w:r w:rsidR="00FF2C7B"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aos requisitos do ICMS Cultural </w:t>
            </w:r>
            <w:r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 a qualidade necessária.</w:t>
            </w:r>
            <w:r w:rsidR="009A59B0"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Foi decido que o assunto não deve ser tratado com o IEPHA no momento, especialmente no âmbito da CPC: observar as ações no âmbito da Fiscalização e da Comissão de Exercício Profissional</w:t>
            </w:r>
            <w:r w:rsidR="00FF2C7B"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9A5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5C4C238" w14:textId="77777777" w:rsidR="00287E09" w:rsidRDefault="00287E09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7C1D428D" w14:textId="39BE9DC7" w:rsidR="006065B4" w:rsidRPr="00C216FA" w:rsidRDefault="006065B4" w:rsidP="007674B7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084F59" w14:textId="50186898" w:rsidR="007674B7" w:rsidRPr="007674B7" w:rsidRDefault="007674B7" w:rsidP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3.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74B7" w:rsidRPr="00C216FA" w14:paraId="07C753BF" w14:textId="77777777" w:rsidTr="00887D34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D8F574" w14:textId="77777777" w:rsidR="007674B7" w:rsidRPr="00C216FA" w:rsidRDefault="007674B7" w:rsidP="00887D34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2D4D411A" w14:textId="01D5559E" w:rsidR="007674B7" w:rsidRPr="007674B7" w:rsidRDefault="007674B7" w:rsidP="00887D34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 Reunião Conjunta com a CEP-CAU/MG e CPUA-CAU/MG sobre elaboração de ação sobre Patrimônio Cultural na cidade de Oliveira/MG</w:t>
            </w:r>
          </w:p>
        </w:tc>
      </w:tr>
      <w:tr w:rsidR="007674B7" w:rsidRPr="00C216FA" w14:paraId="3EA4F9E2" w14:textId="77777777" w:rsidTr="00887D34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4E47CF0" w14:textId="77777777" w:rsidR="007674B7" w:rsidRPr="00C216FA" w:rsidRDefault="007674B7" w:rsidP="00887D34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578236AB" w14:textId="77777777" w:rsidR="00F14DD2" w:rsidRDefault="00F14DD2" w:rsidP="002D500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26A328F" w14:textId="3FA9B1FC" w:rsidR="00020683" w:rsidRDefault="00F14DD2" w:rsidP="002D500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Ao reinício da reunião, que</w:t>
            </w:r>
            <w:r w:rsidR="00943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partir de então</w:t>
            </w:r>
            <w:r w:rsidR="00943A4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contou com a presença de representantes da CPUA-CAU/MG e da CEP-CAU/MG, houve uma explanação do arquiteto e u</w:t>
            </w:r>
            <w:r w:rsidR="002D5008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rbanista Vítor de Castro França sobre a situação da cidade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Oliveira, especialmente</w:t>
            </w:r>
            <w:r w:rsidR="002D5008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no que diz respeito ao arcabouço legal e histórico de aprovação de normas (Plano Diretor, Lei de Uso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Solo e Lei de Parcelamento), </w:t>
            </w:r>
            <w:r w:rsidR="002D5008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que foram sancionadas de maneira aparentemente negligente, com intervalo de mais de uma década entre eles</w:t>
            </w:r>
            <w:r w:rsidR="008F4023">
              <w:t xml:space="preserve"> 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 hoje não há sequer compatibilização entre as normas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Falou ainda d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 dificuldades de implementação de políticas de proteção do Patrimônio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edificado no Município, uma vez que diversos atores políticos e econômicos se levantam contra tal implementação. Explicou que ess</w:t>
            </w:r>
            <w:r w:rsidR="008F4023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situação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historicamente complicada, </w:t>
            </w:r>
            <w:r w:rsidR="008F4023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 degradou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</w:t>
            </w:r>
            <w:r w:rsidR="002D5008" w:rsidRPr="002D50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esde o Tombamento do Centro Histórico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6E68A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Destacou </w:t>
            </w:r>
            <w:r w:rsidR="006E6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que </w:t>
            </w:r>
            <w:r w:rsidR="00BB05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esse centro histórico</w:t>
            </w:r>
            <w:r w:rsidR="006E6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também</w:t>
            </w:r>
            <w:r w:rsidR="006E68A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se encontra no centro comercial da cidade, e vem sofrendo resistência ao processo de proteção</w:t>
            </w:r>
            <w:r w:rsidR="006E6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Instigado sobre possíveis soluções pelos Conselheiros, mencionou que algumas frentes possíveis para enfrentar o problema seriam (1) A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ção conjunta com a Procuradoria de Patrimônio 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ou talvez até da 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Procuradoria de Meio Ambiente)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 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inistério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úblico de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inas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erais (2) Atividades para a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menizar os mitos 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gerados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 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tombamento do centro da cidade e para 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de mitigação 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</w:t>
            </w:r>
            <w:r w:rsidR="008F4023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campanha negativa de comerciantes e industriais l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ocais frente a ações turísticas; (3) Realização de f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iscalização do CAU em edificações 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irregulares no centro histórica. Aberta a discussão entre todos os presentes, e após breve debate, foi então levantada pelo Cons. Ademir Nogueira, e complementada, inicialmente, pelo Cons. Sérgio Myssior e, logo depois, pelos demais presentes, uma lista de ações que podem ser levadas à cabo, quais sejam: </w:t>
            </w:r>
            <w:r w:rsidR="006E6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(1) S</w:t>
            </w:r>
            <w:r w:rsidR="006E68A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eminários</w:t>
            </w:r>
            <w:r w:rsidR="00943A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,</w:t>
            </w:r>
            <w:r w:rsidR="006E68A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que tratem de diversos temas, dentre eles: hierarquia normativa e atribuições compartilhadas por Entes Federativos; responsabilidade do profissional em relação ao patrimônio cultural; planejamento urbano, plano diretor e leis integradas; atuação d</w:t>
            </w:r>
            <w:r w:rsidR="006E6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</w:t>
            </w:r>
            <w:r w:rsidR="006E68A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profissionais em consonância com o código de ética.</w:t>
            </w:r>
            <w:r w:rsidR="00320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Manifestação do CAU sobre as normas urbanísti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cas e patrimoniais do Município;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Verificar a necessidade de revisão do Plano Diretor, cujo prazo pode ter caducado, afi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 de acionar o MPMG;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Sensibilizar e colaborar na organização da sociedade civil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por meio de redes sociais, oficinas e pequenos concursos,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para que haja mobilização de atores locais, até mesmo para não retroalimentar a sensação de “atuação de impostores”, visando p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romoção da educação patrimonial; 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(5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Levantar profissionais que estejam atuando em desacordo com no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rmatização e parâmetros éticos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 fiscalizar </w:t>
            </w:r>
            <w:r w:rsidR="003201BA" w:rsidRPr="00DE21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edificações irregulares no município de Oliveira principalmente após a pandemia</w:t>
            </w:r>
            <w:r w:rsid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="002D5008" w:rsidRPr="008F40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Manifestação, mais imediata, do CAU, com orientações e recomendações</w:t>
            </w:r>
            <w:r w:rsidR="000206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para os entres públicos que atuam na Cidades, em especial os Poderes Executivo e Legislativo locais, sobre a competência e atuação do Conselho, seja direta, através de suas atribuições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</w:t>
            </w:r>
            <w:r w:rsidR="00BB05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destacando a importância do patrimônio cultural</w:t>
            </w:r>
            <w:r w:rsidR="00320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206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e indiretas, instigando outros órgãos, deixando claro que tem acompanhado a situação e se disponibilizando para cooperação e ações conjuntas.</w:t>
            </w:r>
          </w:p>
          <w:p w14:paraId="52CDDD05" w14:textId="77777777" w:rsidR="007674B7" w:rsidRPr="00C216FA" w:rsidRDefault="007674B7" w:rsidP="003201B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7B3E4" w14:textId="3DDD2869" w:rsidR="00284492" w:rsidRPr="007674B7" w:rsidRDefault="007674B7" w:rsidP="00284492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4B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4</w:t>
      </w:r>
      <w:r w:rsidR="00284492" w:rsidRPr="00767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84492" w:rsidRPr="00C216FA" w14:paraId="13D1684A" w14:textId="77777777" w:rsidTr="00D067D0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E9D1B54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1EA67764" w14:textId="4E30025F" w:rsidR="007674B7" w:rsidRPr="007674B7" w:rsidRDefault="007674B7" w:rsidP="007674B7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4. </w:t>
            </w:r>
            <w:r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Acompanhamento do plano de ação da CPC/MG para 2020 (Deliberação CPC-MG_06_2021).</w:t>
            </w:r>
          </w:p>
          <w:p w14:paraId="7C2E35C3" w14:textId="7B9BAF71" w:rsidR="00284492" w:rsidRPr="00C216FA" w:rsidRDefault="00284492" w:rsidP="00D067D0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4492" w:rsidRPr="00C216FA" w14:paraId="4A94C98A" w14:textId="77777777" w:rsidTr="00D067D0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9A8877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3A72362A" w14:textId="1BC0463E" w:rsidR="006065B4" w:rsidRPr="007674B7" w:rsidRDefault="00B34D7A" w:rsidP="00B34D7A">
            <w:pPr>
              <w:pStyle w:val="Defaul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Não h</w:t>
            </w:r>
            <w:r w:rsidR="00020683" w:rsidRPr="0002068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en-US"/>
              </w:rPr>
              <w:t>ouve tempo hábil para discussão deste tema.</w:t>
            </w:r>
          </w:p>
        </w:tc>
      </w:tr>
    </w:tbl>
    <w:p w14:paraId="5ABA93C9" w14:textId="11BA65CF" w:rsidR="00284492" w:rsidRPr="00C216FA" w:rsidRDefault="0028449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841B5D"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DBEC812" w14:textId="77777777" w:rsidR="00070141" w:rsidRPr="00C216FA" w:rsidRDefault="00841B5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C216FA" w:rsidRPr="00C216FA" w14:paraId="3B5457FA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B0E3B46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C04B303" w14:textId="03D9C3C1" w:rsidR="00070141" w:rsidRPr="00C216FA" w:rsidRDefault="00284492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841B5D"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Encerramento</w:t>
            </w:r>
          </w:p>
        </w:tc>
      </w:tr>
      <w:tr w:rsidR="00C216FA" w:rsidRPr="00C216FA" w14:paraId="67A7BA32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DBFDC27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14:paraId="346D7ED6" w14:textId="5437066F" w:rsidR="00070141" w:rsidRPr="00C216FA" w:rsidRDefault="00841B5D" w:rsidP="00460DC7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O Coordenador SERGIO LUIZ BARRETO CAMPELLO CARDOSO AYRES encerrou a 02</w:t>
            </w:r>
            <w:r w:rsidR="007674B7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3</w:t>
            </w: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ª Reunião da Comissão Patrimônio Cultural do CAU/MG às 1</w:t>
            </w:r>
            <w:r w:rsidR="00B34D7A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5</w:t>
            </w: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h</w:t>
            </w:r>
            <w:r w:rsidR="00460DC7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3</w:t>
            </w:r>
            <w:r w:rsidR="00B34D7A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E34BB0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CAROLINA MARTINS DE OLIVEIRA BARBOSA</w:t>
            </w: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, </w:t>
            </w:r>
            <w:r w:rsidR="00C216FA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Arquitet</w:t>
            </w:r>
            <w:r w:rsidR="00E34BB0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  <w:r w:rsidR="00C216FA"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 Analista</w:t>
            </w:r>
            <w:r w:rsidRPr="00A00888">
              <w:rPr>
                <w:rFonts w:ascii="Times New Roman" w:eastAsiaTheme="minorHAnsi" w:hAnsi="Times New Roman" w:cs="Times New Roman"/>
                <w:bCs/>
                <w:i w:val="0"/>
                <w:iCs w:val="0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89F03EE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668D49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SERGIO LUIZ BARRETO CAMPELLO CARDOSO AYRES            ____________________________________</w:t>
      </w:r>
    </w:p>
    <w:p w14:paraId="344722D4" w14:textId="77777777" w:rsidR="00070141" w:rsidRPr="00526B08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Coordenador da CPC-CAU/MG</w:t>
      </w:r>
      <w:r w:rsidRPr="00526B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280FFBDB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VELOSO                               ____________________________________                              </w:t>
      </w:r>
    </w:p>
    <w:p w14:paraId="083DB61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adjunta da CPC-CAU/MG               </w:t>
      </w:r>
    </w:p>
    <w:p w14:paraId="427E2B73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D55B7FC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____________________________________ </w:t>
      </w:r>
    </w:p>
    <w:p w14:paraId="5C803D4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3EBAA015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9C2BAF" w14:textId="7F3843C9" w:rsidR="00070141" w:rsidRPr="00526B08" w:rsidRDefault="00E25980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9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FERNANDA CAMARGO FERREIRA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                                </w:t>
      </w:r>
    </w:p>
    <w:p w14:paraId="3A449B3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75024645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4EA9FE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MICHELA PERIGOLO REZENDE                                                       ____________________________________                              </w:t>
      </w:r>
    </w:p>
    <w:p w14:paraId="2BDC68E4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41B0B0CB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B3DE7" w14:textId="6B2B0171" w:rsidR="00070141" w:rsidRPr="00526B08" w:rsidRDefault="00E34B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CAROLINA MARTINS DE OLIVEIRA BARBOSA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</w:t>
      </w:r>
    </w:p>
    <w:p w14:paraId="3D029ECF" w14:textId="3076D487" w:rsidR="00070141" w:rsidRPr="00526B08" w:rsidRDefault="00E2598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Arquiteta</w:t>
      </w:r>
      <w:r w:rsidR="00C216FA"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Analista Assessor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="00C216FA"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 CPC-CAU/MG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070141" w:rsidRPr="00526B08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3E5F" w14:textId="77777777" w:rsidR="005F648F" w:rsidRDefault="005F648F">
      <w:r>
        <w:separator/>
      </w:r>
    </w:p>
  </w:endnote>
  <w:endnote w:type="continuationSeparator" w:id="0">
    <w:p w14:paraId="49CB57C8" w14:textId="77777777" w:rsidR="005F648F" w:rsidRDefault="005F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D457" w14:textId="5D153927" w:rsidR="00070141" w:rsidRDefault="00BF3D43" w:rsidP="00BF3D43">
    <w:pPr>
      <w:pStyle w:val="Rodap"/>
      <w:tabs>
        <w:tab w:val="right" w:pos="10204"/>
      </w:tabs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5628698F" wp14:editId="7EB22F4C">
          <wp:simplePos x="0" y="0"/>
          <wp:positionH relativeFrom="page">
            <wp:align>right</wp:align>
          </wp:positionH>
          <wp:positionV relativeFrom="page">
            <wp:posOffset>10066667</wp:posOffset>
          </wp:positionV>
          <wp:extent cx="7536180" cy="80772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841B5D">
      <w:rPr>
        <w:noProof/>
        <w:lang w:eastAsia="pt-BR"/>
      </w:rPr>
      <w:drawing>
        <wp:anchor distT="0" distB="0" distL="0" distR="0" simplePos="0" relativeHeight="7" behindDoc="1" locked="0" layoutInCell="0" allowOverlap="1" wp14:anchorId="5F48B47A" wp14:editId="03408CAF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48A9" w14:textId="77777777" w:rsidR="005F648F" w:rsidRDefault="005F648F">
      <w:r>
        <w:separator/>
      </w:r>
    </w:p>
  </w:footnote>
  <w:footnote w:type="continuationSeparator" w:id="0">
    <w:p w14:paraId="425629EF" w14:textId="77777777" w:rsidR="005F648F" w:rsidRDefault="005F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A914" w14:textId="4B448789" w:rsidR="00070141" w:rsidRDefault="00BF3D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107407" wp14:editId="5D158924">
          <wp:simplePos x="0" y="0"/>
          <wp:positionH relativeFrom="page">
            <wp:align>right</wp:align>
          </wp:positionH>
          <wp:positionV relativeFrom="topMargin">
            <wp:posOffset>43132</wp:posOffset>
          </wp:positionV>
          <wp:extent cx="7535924" cy="80767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B5D"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21DA3539" wp14:editId="4B389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E61B950" w14:textId="77777777" w:rsidR="00070141" w:rsidRDefault="00841B5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 w:rsidR="005C7B7D">
                                <w:rPr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C7B7D"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60F248E" w14:textId="77777777" w:rsidR="00070141" w:rsidRDefault="005F648F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DA3539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E61B950" w14:textId="77777777" w:rsidR="00070141" w:rsidRDefault="00841B5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 w:rsidR="005C7B7D">
                          <w:rPr>
                            <w:noProof/>
                            <w:sz w:val="24"/>
                            <w:szCs w:val="44"/>
                          </w:rPr>
                          <w:t>1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 w:rsidR="005C7B7D"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60F248E" w14:textId="77777777" w:rsidR="00070141" w:rsidRDefault="005F648F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A9A6645" w14:textId="77777777" w:rsidR="00070141" w:rsidRDefault="000701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E15"/>
    <w:multiLevelType w:val="multilevel"/>
    <w:tmpl w:val="7C9E2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" w15:restartNumberingAfterBreak="0">
    <w:nsid w:val="056C3F3D"/>
    <w:multiLevelType w:val="hybridMultilevel"/>
    <w:tmpl w:val="872E83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45F"/>
    <w:multiLevelType w:val="hybridMultilevel"/>
    <w:tmpl w:val="DD4E7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20C5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E7CC6"/>
    <w:multiLevelType w:val="hybridMultilevel"/>
    <w:tmpl w:val="00180C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7D5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9" w15:restartNumberingAfterBreak="0">
    <w:nsid w:val="29F43703"/>
    <w:multiLevelType w:val="multilevel"/>
    <w:tmpl w:val="656A1E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0" w15:restartNumberingAfterBreak="0">
    <w:nsid w:val="2A7E68C3"/>
    <w:multiLevelType w:val="hybridMultilevel"/>
    <w:tmpl w:val="FF8683CC"/>
    <w:lvl w:ilvl="0" w:tplc="7F1CF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2EED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D38"/>
    <w:multiLevelType w:val="multilevel"/>
    <w:tmpl w:val="29B43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21EC0"/>
    <w:multiLevelType w:val="multilevel"/>
    <w:tmpl w:val="A0987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CA536E"/>
    <w:multiLevelType w:val="multilevel"/>
    <w:tmpl w:val="C84A74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0"/>
      </w:rPr>
    </w:lvl>
  </w:abstractNum>
  <w:abstractNum w:abstractNumId="15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6853C1"/>
    <w:multiLevelType w:val="multilevel"/>
    <w:tmpl w:val="D3CA865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7" w15:restartNumberingAfterBreak="0">
    <w:nsid w:val="5AE4389F"/>
    <w:multiLevelType w:val="multilevel"/>
    <w:tmpl w:val="EFB22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00A2E58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82FFE"/>
    <w:multiLevelType w:val="multilevel"/>
    <w:tmpl w:val="1F5C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1"/>
    <w:rsid w:val="000161F7"/>
    <w:rsid w:val="00020683"/>
    <w:rsid w:val="0003501F"/>
    <w:rsid w:val="000374EA"/>
    <w:rsid w:val="00050529"/>
    <w:rsid w:val="000601AF"/>
    <w:rsid w:val="00070141"/>
    <w:rsid w:val="00071D71"/>
    <w:rsid w:val="000D3BC8"/>
    <w:rsid w:val="001B1C2F"/>
    <w:rsid w:val="001E0223"/>
    <w:rsid w:val="00203EAE"/>
    <w:rsid w:val="00206A5F"/>
    <w:rsid w:val="002313F7"/>
    <w:rsid w:val="0024771B"/>
    <w:rsid w:val="00284492"/>
    <w:rsid w:val="00285BA9"/>
    <w:rsid w:val="00287E09"/>
    <w:rsid w:val="002D5008"/>
    <w:rsid w:val="002D540C"/>
    <w:rsid w:val="003201BA"/>
    <w:rsid w:val="0032796A"/>
    <w:rsid w:val="00372E8D"/>
    <w:rsid w:val="00460DC7"/>
    <w:rsid w:val="004E3AB9"/>
    <w:rsid w:val="0050078D"/>
    <w:rsid w:val="005223E7"/>
    <w:rsid w:val="00526B08"/>
    <w:rsid w:val="00531A0E"/>
    <w:rsid w:val="005443B5"/>
    <w:rsid w:val="005800C5"/>
    <w:rsid w:val="005B5932"/>
    <w:rsid w:val="005C7B7D"/>
    <w:rsid w:val="005F648F"/>
    <w:rsid w:val="006060CF"/>
    <w:rsid w:val="006065B4"/>
    <w:rsid w:val="00651FE6"/>
    <w:rsid w:val="00687182"/>
    <w:rsid w:val="006E68AA"/>
    <w:rsid w:val="007359F5"/>
    <w:rsid w:val="007526B5"/>
    <w:rsid w:val="00760BFF"/>
    <w:rsid w:val="007654A1"/>
    <w:rsid w:val="007674B7"/>
    <w:rsid w:val="007858DB"/>
    <w:rsid w:val="007937ED"/>
    <w:rsid w:val="007951C9"/>
    <w:rsid w:val="007E61B5"/>
    <w:rsid w:val="007F1CFA"/>
    <w:rsid w:val="007F6482"/>
    <w:rsid w:val="00812785"/>
    <w:rsid w:val="00841B5D"/>
    <w:rsid w:val="0086106F"/>
    <w:rsid w:val="008909FA"/>
    <w:rsid w:val="00893E60"/>
    <w:rsid w:val="008F4023"/>
    <w:rsid w:val="00906B7C"/>
    <w:rsid w:val="009123A7"/>
    <w:rsid w:val="0093108B"/>
    <w:rsid w:val="00943A4E"/>
    <w:rsid w:val="009A59B0"/>
    <w:rsid w:val="009E5D55"/>
    <w:rsid w:val="009F3C77"/>
    <w:rsid w:val="009F6FB3"/>
    <w:rsid w:val="00A00888"/>
    <w:rsid w:val="00A1335D"/>
    <w:rsid w:val="00A36F89"/>
    <w:rsid w:val="00A84DD2"/>
    <w:rsid w:val="00AA2D1B"/>
    <w:rsid w:val="00B230F8"/>
    <w:rsid w:val="00B34D7A"/>
    <w:rsid w:val="00B468AF"/>
    <w:rsid w:val="00BB057E"/>
    <w:rsid w:val="00BB392F"/>
    <w:rsid w:val="00BC3C4E"/>
    <w:rsid w:val="00BF3D43"/>
    <w:rsid w:val="00C216FA"/>
    <w:rsid w:val="00C60669"/>
    <w:rsid w:val="00C60D33"/>
    <w:rsid w:val="00CC34CC"/>
    <w:rsid w:val="00CE33D0"/>
    <w:rsid w:val="00D304C4"/>
    <w:rsid w:val="00E07B78"/>
    <w:rsid w:val="00E25980"/>
    <w:rsid w:val="00E34BB0"/>
    <w:rsid w:val="00E65022"/>
    <w:rsid w:val="00E81401"/>
    <w:rsid w:val="00ED705B"/>
    <w:rsid w:val="00EF1485"/>
    <w:rsid w:val="00F125A6"/>
    <w:rsid w:val="00F14DD2"/>
    <w:rsid w:val="00F24D3D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CDCF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007CEC"/>
  </w:style>
  <w:style w:type="character" w:customStyle="1" w:styleId="Ttulo4Char">
    <w:name w:val="Título 4 Char"/>
    <w:basedOn w:val="Fontepargpadro"/>
    <w:link w:val="Ttul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4">
    <w:name w:val="texto4"/>
    <w:basedOn w:val="texto3"/>
    <w:link w:val="texto4Char"/>
    <w:autoRedefine/>
    <w:qFormat/>
    <w:rsid w:val="006065B4"/>
    <w:pPr>
      <w:suppressAutoHyphens w:val="0"/>
      <w:autoSpaceDE w:val="0"/>
      <w:autoSpaceDN w:val="0"/>
      <w:adjustRightInd w:val="0"/>
      <w:spacing w:after="0"/>
    </w:pPr>
  </w:style>
  <w:style w:type="character" w:customStyle="1" w:styleId="texto4Char">
    <w:name w:val="texto4 Char"/>
    <w:link w:val="texto4"/>
    <w:rsid w:val="006065B4"/>
    <w:rPr>
      <w:rFonts w:ascii="Arial" w:eastAsia="MS Mincho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9968-E823-4045-968D-D2C828C9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Carolina Barbosa</cp:lastModifiedBy>
  <cp:revision>2</cp:revision>
  <cp:lastPrinted>2020-03-02T19:41:00Z</cp:lastPrinted>
  <dcterms:created xsi:type="dcterms:W3CDTF">2021-04-13T16:13:00Z</dcterms:created>
  <dcterms:modified xsi:type="dcterms:W3CDTF">2021-04-13T16:13:00Z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