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5006E1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42843B5D" w:rsidR="00113CE6" w:rsidRPr="00E61C23" w:rsidRDefault="00F0314C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Lei</w:t>
            </w:r>
            <w:r w:rsidR="00EF2F18" w:rsidRPr="00E61C23">
              <w:rPr>
                <w:rFonts w:asciiTheme="majorHAnsi" w:hAnsiTheme="majorHAnsi" w:cs="Times New Roman"/>
              </w:rPr>
              <w:t>s</w:t>
            </w:r>
            <w:r w:rsidRPr="00E61C23">
              <w:rPr>
                <w:rFonts w:asciiTheme="majorHAnsi" w:hAnsiTheme="majorHAnsi" w:cs="Times New Roman"/>
              </w:rPr>
              <w:t xml:space="preserve"> Federa</w:t>
            </w:r>
            <w:r w:rsidR="00EF2F18" w:rsidRPr="00E61C23">
              <w:rPr>
                <w:rFonts w:asciiTheme="majorHAnsi" w:hAnsiTheme="majorHAnsi" w:cs="Times New Roman"/>
              </w:rPr>
              <w:t>is</w:t>
            </w:r>
            <w:r w:rsidR="00275CFF" w:rsidRPr="00E61C23">
              <w:rPr>
                <w:rFonts w:asciiTheme="majorHAnsi" w:hAnsiTheme="majorHAnsi" w:cs="Times New Roman"/>
              </w:rPr>
              <w:t xml:space="preserve"> </w:t>
            </w:r>
            <w:r w:rsidRPr="00E61C23">
              <w:rPr>
                <w:rFonts w:asciiTheme="majorHAnsi" w:hAnsiTheme="majorHAnsi" w:cs="Times New Roman"/>
              </w:rPr>
              <w:t>12.378/2010</w:t>
            </w:r>
            <w:r w:rsidR="00CE4A7C">
              <w:rPr>
                <w:rFonts w:asciiTheme="majorHAnsi" w:hAnsiTheme="majorHAnsi" w:cs="Times New Roman"/>
              </w:rPr>
              <w:t xml:space="preserve">; </w:t>
            </w:r>
            <w:r w:rsidR="005006E1" w:rsidRPr="005006E1">
              <w:rPr>
                <w:rFonts w:asciiTheme="majorHAnsi" w:hAnsiTheme="majorHAnsi" w:cs="Times New Roman"/>
              </w:rPr>
              <w:t>Resolução 28/2012 do CAU/BR</w:t>
            </w:r>
            <w:r w:rsidR="005006E1">
              <w:rPr>
                <w:rFonts w:asciiTheme="majorHAnsi" w:hAnsiTheme="majorHAnsi" w:cs="Times New Roman"/>
              </w:rPr>
              <w:t xml:space="preserve">; </w:t>
            </w:r>
            <w:r w:rsidR="00CE4A7C">
              <w:rPr>
                <w:rFonts w:asciiTheme="majorHAnsi" w:hAnsiTheme="majorHAnsi" w:cs="Times New Roman"/>
              </w:rPr>
              <w:t>Regimento Interno do CAU/MG</w:t>
            </w:r>
          </w:p>
        </w:tc>
      </w:tr>
      <w:tr w:rsidR="00113CE6" w:rsidRPr="005006E1" w14:paraId="6294FE06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07946216" w14:textId="507E27FA" w:rsidR="005006E1" w:rsidRDefault="005006E1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5006E1">
              <w:rPr>
                <w:rFonts w:asciiTheme="majorHAnsi" w:hAnsiTheme="majorHAnsi" w:cs="Times New Roman"/>
              </w:rPr>
              <w:t>Comissão de Exercício Profissional</w:t>
            </w:r>
          </w:p>
          <w:p w14:paraId="17F3D043" w14:textId="7F894738" w:rsidR="005006E1" w:rsidRDefault="005006E1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5006E1">
              <w:rPr>
                <w:rFonts w:asciiTheme="majorHAnsi" w:hAnsiTheme="majorHAnsi" w:cs="Times New Roman"/>
              </w:rPr>
              <w:t>Gerência Técnica e de Fiscalização</w:t>
            </w:r>
          </w:p>
          <w:p w14:paraId="36332165" w14:textId="70160612" w:rsidR="00113CE6" w:rsidRPr="00E61C23" w:rsidRDefault="005006E1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5006E1">
              <w:rPr>
                <w:rFonts w:asciiTheme="majorHAnsi" w:hAnsiTheme="majorHAnsi" w:cs="Times New Roman"/>
              </w:rPr>
              <w:t>Setor de Registro e Atualização Cadastral de Empresas</w:t>
            </w:r>
          </w:p>
        </w:tc>
      </w:tr>
      <w:tr w:rsidR="00113CE6" w:rsidRPr="00273F62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6EAC751" w:rsidR="00113CE6" w:rsidRPr="00E61C23" w:rsidRDefault="005A4642" w:rsidP="000D2BF9">
            <w:pPr>
              <w:suppressLineNumbers/>
              <w:rPr>
                <w:rFonts w:asciiTheme="majorHAnsi" w:hAnsiTheme="majorHAnsi" w:cs="Times New Roman"/>
                <w:b/>
              </w:rPr>
            </w:pPr>
            <w:r w:rsidRPr="005A4642">
              <w:rPr>
                <w:rFonts w:asciiTheme="majorHAnsi" w:hAnsiTheme="majorHAnsi" w:cs="Times New Roman"/>
                <w:b/>
              </w:rPr>
              <w:t>FISCALIZAÇÃO DE PESSOAS JURÍDICAS</w:t>
            </w:r>
          </w:p>
        </w:tc>
      </w:tr>
      <w:tr w:rsidR="00113CE6" w:rsidRPr="00273F62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5006E1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3D742809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C67C35">
              <w:rPr>
                <w:rFonts w:asciiTheme="majorHAnsi" w:hAnsiTheme="majorHAnsi" w:cs="Times New Roman"/>
                <w:b/>
              </w:rPr>
              <w:t>16</w:t>
            </w:r>
            <w:r w:rsidR="005006E1">
              <w:rPr>
                <w:rFonts w:asciiTheme="majorHAnsi" w:hAnsiTheme="majorHAnsi" w:cs="Times New Roman"/>
                <w:b/>
              </w:rPr>
              <w:t>8</w:t>
            </w:r>
            <w:r w:rsidR="00A52106">
              <w:rPr>
                <w:rFonts w:asciiTheme="majorHAnsi" w:hAnsiTheme="majorHAnsi" w:cs="Times New Roman"/>
                <w:b/>
              </w:rPr>
              <w:t>.</w:t>
            </w:r>
            <w:r w:rsidR="005006E1">
              <w:rPr>
                <w:rFonts w:asciiTheme="majorHAnsi" w:hAnsiTheme="majorHAnsi" w:cs="Times New Roman"/>
                <w:b/>
              </w:rPr>
              <w:t>2.2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20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3D4BABEB" w:rsidR="00C14522" w:rsidRPr="00C67C3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A52106" w:rsidRPr="00A52106">
        <w:rPr>
          <w:rFonts w:asciiTheme="majorHAnsi" w:hAnsiTheme="majorHAnsi" w:cs="Times New Roman"/>
          <w:lang w:val="pt-BR"/>
        </w:rPr>
        <w:t>17 de novembro de 2020</w:t>
      </w:r>
      <w:r w:rsidRPr="00C67C35">
        <w:rPr>
          <w:rFonts w:asciiTheme="majorHAnsi" w:hAnsiTheme="majorHAnsi" w:cs="Times New Roman"/>
          <w:lang w:val="pt-BR"/>
        </w:rPr>
        <w:t xml:space="preserve">, após análise do assunto em epígrafe, no uso das competências que lhe conferem o artigo 96 do Regimento Interno do CAU/MG, </w:t>
      </w:r>
      <w:r w:rsidR="00CE4A7C">
        <w:rPr>
          <w:rFonts w:asciiTheme="majorHAnsi" w:hAnsiTheme="majorHAnsi" w:cs="Times New Roman"/>
          <w:lang w:val="pt-BR"/>
        </w:rPr>
        <w:t>e</w:t>
      </w:r>
    </w:p>
    <w:p w14:paraId="1715E7DD" w14:textId="77777777" w:rsidR="00C67C35" w:rsidRPr="00C67C35" w:rsidRDefault="00C67C35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51AAA91" w14:textId="77777777" w:rsidR="00273F62" w:rsidRDefault="00273F62" w:rsidP="00273F6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Considerando o Art. </w:t>
      </w:r>
      <w:r>
        <w:rPr>
          <w:rFonts w:asciiTheme="majorHAnsi" w:hAnsiTheme="majorHAnsi" w:cs="Times New Roman"/>
          <w:lang w:val="pt-BR"/>
        </w:rPr>
        <w:t>10</w:t>
      </w:r>
      <w:r w:rsidRPr="00FB40BF">
        <w:rPr>
          <w:rFonts w:asciiTheme="majorHAnsi" w:hAnsiTheme="majorHAnsi" w:cs="Times New Roman"/>
          <w:lang w:val="pt-BR"/>
        </w:rPr>
        <w:t xml:space="preserve"> da Lei Federal 12.378/2010:</w:t>
      </w:r>
    </w:p>
    <w:p w14:paraId="0B0E5326" w14:textId="77777777" w:rsidR="00273F62" w:rsidRPr="00AF3309" w:rsidRDefault="00273F62" w:rsidP="00273F6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3F987D72" w14:textId="77777777" w:rsidR="00273F62" w:rsidRPr="00AF3309" w:rsidRDefault="00273F62" w:rsidP="00273F6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Os arquitetos e urbanistas, juntamente com outros profissionais, poder-se-ão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reunir em sociedade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de prestação de serviços de arquitetura e urbanismo, nos termos das normas de direito privado, desta Lei e do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Regimento Geral do CAU/BR.</w:t>
      </w:r>
    </w:p>
    <w:p w14:paraId="5811516F" w14:textId="77777777" w:rsidR="00273F62" w:rsidRDefault="00273F62" w:rsidP="00273F6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Parágrafo único. Sem prejuízo do registro e aprovação pelo órgão competente, a sociedade que preste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serviços de arquitetura e urbanismo dever-se-á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cadastrar no CAU da sua sede, o qual enviará as informações ao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CAU/BR para fins de composição de cadastro unificado nacionalmente.</w:t>
      </w:r>
    </w:p>
    <w:p w14:paraId="6672F42F" w14:textId="77777777" w:rsidR="00273F62" w:rsidRDefault="00273F62" w:rsidP="00CE4A7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6EB57A4" w14:textId="38E93A6B" w:rsidR="00CE4A7C" w:rsidRPr="009035B2" w:rsidRDefault="00CE4A7C" w:rsidP="00CE4A7C">
      <w:pPr>
        <w:widowControl/>
        <w:suppressLineNumbers/>
        <w:spacing w:line="276" w:lineRule="auto"/>
        <w:jc w:val="both"/>
        <w:rPr>
          <w:lang w:val="pt-BR"/>
        </w:rPr>
      </w:pPr>
      <w:r>
        <w:rPr>
          <w:rFonts w:asciiTheme="majorHAnsi" w:hAnsiTheme="majorHAnsi" w:cs="Times New Roman"/>
          <w:lang w:val="pt-BR"/>
        </w:rPr>
        <w:t>Considerando o Art. 96 do</w:t>
      </w:r>
      <w:r>
        <w:rPr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Regimento Interno do CAU/MG:</w:t>
      </w:r>
    </w:p>
    <w:p w14:paraId="6C2FC7D4" w14:textId="22AEA801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70BB2A7B" w14:textId="042237CB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2F0B70F3" w14:textId="7777777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14:paraId="3B36288B" w14:textId="7777777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14:paraId="2A8B58DB" w14:textId="5DB039A0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3EDC9683" w14:textId="30665527" w:rsid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2E74AFE0" w14:textId="77777777" w:rsidR="00273F62" w:rsidRPr="00CE4A7C" w:rsidRDefault="00273F62" w:rsidP="00273F6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14:paraId="369CA79A" w14:textId="77777777" w:rsidR="00273F62" w:rsidRPr="00273F62" w:rsidRDefault="00273F62" w:rsidP="00273F6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273F62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17A9A159" w14:textId="214242C0" w:rsidR="00E95639" w:rsidRDefault="00273F62" w:rsidP="00273F6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273F62">
        <w:rPr>
          <w:rFonts w:asciiTheme="majorHAnsi" w:hAnsiTheme="majorHAnsi" w:cs="Times New Roman"/>
          <w:i/>
          <w:sz w:val="21"/>
          <w:szCs w:val="21"/>
          <w:lang w:val="pt-BR"/>
        </w:rPr>
        <w:t>c) requerimentos de registro de pessoas jurídicas;</w:t>
      </w:r>
    </w:p>
    <w:p w14:paraId="0ED96F48" w14:textId="77777777" w:rsidR="00273F62" w:rsidRDefault="00273F62" w:rsidP="00273F6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C92D42E" w14:textId="3FE3D827" w:rsidR="00273F62" w:rsidRDefault="00273F62" w:rsidP="00273F6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Considerando o </w:t>
      </w:r>
      <w:r>
        <w:rPr>
          <w:rFonts w:asciiTheme="majorHAnsi" w:hAnsiTheme="majorHAnsi" w:cs="Times New Roman"/>
          <w:lang w:val="pt-BR"/>
        </w:rPr>
        <w:t>versado na Resolução 28/2012 do CAU/BR:</w:t>
      </w:r>
    </w:p>
    <w:p w14:paraId="571641FD" w14:textId="77777777" w:rsidR="00273F62" w:rsidRPr="00273F62" w:rsidRDefault="00273F62" w:rsidP="00273F6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273F62">
        <w:rPr>
          <w:rFonts w:asciiTheme="majorHAnsi" w:hAnsiTheme="majorHAnsi" w:cs="Times New Roman"/>
          <w:i/>
          <w:sz w:val="21"/>
          <w:szCs w:val="21"/>
          <w:lang w:val="pt-BR"/>
        </w:rPr>
        <w:t>Art. 28. Será efetuada a baixa de ofício de registro de pessoa jurídica caso esta tenha sido condenada em processo, cuja penalidade seja o cancelamento do registro no CAU.</w:t>
      </w:r>
    </w:p>
    <w:p w14:paraId="277D60A5" w14:textId="0BEE65FF" w:rsidR="00273F62" w:rsidRDefault="00273F62" w:rsidP="00273F6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273F62">
        <w:rPr>
          <w:rFonts w:asciiTheme="majorHAnsi" w:hAnsiTheme="majorHAnsi" w:cs="Times New Roman"/>
          <w:i/>
          <w:sz w:val="21"/>
          <w:szCs w:val="21"/>
          <w:lang w:val="pt-BR"/>
        </w:rPr>
        <w:t>Parágrafo único. Será também admitida a baixa de ofício nos casos em que a pessoa jurídica deixe de preencher as condições para a manutenção desse registro, devendo o CAU/UF promover a prévia notificação, com prazo de 30 (trinta) dias, em que seja assegurada a ampla defesa.</w:t>
      </w:r>
    </w:p>
    <w:p w14:paraId="0A6252C1" w14:textId="77777777" w:rsidR="00273F62" w:rsidRPr="00E95639" w:rsidRDefault="00273F62" w:rsidP="00273F6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14:paraId="44718150" w14:textId="36E18DA4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6038BAC" w14:textId="5111F6B6" w:rsidR="00E95639" w:rsidRDefault="00E9563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9328AEB" w14:textId="63083B4D" w:rsidR="00E95639" w:rsidRDefault="00E9563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DD7E252" w14:textId="6E124C76" w:rsidR="00E95639" w:rsidRDefault="00E9563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F0C418E" w14:textId="243BB3A3" w:rsidR="00E95639" w:rsidRDefault="00E9563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4A9B0218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67C35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C67C35">
        <w:rPr>
          <w:rFonts w:asciiTheme="majorHAnsi" w:hAnsiTheme="majorHAnsi" w:cs="Times New Roman"/>
          <w:b/>
          <w:lang w:val="pt-BR"/>
        </w:rPr>
        <w:t>OU</w:t>
      </w:r>
    </w:p>
    <w:p w14:paraId="364B426A" w14:textId="7806C041" w:rsidR="007663DF" w:rsidRDefault="007663DF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EFCB70A" w14:textId="77777777" w:rsidR="00A52106" w:rsidRDefault="005006E1" w:rsidP="005006E1">
      <w:pPr>
        <w:spacing w:line="276" w:lineRule="auto"/>
        <w:rPr>
          <w:rFonts w:asciiTheme="majorHAnsi" w:hAnsiTheme="majorHAnsi" w:cs="Times New Roman"/>
          <w:lang w:val="pt-BR"/>
        </w:rPr>
      </w:pPr>
      <w:r w:rsidRPr="005006E1">
        <w:rPr>
          <w:rFonts w:asciiTheme="majorHAnsi" w:hAnsiTheme="majorHAnsi" w:cs="Times New Roman"/>
          <w:lang w:val="pt-BR"/>
        </w:rPr>
        <w:t>Fiscalização de pessoas jurídicas com CNPJ ativo e com baixa de ofício sem fiscalização: Em análise da situação apresentada pela equipe de fiscalização, a Comissão deliberou por</w:t>
      </w:r>
    </w:p>
    <w:p w14:paraId="0CD92842" w14:textId="77777777" w:rsidR="00A52106" w:rsidRDefault="00A52106" w:rsidP="005006E1">
      <w:pPr>
        <w:spacing w:line="276" w:lineRule="auto"/>
        <w:rPr>
          <w:rFonts w:asciiTheme="majorHAnsi" w:hAnsiTheme="majorHAnsi" w:cs="Times New Roman"/>
          <w:lang w:val="pt-BR"/>
        </w:rPr>
      </w:pPr>
    </w:p>
    <w:p w14:paraId="050690AF" w14:textId="1B394D76" w:rsidR="00A52106" w:rsidRDefault="00A52106" w:rsidP="00A52106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</w:t>
      </w:r>
      <w:r w:rsidR="005006E1" w:rsidRPr="005006E1">
        <w:rPr>
          <w:rFonts w:asciiTheme="majorHAnsi" w:hAnsiTheme="majorHAnsi" w:cs="Times New Roman"/>
          <w:lang w:val="pt-BR"/>
        </w:rPr>
        <w:t xml:space="preserve">olicitar </w:t>
      </w:r>
      <w:r>
        <w:rPr>
          <w:rFonts w:asciiTheme="majorHAnsi" w:hAnsiTheme="majorHAnsi" w:cs="Times New Roman"/>
          <w:lang w:val="pt-BR"/>
        </w:rPr>
        <w:t>ao</w:t>
      </w:r>
      <w:r w:rsidR="005006E1" w:rsidRPr="005006E1">
        <w:rPr>
          <w:rFonts w:asciiTheme="majorHAnsi" w:hAnsiTheme="majorHAnsi" w:cs="Times New Roman"/>
          <w:lang w:val="pt-BR"/>
        </w:rPr>
        <w:t xml:space="preserve"> Setor de Registro e Atualização Cadastral de Empresas que verifique todas as baixas de registro realizadas de ofício, sendo que as  efetuadas apenas com base no inciso III do artigo 26 da Resolução CAU/BR 28/2012 devem ser revertidas, caso as outras condições tenham se mantido (ou seja, devem ser canceladas as baixas de ofício onde o único fator para a alteração de status tenha sido a ausência de responsável técnico, conservadas as características do objeto social da pessoa jurídica, voltando o registro ao status “ativo’)</w:t>
      </w:r>
      <w:r>
        <w:rPr>
          <w:rFonts w:asciiTheme="majorHAnsi" w:hAnsiTheme="majorHAnsi" w:cs="Times New Roman"/>
          <w:lang w:val="pt-BR"/>
        </w:rPr>
        <w:t>.</w:t>
      </w:r>
    </w:p>
    <w:p w14:paraId="77CFBBCB" w14:textId="77777777" w:rsidR="00A52106" w:rsidRDefault="00A52106" w:rsidP="005006E1">
      <w:pPr>
        <w:spacing w:line="276" w:lineRule="auto"/>
        <w:rPr>
          <w:rFonts w:asciiTheme="majorHAnsi" w:hAnsiTheme="majorHAnsi" w:cs="Times New Roman"/>
          <w:lang w:val="pt-BR"/>
        </w:rPr>
      </w:pPr>
    </w:p>
    <w:p w14:paraId="0F6A787C" w14:textId="77777777" w:rsidR="00A52106" w:rsidRDefault="00A52106" w:rsidP="00A52106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Determinar que haja </w:t>
      </w:r>
      <w:r w:rsidR="005006E1" w:rsidRPr="005006E1">
        <w:rPr>
          <w:rFonts w:asciiTheme="majorHAnsi" w:hAnsiTheme="majorHAnsi" w:cs="Times New Roman"/>
          <w:lang w:val="pt-BR"/>
        </w:rPr>
        <w:t xml:space="preserve">concessão de prazo </w:t>
      </w:r>
      <w:r>
        <w:rPr>
          <w:rFonts w:asciiTheme="majorHAnsi" w:hAnsiTheme="majorHAnsi" w:cs="Times New Roman"/>
          <w:lang w:val="pt-BR"/>
        </w:rPr>
        <w:t xml:space="preserve">10 (dez) para </w:t>
      </w:r>
      <w:r w:rsidR="005006E1" w:rsidRPr="005006E1">
        <w:rPr>
          <w:rFonts w:asciiTheme="majorHAnsi" w:hAnsiTheme="majorHAnsi" w:cs="Times New Roman"/>
          <w:lang w:val="pt-BR"/>
        </w:rPr>
        <w:t>manifestação às partes administradas</w:t>
      </w:r>
      <w:r>
        <w:rPr>
          <w:rFonts w:asciiTheme="majorHAnsi" w:hAnsiTheme="majorHAnsi" w:cs="Times New Roman"/>
          <w:lang w:val="pt-BR"/>
        </w:rPr>
        <w:t>, caso haja a reversão de status de registro mencionada no item anterior.</w:t>
      </w:r>
    </w:p>
    <w:p w14:paraId="029CEBB1" w14:textId="77777777" w:rsidR="00A52106" w:rsidRPr="00A52106" w:rsidRDefault="00A52106" w:rsidP="00A52106">
      <w:pPr>
        <w:pStyle w:val="PargrafodaLista"/>
        <w:rPr>
          <w:rFonts w:asciiTheme="majorHAnsi" w:hAnsiTheme="majorHAnsi" w:cs="Times New Roman"/>
          <w:lang w:val="pt-BR"/>
        </w:rPr>
      </w:pPr>
    </w:p>
    <w:p w14:paraId="1F647F3B" w14:textId="77777777" w:rsidR="00A52106" w:rsidRDefault="00A52106" w:rsidP="00A52106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Requerem que o </w:t>
      </w:r>
      <w:r w:rsidRPr="005006E1">
        <w:rPr>
          <w:rFonts w:asciiTheme="majorHAnsi" w:hAnsiTheme="majorHAnsi" w:cs="Times New Roman"/>
          <w:lang w:val="pt-BR"/>
        </w:rPr>
        <w:t>Setor de Registro e Atualização Cadastral</w:t>
      </w:r>
      <w:r>
        <w:rPr>
          <w:rFonts w:asciiTheme="majorHAnsi" w:hAnsiTheme="majorHAnsi" w:cs="Times New Roman"/>
          <w:lang w:val="pt-BR"/>
        </w:rPr>
        <w:t xml:space="preserve"> </w:t>
      </w:r>
      <w:r w:rsidR="005006E1" w:rsidRPr="00A52106">
        <w:rPr>
          <w:rFonts w:asciiTheme="majorHAnsi" w:hAnsiTheme="majorHAnsi" w:cs="Times New Roman"/>
          <w:lang w:val="pt-BR"/>
        </w:rPr>
        <w:t>inform</w:t>
      </w:r>
      <w:r w:rsidRPr="00A52106">
        <w:rPr>
          <w:rFonts w:asciiTheme="majorHAnsi" w:hAnsiTheme="majorHAnsi" w:cs="Times New Roman"/>
          <w:lang w:val="pt-BR"/>
        </w:rPr>
        <w:t xml:space="preserve">e </w:t>
      </w:r>
      <w:r w:rsidR="005006E1" w:rsidRPr="00A52106">
        <w:rPr>
          <w:rFonts w:asciiTheme="majorHAnsi" w:hAnsiTheme="majorHAnsi" w:cs="Times New Roman"/>
          <w:lang w:val="pt-BR"/>
        </w:rPr>
        <w:t>à Gerencia Técnica de Fiscalização das reversões de baixa concretizadas, afim de que sejam arquivados os processos de fiscalização porventura abertos para tais empresas.</w:t>
      </w:r>
    </w:p>
    <w:p w14:paraId="6D71B0AE" w14:textId="77777777" w:rsidR="00A52106" w:rsidRPr="00A52106" w:rsidRDefault="00A52106" w:rsidP="00A52106">
      <w:pPr>
        <w:pStyle w:val="PargrafodaLista"/>
        <w:rPr>
          <w:rFonts w:asciiTheme="majorHAnsi" w:hAnsiTheme="majorHAnsi" w:cs="Times New Roman"/>
          <w:lang w:val="pt-BR"/>
        </w:rPr>
      </w:pPr>
    </w:p>
    <w:p w14:paraId="3A4DA722" w14:textId="0EB45466" w:rsidR="005006E1" w:rsidRPr="00A52106" w:rsidRDefault="00A52106" w:rsidP="00A52106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Informar ao </w:t>
      </w:r>
      <w:r w:rsidRPr="00A52106">
        <w:rPr>
          <w:rFonts w:asciiTheme="majorHAnsi" w:hAnsiTheme="majorHAnsi" w:cs="Times New Roman"/>
          <w:lang w:val="pt-BR"/>
        </w:rPr>
        <w:t>à Gerencia Técnica de Fiscalização</w:t>
      </w:r>
      <w:r>
        <w:rPr>
          <w:rFonts w:asciiTheme="majorHAnsi" w:hAnsiTheme="majorHAnsi" w:cs="Times New Roman"/>
          <w:lang w:val="pt-BR"/>
        </w:rPr>
        <w:t xml:space="preserve"> que</w:t>
      </w:r>
      <w:r w:rsidR="005006E1" w:rsidRPr="00A52106">
        <w:rPr>
          <w:rFonts w:asciiTheme="majorHAnsi" w:hAnsiTheme="majorHAnsi" w:cs="Times New Roman"/>
          <w:lang w:val="pt-BR"/>
        </w:rPr>
        <w:t>, nas próximas ocasiões</w:t>
      </w:r>
      <w:r>
        <w:rPr>
          <w:rFonts w:asciiTheme="majorHAnsi" w:hAnsiTheme="majorHAnsi" w:cs="Times New Roman"/>
          <w:lang w:val="pt-BR"/>
        </w:rPr>
        <w:t xml:space="preserve"> de</w:t>
      </w:r>
      <w:r w:rsidR="005006E1" w:rsidRPr="00A52106">
        <w:rPr>
          <w:rFonts w:asciiTheme="majorHAnsi" w:hAnsiTheme="majorHAnsi" w:cs="Times New Roman"/>
          <w:lang w:val="pt-BR"/>
        </w:rPr>
        <w:t xml:space="preserve"> processos de baixa de ofícios de registro de em empresas, deve ser utilizada como fundamentação normativa somente o artigo 28 da Resolução CAU/BR 28/2012, e jamais o artigo 26, pois o mesmo não trata </w:t>
      </w:r>
      <w:r>
        <w:rPr>
          <w:rFonts w:asciiTheme="majorHAnsi" w:hAnsiTheme="majorHAnsi" w:cs="Times New Roman"/>
          <w:lang w:val="pt-BR"/>
        </w:rPr>
        <w:t>do</w:t>
      </w:r>
      <w:r w:rsidR="005006E1" w:rsidRPr="00A52106">
        <w:rPr>
          <w:rFonts w:asciiTheme="majorHAnsi" w:hAnsiTheme="majorHAnsi" w:cs="Times New Roman"/>
          <w:lang w:val="pt-BR"/>
        </w:rPr>
        <w:t xml:space="preserve"> procedimento</w:t>
      </w:r>
      <w:r>
        <w:rPr>
          <w:rFonts w:asciiTheme="majorHAnsi" w:hAnsiTheme="majorHAnsi" w:cs="Times New Roman"/>
          <w:lang w:val="pt-BR"/>
        </w:rPr>
        <w:t xml:space="preserve"> por iniciativa da Autarquia, mas por solicitação das empresas registradas.</w:t>
      </w:r>
    </w:p>
    <w:p w14:paraId="62292138" w14:textId="5EEC53AF" w:rsidR="005006E1" w:rsidRDefault="005006E1" w:rsidP="00A52106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2B534175" w14:textId="0967A87F" w:rsidR="005006E1" w:rsidRDefault="005006E1" w:rsidP="00A52106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Revogar a Deliberação 150.3.3, de 18 de junho de 2019, desta Comissão de Exercício Profissional.</w:t>
      </w:r>
    </w:p>
    <w:p w14:paraId="68B7C15D" w14:textId="6C81F396" w:rsidR="00A52106" w:rsidRDefault="00A52106" w:rsidP="00A52106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506AA36C" w14:textId="0B2D86C8" w:rsidR="00A52106" w:rsidRPr="005006E1" w:rsidRDefault="00A52106" w:rsidP="00A52106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Solicitar à Gerencia Técnica e de Fiscalização que apresente o escopo de normativo que substitua, no que for pertinente, os procedimentos extintos com a revogação mencionada no item anterior.</w:t>
      </w:r>
    </w:p>
    <w:p w14:paraId="523F34FA" w14:textId="77777777" w:rsidR="00273F62" w:rsidRDefault="00273F62" w:rsidP="00273F6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D98F1F1" w14:textId="798681FE" w:rsidR="00EB3D37" w:rsidRPr="00C67C35" w:rsidRDefault="00273F62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B</w:t>
      </w:r>
      <w:r w:rsidR="00A4135F" w:rsidRPr="00C67C35">
        <w:rPr>
          <w:rFonts w:asciiTheme="majorHAnsi" w:hAnsiTheme="majorHAnsi" w:cs="Times New Roman"/>
          <w:lang w:val="pt-BR"/>
        </w:rPr>
        <w:t xml:space="preserve">elo Horizonte, </w:t>
      </w:r>
      <w:r w:rsidR="00A52106">
        <w:rPr>
          <w:rFonts w:asciiTheme="majorHAnsi" w:hAnsiTheme="majorHAnsi" w:cs="Times New Roman"/>
          <w:lang w:val="pt-BR"/>
        </w:rPr>
        <w:t>17</w:t>
      </w:r>
      <w:r w:rsidR="00E95639" w:rsidRPr="00E95639">
        <w:rPr>
          <w:rFonts w:asciiTheme="majorHAnsi" w:hAnsiTheme="majorHAnsi" w:cs="Times New Roman"/>
          <w:lang w:val="pt-BR"/>
        </w:rPr>
        <w:t xml:space="preserve"> de </w:t>
      </w:r>
      <w:r w:rsidR="00A52106">
        <w:rPr>
          <w:rFonts w:asciiTheme="majorHAnsi" w:hAnsiTheme="majorHAnsi" w:cs="Times New Roman"/>
          <w:lang w:val="pt-BR"/>
        </w:rPr>
        <w:t>novembro</w:t>
      </w:r>
      <w:r w:rsidR="00E95639" w:rsidRPr="00E95639">
        <w:rPr>
          <w:rFonts w:asciiTheme="majorHAnsi" w:hAnsiTheme="majorHAnsi" w:cs="Times New Roman"/>
          <w:lang w:val="pt-BR"/>
        </w:rPr>
        <w:t xml:space="preserve"> de 2020</w:t>
      </w:r>
      <w:r w:rsidR="00584354" w:rsidRPr="00C67C35">
        <w:rPr>
          <w:rFonts w:asciiTheme="majorHAnsi" w:hAnsiTheme="majorHAnsi" w:cs="Times New Roman"/>
          <w:lang w:val="pt-BR"/>
        </w:rPr>
        <w:t>.</w:t>
      </w:r>
    </w:p>
    <w:p w14:paraId="3F8665AB" w14:textId="610894B5" w:rsidR="002A1031" w:rsidRDefault="002A1031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13DDD5D" w14:textId="77777777" w:rsidR="00273F62" w:rsidRDefault="00273F62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5006E1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5006E1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5006E1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5006E1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5006E1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6907F851" w14:textId="6F4F80DB" w:rsidR="00BB3FB2" w:rsidRDefault="00BB3FB2" w:rsidP="00273F62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BB3FB2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44BE6" w14:textId="77777777" w:rsidR="00457AC3" w:rsidRDefault="00457AC3" w:rsidP="007E22C9">
      <w:r>
        <w:separator/>
      </w:r>
    </w:p>
  </w:endnote>
  <w:endnote w:type="continuationSeparator" w:id="0">
    <w:p w14:paraId="43550532" w14:textId="77777777" w:rsidR="00457AC3" w:rsidRDefault="00457AC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F3B6E" w14:textId="77777777" w:rsidR="00457AC3" w:rsidRDefault="00457AC3" w:rsidP="007E22C9">
      <w:r>
        <w:separator/>
      </w:r>
    </w:p>
  </w:footnote>
  <w:footnote w:type="continuationSeparator" w:id="0">
    <w:p w14:paraId="72ABB3CC" w14:textId="77777777" w:rsidR="00457AC3" w:rsidRDefault="00457AC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30C4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55B7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25F4"/>
    <w:multiLevelType w:val="hybridMultilevel"/>
    <w:tmpl w:val="D78CAC5E"/>
    <w:lvl w:ilvl="0" w:tplc="67D25F28">
      <w:start w:val="1"/>
      <w:numFmt w:val="ordinal"/>
      <w:suff w:val="space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0710C4"/>
    <w:multiLevelType w:val="hybridMultilevel"/>
    <w:tmpl w:val="D114743C"/>
    <w:lvl w:ilvl="0" w:tplc="BFF81EA0">
      <w:start w:val="1"/>
      <w:numFmt w:val="ordinal"/>
      <w:suff w:val="space"/>
      <w:lvlText w:val="Art. %1."/>
      <w:lvlJc w:val="left"/>
      <w:pPr>
        <w:ind w:left="72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D7FA0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85F9D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64E44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D2ED9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E6C5D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F6589"/>
    <w:multiLevelType w:val="hybridMultilevel"/>
    <w:tmpl w:val="D78CAC5E"/>
    <w:lvl w:ilvl="0" w:tplc="67D25F28">
      <w:start w:val="1"/>
      <w:numFmt w:val="ordinal"/>
      <w:suff w:val="space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66530D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1D70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514B0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3F62"/>
    <w:rsid w:val="00275CFF"/>
    <w:rsid w:val="00282D54"/>
    <w:rsid w:val="0028590F"/>
    <w:rsid w:val="002A1031"/>
    <w:rsid w:val="002A23FF"/>
    <w:rsid w:val="002A551A"/>
    <w:rsid w:val="002B42D9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18B8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5DA0"/>
    <w:rsid w:val="004164C8"/>
    <w:rsid w:val="00442F7E"/>
    <w:rsid w:val="004455E5"/>
    <w:rsid w:val="004461F1"/>
    <w:rsid w:val="00452713"/>
    <w:rsid w:val="00456FC0"/>
    <w:rsid w:val="00457AC3"/>
    <w:rsid w:val="00472F3B"/>
    <w:rsid w:val="00472FBB"/>
    <w:rsid w:val="00477BE7"/>
    <w:rsid w:val="004A1B48"/>
    <w:rsid w:val="004B733B"/>
    <w:rsid w:val="004E4C07"/>
    <w:rsid w:val="004F30A6"/>
    <w:rsid w:val="004F7471"/>
    <w:rsid w:val="005006E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37D5"/>
    <w:rsid w:val="0057329D"/>
    <w:rsid w:val="00584354"/>
    <w:rsid w:val="0059662F"/>
    <w:rsid w:val="005A0AFC"/>
    <w:rsid w:val="005A4642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A3927"/>
    <w:rsid w:val="006A5A2B"/>
    <w:rsid w:val="006C121A"/>
    <w:rsid w:val="006C7CF0"/>
    <w:rsid w:val="006D3E06"/>
    <w:rsid w:val="006E0F3C"/>
    <w:rsid w:val="00712340"/>
    <w:rsid w:val="00722E5D"/>
    <w:rsid w:val="00746EF0"/>
    <w:rsid w:val="007509AB"/>
    <w:rsid w:val="00756C1F"/>
    <w:rsid w:val="007663DF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11CAD"/>
    <w:rsid w:val="008211CF"/>
    <w:rsid w:val="00824730"/>
    <w:rsid w:val="00825BFF"/>
    <w:rsid w:val="00831E38"/>
    <w:rsid w:val="00833B19"/>
    <w:rsid w:val="00844195"/>
    <w:rsid w:val="00856722"/>
    <w:rsid w:val="008772D4"/>
    <w:rsid w:val="008865D8"/>
    <w:rsid w:val="00890823"/>
    <w:rsid w:val="00894F54"/>
    <w:rsid w:val="008A6C54"/>
    <w:rsid w:val="008B1751"/>
    <w:rsid w:val="008C3F3D"/>
    <w:rsid w:val="008D4A78"/>
    <w:rsid w:val="008F4493"/>
    <w:rsid w:val="009111E4"/>
    <w:rsid w:val="00913DEC"/>
    <w:rsid w:val="0091417E"/>
    <w:rsid w:val="009173F5"/>
    <w:rsid w:val="009261A9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3122F"/>
    <w:rsid w:val="00A4006E"/>
    <w:rsid w:val="00A4108A"/>
    <w:rsid w:val="00A4135F"/>
    <w:rsid w:val="00A52106"/>
    <w:rsid w:val="00A52666"/>
    <w:rsid w:val="00A665A0"/>
    <w:rsid w:val="00A70765"/>
    <w:rsid w:val="00A85C76"/>
    <w:rsid w:val="00A938E4"/>
    <w:rsid w:val="00A9403B"/>
    <w:rsid w:val="00AA0161"/>
    <w:rsid w:val="00AA57FC"/>
    <w:rsid w:val="00AB4165"/>
    <w:rsid w:val="00AB6035"/>
    <w:rsid w:val="00AB6778"/>
    <w:rsid w:val="00AD1853"/>
    <w:rsid w:val="00AD7319"/>
    <w:rsid w:val="00B057F8"/>
    <w:rsid w:val="00B06964"/>
    <w:rsid w:val="00B213D6"/>
    <w:rsid w:val="00B304EA"/>
    <w:rsid w:val="00B37E86"/>
    <w:rsid w:val="00B425EF"/>
    <w:rsid w:val="00B47473"/>
    <w:rsid w:val="00B549F3"/>
    <w:rsid w:val="00B62542"/>
    <w:rsid w:val="00B62588"/>
    <w:rsid w:val="00B74695"/>
    <w:rsid w:val="00B7664E"/>
    <w:rsid w:val="00B8355D"/>
    <w:rsid w:val="00B95B3D"/>
    <w:rsid w:val="00BA24DE"/>
    <w:rsid w:val="00BA6DEA"/>
    <w:rsid w:val="00BB3FB2"/>
    <w:rsid w:val="00BB6471"/>
    <w:rsid w:val="00BC0830"/>
    <w:rsid w:val="00BC2B0C"/>
    <w:rsid w:val="00BE5025"/>
    <w:rsid w:val="00BE6DC5"/>
    <w:rsid w:val="00BF3D2B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75161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4A7C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4458"/>
    <w:rsid w:val="00E4536B"/>
    <w:rsid w:val="00E61C23"/>
    <w:rsid w:val="00E8164B"/>
    <w:rsid w:val="00E93138"/>
    <w:rsid w:val="00E93252"/>
    <w:rsid w:val="00E93B84"/>
    <w:rsid w:val="00E95639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D77B0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42D9"/>
    <w:rsid w:val="00F535C9"/>
    <w:rsid w:val="00F56884"/>
    <w:rsid w:val="00F62D61"/>
    <w:rsid w:val="00F666C1"/>
    <w:rsid w:val="00F82027"/>
    <w:rsid w:val="00FA59CA"/>
    <w:rsid w:val="00FC2456"/>
    <w:rsid w:val="00FC2CF0"/>
    <w:rsid w:val="00FD4F5B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2</cp:revision>
  <cp:lastPrinted>2018-01-25T16:29:00Z</cp:lastPrinted>
  <dcterms:created xsi:type="dcterms:W3CDTF">2020-12-04T21:42:00Z</dcterms:created>
  <dcterms:modified xsi:type="dcterms:W3CDTF">2020-12-04T21:42:00Z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