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188" w:type="dxa"/>
        <w:jc w:val="center"/>
        <w:tblLook w:val="04A0" w:firstRow="1" w:lastRow="0" w:firstColumn="1" w:lastColumn="0" w:noHBand="0" w:noVBand="1"/>
      </w:tblPr>
      <w:tblGrid>
        <w:gridCol w:w="2376"/>
        <w:gridCol w:w="3573"/>
        <w:gridCol w:w="4239"/>
      </w:tblGrid>
      <w:tr w:rsidR="001616F5" w:rsidRPr="00BB6DBF" w14:paraId="514851AF" w14:textId="77777777">
        <w:trPr>
          <w:trHeight w:val="692"/>
          <w:jc w:val="center"/>
        </w:trPr>
        <w:tc>
          <w:tcPr>
            <w:tcW w:w="10188" w:type="dxa"/>
            <w:gridSpan w:val="3"/>
            <w:shd w:val="clear" w:color="auto" w:fill="D9D9D9" w:themeFill="background1" w:themeFillShade="D9"/>
            <w:vAlign w:val="center"/>
          </w:tcPr>
          <w:p w14:paraId="3181A1BF" w14:textId="111D2061" w:rsidR="001616F5" w:rsidRPr="00332B42" w:rsidRDefault="008656E7">
            <w:pPr>
              <w:widowControl/>
              <w:suppressLineNumbers/>
              <w:jc w:val="center"/>
              <w:rPr>
                <w:lang w:val="pt-BR"/>
              </w:rPr>
            </w:pPr>
            <w:r>
              <w:rPr>
                <w:rFonts w:asciiTheme="majorHAnsi" w:hAnsiTheme="majorHAnsi" w:cs="Times New Roman"/>
                <w:b/>
                <w:lang w:val="pt-BR"/>
              </w:rPr>
              <w:t>SÚMULA DA 16</w:t>
            </w:r>
            <w:r w:rsidR="0046150B">
              <w:rPr>
                <w:rFonts w:asciiTheme="majorHAnsi" w:hAnsiTheme="majorHAnsi" w:cs="Times New Roman"/>
                <w:b/>
                <w:lang w:val="pt-BR"/>
              </w:rPr>
              <w:t>5</w:t>
            </w:r>
            <w:r>
              <w:rPr>
                <w:rFonts w:asciiTheme="majorHAnsi" w:hAnsiTheme="majorHAnsi" w:cs="Times New Roman"/>
                <w:b/>
                <w:lang w:val="pt-BR"/>
              </w:rPr>
              <w:t>ª REUNIÃO (ORDINÁRIA) DA</w:t>
            </w:r>
          </w:p>
          <w:p w14:paraId="5526EC69" w14:textId="77777777" w:rsidR="001616F5" w:rsidRDefault="008656E7">
            <w:pPr>
              <w:widowControl/>
              <w:suppressLineNumbers/>
              <w:jc w:val="center"/>
              <w:rPr>
                <w:rFonts w:asciiTheme="majorHAnsi" w:hAnsiTheme="majorHAnsi" w:cs="Times New Roman"/>
                <w:sz w:val="26"/>
                <w:szCs w:val="26"/>
                <w:lang w:val="pt-BR"/>
              </w:rPr>
            </w:pPr>
            <w:r>
              <w:rPr>
                <w:rFonts w:asciiTheme="majorHAnsi" w:hAnsiTheme="majorHAnsi" w:cs="Times New Roman"/>
                <w:b/>
                <w:sz w:val="26"/>
                <w:szCs w:val="26"/>
                <w:lang w:val="pt-BR"/>
              </w:rPr>
              <w:t>COMISSÃO DE EXERCÍCIO PROFISSIONAL – CEP-CAU/MG</w:t>
            </w:r>
          </w:p>
        </w:tc>
      </w:tr>
      <w:tr w:rsidR="001616F5" w:rsidRPr="00BB6DBF" w14:paraId="6A0E502B" w14:textId="77777777">
        <w:trPr>
          <w:trHeight w:val="70"/>
          <w:jc w:val="center"/>
        </w:trPr>
        <w:tc>
          <w:tcPr>
            <w:tcW w:w="10188" w:type="dxa"/>
            <w:gridSpan w:val="3"/>
            <w:tcBorders>
              <w:left w:val="nil"/>
              <w:right w:val="nil"/>
            </w:tcBorders>
            <w:shd w:val="clear" w:color="auto" w:fill="auto"/>
            <w:vAlign w:val="center"/>
          </w:tcPr>
          <w:p w14:paraId="5E7282BC" w14:textId="77777777" w:rsidR="001616F5" w:rsidRDefault="001616F5">
            <w:pPr>
              <w:widowControl/>
              <w:suppressLineNumbers/>
              <w:jc w:val="both"/>
              <w:rPr>
                <w:rFonts w:asciiTheme="majorHAnsi" w:hAnsiTheme="majorHAnsi" w:cs="Times New Roman"/>
                <w:sz w:val="10"/>
                <w:szCs w:val="10"/>
                <w:lang w:val="pt-BR"/>
              </w:rPr>
            </w:pPr>
          </w:p>
        </w:tc>
      </w:tr>
      <w:tr w:rsidR="001616F5" w14:paraId="585843F4" w14:textId="77777777">
        <w:trPr>
          <w:trHeight w:val="330"/>
          <w:jc w:val="center"/>
        </w:trPr>
        <w:tc>
          <w:tcPr>
            <w:tcW w:w="10188" w:type="dxa"/>
            <w:gridSpan w:val="3"/>
            <w:shd w:val="clear" w:color="auto" w:fill="D9D9D9" w:themeFill="background1" w:themeFillShade="D9"/>
            <w:vAlign w:val="center"/>
          </w:tcPr>
          <w:p w14:paraId="422674B6" w14:textId="77777777" w:rsidR="001616F5" w:rsidRDefault="008656E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 LOCAL E DATA:</w:t>
            </w:r>
          </w:p>
        </w:tc>
      </w:tr>
      <w:tr w:rsidR="001616F5" w14:paraId="03ECF764" w14:textId="77777777">
        <w:trPr>
          <w:trHeight w:val="330"/>
          <w:jc w:val="center"/>
        </w:trPr>
        <w:tc>
          <w:tcPr>
            <w:tcW w:w="2376" w:type="dxa"/>
            <w:shd w:val="clear" w:color="auto" w:fill="D9D9D9" w:themeFill="background1" w:themeFillShade="D9"/>
            <w:vAlign w:val="center"/>
          </w:tcPr>
          <w:p w14:paraId="4D33DFAD"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DATA:</w:t>
            </w:r>
          </w:p>
        </w:tc>
        <w:tc>
          <w:tcPr>
            <w:tcW w:w="7812" w:type="dxa"/>
            <w:gridSpan w:val="2"/>
            <w:shd w:val="clear" w:color="auto" w:fill="auto"/>
            <w:vAlign w:val="center"/>
          </w:tcPr>
          <w:p w14:paraId="5A18C93C" w14:textId="53257D24" w:rsidR="001616F5" w:rsidRDefault="004B3818">
            <w:pPr>
              <w:widowControl/>
              <w:suppressLineNumbers/>
              <w:jc w:val="both"/>
            </w:pPr>
            <w:r>
              <w:rPr>
                <w:rFonts w:asciiTheme="majorHAnsi" w:hAnsiTheme="majorHAnsi" w:cs="Times New Roman"/>
                <w:sz w:val="20"/>
                <w:szCs w:val="20"/>
                <w:lang w:val="pt-BR"/>
              </w:rPr>
              <w:t>25</w:t>
            </w:r>
            <w:r w:rsidR="008656E7">
              <w:rPr>
                <w:rFonts w:asciiTheme="majorHAnsi" w:hAnsiTheme="majorHAnsi" w:cs="Times New Roman"/>
                <w:sz w:val="20"/>
                <w:szCs w:val="20"/>
                <w:lang w:val="pt-BR"/>
              </w:rPr>
              <w:t xml:space="preserve"> de </w:t>
            </w:r>
            <w:r>
              <w:rPr>
                <w:rFonts w:asciiTheme="majorHAnsi" w:hAnsiTheme="majorHAnsi" w:cs="Times New Roman"/>
                <w:sz w:val="20"/>
                <w:szCs w:val="20"/>
                <w:lang w:val="pt-BR"/>
              </w:rPr>
              <w:t>agosto</w:t>
            </w:r>
            <w:r w:rsidR="008656E7">
              <w:rPr>
                <w:rFonts w:asciiTheme="majorHAnsi" w:hAnsiTheme="majorHAnsi" w:cs="Times New Roman"/>
                <w:sz w:val="20"/>
                <w:szCs w:val="20"/>
                <w:lang w:val="pt-BR"/>
              </w:rPr>
              <w:t xml:space="preserve"> de 2020</w:t>
            </w:r>
          </w:p>
        </w:tc>
      </w:tr>
      <w:tr w:rsidR="001616F5" w:rsidRPr="00BB6DBF" w14:paraId="0DF1BB2D" w14:textId="77777777">
        <w:trPr>
          <w:trHeight w:val="330"/>
          <w:jc w:val="center"/>
        </w:trPr>
        <w:tc>
          <w:tcPr>
            <w:tcW w:w="2376" w:type="dxa"/>
            <w:shd w:val="clear" w:color="auto" w:fill="D9D9D9" w:themeFill="background1" w:themeFillShade="D9"/>
            <w:vAlign w:val="center"/>
          </w:tcPr>
          <w:p w14:paraId="34DB5CB8"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LOCAL:</w:t>
            </w:r>
          </w:p>
        </w:tc>
        <w:tc>
          <w:tcPr>
            <w:tcW w:w="7812" w:type="dxa"/>
            <w:gridSpan w:val="2"/>
            <w:shd w:val="clear" w:color="auto" w:fill="auto"/>
            <w:vAlign w:val="center"/>
          </w:tcPr>
          <w:p w14:paraId="5E80CAD2"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[reunião realizada em ambiente virtual, através de videoconferência]</w:t>
            </w:r>
          </w:p>
        </w:tc>
      </w:tr>
      <w:tr w:rsidR="001616F5" w14:paraId="29D7FB4E" w14:textId="77777777">
        <w:trPr>
          <w:trHeight w:val="330"/>
          <w:jc w:val="center"/>
        </w:trPr>
        <w:tc>
          <w:tcPr>
            <w:tcW w:w="2376" w:type="dxa"/>
            <w:shd w:val="clear" w:color="auto" w:fill="D9D9D9" w:themeFill="background1" w:themeFillShade="D9"/>
            <w:vAlign w:val="center"/>
          </w:tcPr>
          <w:p w14:paraId="0DA65B82"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HORÁRIO:</w:t>
            </w:r>
          </w:p>
        </w:tc>
        <w:tc>
          <w:tcPr>
            <w:tcW w:w="7812" w:type="dxa"/>
            <w:gridSpan w:val="2"/>
            <w:shd w:val="clear" w:color="auto" w:fill="auto"/>
            <w:vAlign w:val="center"/>
          </w:tcPr>
          <w:p w14:paraId="42113982" w14:textId="071F3126"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9h30min – 1</w:t>
            </w:r>
            <w:r w:rsidR="004B3818">
              <w:rPr>
                <w:rFonts w:asciiTheme="majorHAnsi" w:hAnsiTheme="majorHAnsi" w:cs="Times New Roman"/>
                <w:sz w:val="20"/>
                <w:szCs w:val="20"/>
                <w:lang w:val="pt-BR"/>
              </w:rPr>
              <w:t>7</w:t>
            </w:r>
            <w:r>
              <w:rPr>
                <w:rFonts w:asciiTheme="majorHAnsi" w:hAnsiTheme="majorHAnsi" w:cs="Times New Roman"/>
                <w:sz w:val="20"/>
                <w:szCs w:val="20"/>
                <w:lang w:val="pt-BR"/>
              </w:rPr>
              <w:t>h00min</w:t>
            </w:r>
          </w:p>
        </w:tc>
      </w:tr>
      <w:tr w:rsidR="001616F5" w14:paraId="2B6284C3" w14:textId="77777777">
        <w:trPr>
          <w:trHeight w:val="85"/>
          <w:jc w:val="center"/>
        </w:trPr>
        <w:tc>
          <w:tcPr>
            <w:tcW w:w="10188" w:type="dxa"/>
            <w:gridSpan w:val="3"/>
            <w:tcBorders>
              <w:left w:val="nil"/>
              <w:right w:val="nil"/>
            </w:tcBorders>
            <w:shd w:val="clear" w:color="auto" w:fill="auto"/>
            <w:vAlign w:val="center"/>
          </w:tcPr>
          <w:p w14:paraId="5DD0B953" w14:textId="77777777" w:rsidR="001616F5" w:rsidRDefault="001616F5">
            <w:pPr>
              <w:widowControl/>
              <w:suppressLineNumbers/>
              <w:jc w:val="both"/>
              <w:rPr>
                <w:rFonts w:asciiTheme="majorHAnsi" w:hAnsiTheme="majorHAnsi" w:cs="Times New Roman"/>
                <w:sz w:val="10"/>
                <w:szCs w:val="10"/>
                <w:lang w:val="pt-BR"/>
              </w:rPr>
            </w:pPr>
          </w:p>
        </w:tc>
      </w:tr>
      <w:tr w:rsidR="001616F5" w14:paraId="7E9BA1E2" w14:textId="77777777">
        <w:trPr>
          <w:trHeight w:val="330"/>
          <w:jc w:val="center"/>
        </w:trPr>
        <w:tc>
          <w:tcPr>
            <w:tcW w:w="10188" w:type="dxa"/>
            <w:gridSpan w:val="3"/>
            <w:shd w:val="clear" w:color="auto" w:fill="D9D9D9" w:themeFill="background1" w:themeFillShade="D9"/>
            <w:vAlign w:val="center"/>
          </w:tcPr>
          <w:p w14:paraId="7D8BFDFC" w14:textId="77777777" w:rsidR="001616F5" w:rsidRDefault="008656E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2. PARTICIPAÇÃO:</w:t>
            </w:r>
          </w:p>
        </w:tc>
      </w:tr>
      <w:tr w:rsidR="001616F5" w:rsidRPr="00BB6DBF" w14:paraId="4BB2A53D" w14:textId="77777777" w:rsidTr="004B3818">
        <w:trPr>
          <w:trHeight w:val="330"/>
          <w:jc w:val="center"/>
        </w:trPr>
        <w:tc>
          <w:tcPr>
            <w:tcW w:w="2376" w:type="dxa"/>
            <w:shd w:val="clear" w:color="auto" w:fill="D9D9D9" w:themeFill="background1" w:themeFillShade="D9"/>
            <w:vAlign w:val="center"/>
          </w:tcPr>
          <w:p w14:paraId="339E4653"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PRESIDIDA POR:</w:t>
            </w:r>
          </w:p>
        </w:tc>
        <w:tc>
          <w:tcPr>
            <w:tcW w:w="3573" w:type="dxa"/>
            <w:shd w:val="clear" w:color="auto" w:fill="auto"/>
            <w:vAlign w:val="center"/>
          </w:tcPr>
          <w:p w14:paraId="59FCB54B" w14:textId="77777777" w:rsidR="001616F5" w:rsidRDefault="008656E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Ademir Nogueira de Ávila</w:t>
            </w:r>
          </w:p>
        </w:tc>
        <w:tc>
          <w:tcPr>
            <w:tcW w:w="4239" w:type="dxa"/>
            <w:shd w:val="clear" w:color="auto" w:fill="auto"/>
            <w:vAlign w:val="center"/>
          </w:tcPr>
          <w:p w14:paraId="4EC3E19A"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 da CEP-CAU/MG</w:t>
            </w:r>
          </w:p>
        </w:tc>
      </w:tr>
      <w:tr w:rsidR="004B3818" w:rsidRPr="00BB6DBF" w14:paraId="7B0A5A7D" w14:textId="77777777" w:rsidTr="004B3818">
        <w:trPr>
          <w:trHeight w:val="330"/>
          <w:jc w:val="center"/>
        </w:trPr>
        <w:tc>
          <w:tcPr>
            <w:tcW w:w="2376" w:type="dxa"/>
            <w:vMerge w:val="restart"/>
            <w:shd w:val="clear" w:color="auto" w:fill="D9D9D9" w:themeFill="background1" w:themeFillShade="D9"/>
            <w:vAlign w:val="center"/>
          </w:tcPr>
          <w:p w14:paraId="1F79FC44" w14:textId="77777777" w:rsidR="004B3818" w:rsidRDefault="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PARTICIPANTES:</w:t>
            </w:r>
          </w:p>
        </w:tc>
        <w:tc>
          <w:tcPr>
            <w:tcW w:w="3573" w:type="dxa"/>
            <w:shd w:val="clear" w:color="auto" w:fill="auto"/>
            <w:vAlign w:val="center"/>
          </w:tcPr>
          <w:p w14:paraId="25CF6DC8" w14:textId="77777777" w:rsidR="004B3818" w:rsidRDefault="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Maria Edwirges Sobreira Leal</w:t>
            </w:r>
          </w:p>
        </w:tc>
        <w:tc>
          <w:tcPr>
            <w:tcW w:w="4239" w:type="dxa"/>
            <w:shd w:val="clear" w:color="auto" w:fill="auto"/>
            <w:vAlign w:val="center"/>
          </w:tcPr>
          <w:p w14:paraId="21B36A86" w14:textId="77777777" w:rsidR="004B3818" w:rsidRDefault="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Coordenadora Adjunta da CEP-CAU/MG</w:t>
            </w:r>
          </w:p>
        </w:tc>
      </w:tr>
      <w:tr w:rsidR="004B3818" w:rsidRPr="00BB6DBF" w14:paraId="758857CB" w14:textId="77777777" w:rsidTr="004B3818">
        <w:trPr>
          <w:trHeight w:val="330"/>
          <w:jc w:val="center"/>
        </w:trPr>
        <w:tc>
          <w:tcPr>
            <w:tcW w:w="2376" w:type="dxa"/>
            <w:vMerge/>
            <w:shd w:val="clear" w:color="auto" w:fill="D9D9D9" w:themeFill="background1" w:themeFillShade="D9"/>
            <w:vAlign w:val="center"/>
          </w:tcPr>
          <w:p w14:paraId="573E5602" w14:textId="77777777" w:rsidR="004B3818" w:rsidRDefault="004B3818">
            <w:pPr>
              <w:widowControl/>
              <w:suppressLineNumbers/>
              <w:jc w:val="both"/>
              <w:rPr>
                <w:rFonts w:asciiTheme="majorHAnsi" w:hAnsiTheme="majorHAnsi" w:cs="Times New Roman"/>
                <w:sz w:val="20"/>
                <w:szCs w:val="20"/>
                <w:lang w:val="pt-BR"/>
              </w:rPr>
            </w:pPr>
          </w:p>
        </w:tc>
        <w:tc>
          <w:tcPr>
            <w:tcW w:w="3573" w:type="dxa"/>
            <w:shd w:val="clear" w:color="auto" w:fill="auto"/>
            <w:vAlign w:val="center"/>
          </w:tcPr>
          <w:p w14:paraId="0D767A73" w14:textId="77777777" w:rsidR="004B3818" w:rsidRDefault="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Ariel Luis Lazzarin</w:t>
            </w:r>
          </w:p>
        </w:tc>
        <w:tc>
          <w:tcPr>
            <w:tcW w:w="4239" w:type="dxa"/>
            <w:shd w:val="clear" w:color="auto" w:fill="auto"/>
            <w:vAlign w:val="center"/>
          </w:tcPr>
          <w:p w14:paraId="15443A96" w14:textId="77777777" w:rsidR="004B3818" w:rsidRDefault="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da CEP-CAU/MG</w:t>
            </w:r>
          </w:p>
        </w:tc>
      </w:tr>
      <w:tr w:rsidR="004B3818" w:rsidRPr="00BB6DBF" w14:paraId="5D18D781" w14:textId="77777777" w:rsidTr="004B3818">
        <w:trPr>
          <w:trHeight w:val="330"/>
          <w:jc w:val="center"/>
        </w:trPr>
        <w:tc>
          <w:tcPr>
            <w:tcW w:w="2376" w:type="dxa"/>
            <w:vMerge/>
            <w:shd w:val="clear" w:color="auto" w:fill="D9D9D9" w:themeFill="background1" w:themeFillShade="D9"/>
            <w:vAlign w:val="center"/>
          </w:tcPr>
          <w:p w14:paraId="0A9CF5A5" w14:textId="77777777" w:rsidR="004B3818" w:rsidRDefault="004B3818">
            <w:pPr>
              <w:widowControl/>
              <w:suppressLineNumbers/>
              <w:jc w:val="both"/>
              <w:rPr>
                <w:rFonts w:asciiTheme="majorHAnsi" w:hAnsiTheme="majorHAnsi" w:cs="Times New Roman"/>
                <w:sz w:val="20"/>
                <w:szCs w:val="20"/>
                <w:lang w:val="pt-BR"/>
              </w:rPr>
            </w:pPr>
          </w:p>
        </w:tc>
        <w:tc>
          <w:tcPr>
            <w:tcW w:w="3573" w:type="dxa"/>
            <w:shd w:val="clear" w:color="auto" w:fill="auto"/>
            <w:vAlign w:val="center"/>
          </w:tcPr>
          <w:p w14:paraId="428867D3" w14:textId="77777777" w:rsidR="004B3818" w:rsidRDefault="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Fábio Almeida Vieira</w:t>
            </w:r>
          </w:p>
        </w:tc>
        <w:tc>
          <w:tcPr>
            <w:tcW w:w="4239" w:type="dxa"/>
            <w:shd w:val="clear" w:color="auto" w:fill="auto"/>
            <w:vAlign w:val="center"/>
          </w:tcPr>
          <w:p w14:paraId="0603DBED" w14:textId="77777777" w:rsidR="004B3818" w:rsidRDefault="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da CEP-CAU/MG</w:t>
            </w:r>
          </w:p>
        </w:tc>
      </w:tr>
      <w:tr w:rsidR="004B3818" w:rsidRPr="00BB6DBF" w14:paraId="7B53C24B" w14:textId="77777777" w:rsidTr="004B3818">
        <w:trPr>
          <w:trHeight w:val="330"/>
          <w:jc w:val="center"/>
        </w:trPr>
        <w:tc>
          <w:tcPr>
            <w:tcW w:w="2376" w:type="dxa"/>
            <w:vMerge/>
            <w:shd w:val="clear" w:color="auto" w:fill="D9D9D9" w:themeFill="background1" w:themeFillShade="D9"/>
            <w:vAlign w:val="center"/>
          </w:tcPr>
          <w:p w14:paraId="1D1069D9" w14:textId="1DCC1250" w:rsidR="004B3818" w:rsidRDefault="004B3818">
            <w:pPr>
              <w:widowControl/>
              <w:suppressLineNumbers/>
              <w:jc w:val="both"/>
              <w:rPr>
                <w:rFonts w:asciiTheme="majorHAnsi" w:hAnsiTheme="majorHAnsi" w:cs="Times New Roman"/>
                <w:sz w:val="20"/>
                <w:szCs w:val="20"/>
                <w:lang w:val="pt-BR"/>
              </w:rPr>
            </w:pPr>
          </w:p>
        </w:tc>
        <w:tc>
          <w:tcPr>
            <w:tcW w:w="3573" w:type="dxa"/>
            <w:shd w:val="clear" w:color="auto" w:fill="auto"/>
            <w:vAlign w:val="center"/>
          </w:tcPr>
          <w:p w14:paraId="2262E3AD" w14:textId="77777777" w:rsidR="004B3818" w:rsidRDefault="004B3818">
            <w:pPr>
              <w:widowControl/>
              <w:suppressLineNumbers/>
              <w:jc w:val="both"/>
              <w:rPr>
                <w:rFonts w:asciiTheme="majorHAnsi" w:eastAsia="Calibri" w:hAnsiTheme="majorHAnsi" w:cs="Times New Roman"/>
                <w:b/>
                <w:sz w:val="20"/>
                <w:szCs w:val="20"/>
                <w:lang w:val="pt-BR"/>
              </w:rPr>
            </w:pPr>
            <w:r>
              <w:rPr>
                <w:rFonts w:ascii="Cambria" w:eastAsia="Calibri" w:hAnsi="Cambria" w:cs="Times New Roman"/>
                <w:b/>
                <w:sz w:val="20"/>
                <w:szCs w:val="20"/>
                <w:lang w:val="pt-BR"/>
              </w:rPr>
              <w:t>Samira de Almeida Houri</w:t>
            </w:r>
          </w:p>
        </w:tc>
        <w:tc>
          <w:tcPr>
            <w:tcW w:w="4239" w:type="dxa"/>
            <w:shd w:val="clear" w:color="auto" w:fill="auto"/>
            <w:vAlign w:val="center"/>
          </w:tcPr>
          <w:p w14:paraId="19B97896" w14:textId="4A40710A" w:rsidR="004B3818" w:rsidRPr="00332B42" w:rsidRDefault="004B3818">
            <w:pPr>
              <w:widowControl/>
              <w:suppressLineNumbers/>
              <w:jc w:val="both"/>
              <w:rPr>
                <w:rFonts w:asciiTheme="majorHAnsi" w:eastAsia="Calibri" w:hAnsiTheme="majorHAnsi" w:cs="Times New Roman"/>
                <w:bCs/>
                <w:sz w:val="20"/>
                <w:szCs w:val="20"/>
                <w:lang w:val="pt-BR"/>
              </w:rPr>
            </w:pPr>
            <w:r w:rsidRPr="00332B42">
              <w:rPr>
                <w:rFonts w:asciiTheme="majorHAnsi" w:eastAsia="Calibri" w:hAnsiTheme="majorHAnsi" w:cs="Times New Roman"/>
                <w:bCs/>
                <w:sz w:val="20"/>
                <w:szCs w:val="20"/>
                <w:lang w:val="pt-BR"/>
              </w:rPr>
              <w:t>Gerente Técnica e de Fiscalização do CAU/MG</w:t>
            </w:r>
          </w:p>
        </w:tc>
      </w:tr>
      <w:tr w:rsidR="004B3818" w:rsidRPr="00BB6DBF" w14:paraId="7CE41546" w14:textId="77777777" w:rsidTr="004B3818">
        <w:trPr>
          <w:trHeight w:val="330"/>
          <w:jc w:val="center"/>
        </w:trPr>
        <w:tc>
          <w:tcPr>
            <w:tcW w:w="2376" w:type="dxa"/>
            <w:vMerge/>
            <w:shd w:val="clear" w:color="auto" w:fill="D9D9D9" w:themeFill="background1" w:themeFillShade="D9"/>
            <w:vAlign w:val="center"/>
          </w:tcPr>
          <w:p w14:paraId="12FC6A17" w14:textId="77777777" w:rsidR="004B3818" w:rsidRDefault="004B3818" w:rsidP="004B3818">
            <w:pPr>
              <w:widowControl/>
              <w:suppressLineNumbers/>
              <w:jc w:val="both"/>
              <w:rPr>
                <w:rFonts w:asciiTheme="majorHAnsi" w:hAnsiTheme="majorHAnsi" w:cs="Times New Roman"/>
                <w:sz w:val="20"/>
                <w:szCs w:val="20"/>
                <w:lang w:val="pt-BR"/>
              </w:rPr>
            </w:pPr>
          </w:p>
        </w:tc>
        <w:tc>
          <w:tcPr>
            <w:tcW w:w="3573" w:type="dxa"/>
            <w:shd w:val="clear" w:color="auto" w:fill="auto"/>
            <w:vAlign w:val="center"/>
          </w:tcPr>
          <w:p w14:paraId="787EBE62" w14:textId="1003EDFF" w:rsidR="004B3818" w:rsidRDefault="004B3818" w:rsidP="004B3818">
            <w:pPr>
              <w:widowControl/>
              <w:suppressLineNumbers/>
              <w:jc w:val="both"/>
              <w:rPr>
                <w:rFonts w:ascii="Cambria" w:eastAsia="Calibri" w:hAnsi="Cambria" w:cs="Times New Roman"/>
                <w:b/>
                <w:sz w:val="20"/>
                <w:szCs w:val="20"/>
                <w:lang w:val="pt-BR"/>
              </w:rPr>
            </w:pPr>
            <w:r w:rsidRPr="00A82A96">
              <w:rPr>
                <w:rFonts w:ascii="Cambria" w:eastAsia="Calibri" w:hAnsi="Cambria" w:cs="Times New Roman"/>
                <w:b/>
                <w:sz w:val="20"/>
                <w:szCs w:val="20"/>
                <w:lang w:val="pt-BR"/>
              </w:rPr>
              <w:t>Luana Pascoal Goncalves Rodrigues</w:t>
            </w:r>
          </w:p>
        </w:tc>
        <w:tc>
          <w:tcPr>
            <w:tcW w:w="4239" w:type="dxa"/>
            <w:shd w:val="clear" w:color="auto" w:fill="auto"/>
            <w:vAlign w:val="center"/>
          </w:tcPr>
          <w:p w14:paraId="315AA120" w14:textId="01CDFCF9" w:rsidR="004B3818" w:rsidRPr="00332B42" w:rsidRDefault="004B3818" w:rsidP="004B3818">
            <w:pPr>
              <w:widowControl/>
              <w:suppressLineNumbers/>
              <w:jc w:val="both"/>
              <w:rPr>
                <w:rFonts w:asciiTheme="majorHAnsi" w:eastAsia="Calibri" w:hAnsiTheme="majorHAnsi" w:cs="Times New Roman"/>
                <w:bCs/>
                <w:sz w:val="20"/>
                <w:szCs w:val="20"/>
                <w:lang w:val="pt-BR"/>
              </w:rPr>
            </w:pPr>
            <w:r>
              <w:rPr>
                <w:rFonts w:asciiTheme="majorHAnsi" w:eastAsia="Calibri" w:hAnsiTheme="majorHAnsi" w:cs="Times New Roman"/>
                <w:bCs/>
                <w:sz w:val="20"/>
                <w:szCs w:val="20"/>
                <w:lang w:val="pt-BR"/>
              </w:rPr>
              <w:t>Coordenadora</w:t>
            </w:r>
            <w:r w:rsidRPr="00332B42">
              <w:rPr>
                <w:rFonts w:asciiTheme="majorHAnsi" w:eastAsia="Calibri" w:hAnsiTheme="majorHAnsi" w:cs="Times New Roman"/>
                <w:bCs/>
                <w:sz w:val="20"/>
                <w:szCs w:val="20"/>
                <w:lang w:val="pt-BR"/>
              </w:rPr>
              <w:t xml:space="preserve"> de Fiscalização do CAU/MG</w:t>
            </w:r>
          </w:p>
        </w:tc>
      </w:tr>
      <w:tr w:rsidR="004B3818" w:rsidRPr="00BB6DBF" w14:paraId="0DE962E0" w14:textId="77777777">
        <w:trPr>
          <w:trHeight w:val="330"/>
          <w:jc w:val="center"/>
        </w:trPr>
        <w:tc>
          <w:tcPr>
            <w:tcW w:w="2376" w:type="dxa"/>
            <w:shd w:val="clear" w:color="auto" w:fill="D9D9D9" w:themeFill="background1" w:themeFillShade="D9"/>
            <w:vAlign w:val="center"/>
          </w:tcPr>
          <w:p w14:paraId="4569672F" w14:textId="295B098C" w:rsidR="004B3818" w:rsidRDefault="004B3818" w:rsidP="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ASSESSORIA:</w:t>
            </w:r>
          </w:p>
        </w:tc>
        <w:tc>
          <w:tcPr>
            <w:tcW w:w="7812" w:type="dxa"/>
            <w:gridSpan w:val="2"/>
            <w:shd w:val="clear" w:color="auto" w:fill="auto"/>
            <w:vAlign w:val="center"/>
          </w:tcPr>
          <w:p w14:paraId="77A84844" w14:textId="13C18993" w:rsidR="004B3818" w:rsidRDefault="004B3818" w:rsidP="004B3818">
            <w:pPr>
              <w:widowControl/>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Tadeu Araújo de Souza Santos</w:t>
            </w:r>
          </w:p>
        </w:tc>
      </w:tr>
      <w:tr w:rsidR="004B3818" w:rsidRPr="00BB6DBF" w14:paraId="7450D006" w14:textId="77777777">
        <w:trPr>
          <w:trHeight w:val="85"/>
          <w:jc w:val="center"/>
        </w:trPr>
        <w:tc>
          <w:tcPr>
            <w:tcW w:w="10188" w:type="dxa"/>
            <w:gridSpan w:val="3"/>
            <w:tcBorders>
              <w:left w:val="nil"/>
              <w:right w:val="nil"/>
            </w:tcBorders>
            <w:shd w:val="clear" w:color="auto" w:fill="auto"/>
            <w:vAlign w:val="center"/>
          </w:tcPr>
          <w:p w14:paraId="5751B31A" w14:textId="77777777" w:rsidR="004B3818" w:rsidRDefault="004B3818" w:rsidP="004B3818">
            <w:pPr>
              <w:widowControl/>
              <w:suppressLineNumbers/>
              <w:jc w:val="both"/>
              <w:rPr>
                <w:rFonts w:asciiTheme="majorHAnsi" w:hAnsiTheme="majorHAnsi" w:cs="Times New Roman"/>
                <w:sz w:val="10"/>
                <w:szCs w:val="10"/>
                <w:lang w:val="pt-BR"/>
              </w:rPr>
            </w:pPr>
          </w:p>
        </w:tc>
      </w:tr>
      <w:tr w:rsidR="004B3818" w14:paraId="28DCE6FA" w14:textId="77777777">
        <w:trPr>
          <w:trHeight w:val="330"/>
          <w:jc w:val="center"/>
        </w:trPr>
        <w:tc>
          <w:tcPr>
            <w:tcW w:w="10188" w:type="dxa"/>
            <w:gridSpan w:val="3"/>
            <w:shd w:val="clear" w:color="auto" w:fill="D9D9D9" w:themeFill="background1" w:themeFillShade="D9"/>
            <w:vAlign w:val="center"/>
          </w:tcPr>
          <w:p w14:paraId="5B495F61" w14:textId="77777777" w:rsidR="004B3818" w:rsidRDefault="004B3818" w:rsidP="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3. PAUTA:</w:t>
            </w:r>
          </w:p>
        </w:tc>
      </w:tr>
      <w:tr w:rsidR="004B3818" w:rsidRPr="00BB6DBF" w14:paraId="59484974" w14:textId="77777777">
        <w:trPr>
          <w:trHeight w:val="801"/>
          <w:jc w:val="center"/>
        </w:trPr>
        <w:tc>
          <w:tcPr>
            <w:tcW w:w="10188" w:type="dxa"/>
            <w:gridSpan w:val="3"/>
            <w:shd w:val="clear" w:color="auto" w:fill="auto"/>
            <w:vAlign w:val="center"/>
          </w:tcPr>
          <w:p w14:paraId="3D95DD63" w14:textId="77777777" w:rsidR="004B3818" w:rsidRDefault="004B3818" w:rsidP="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Verificação de quórum:</w:t>
            </w:r>
          </w:p>
          <w:p w14:paraId="395AED44" w14:textId="77777777" w:rsidR="004B3818" w:rsidRDefault="004B3818" w:rsidP="004B3818">
            <w:pPr>
              <w:widowControl/>
              <w:suppressLineNumbers/>
              <w:jc w:val="both"/>
              <w:rPr>
                <w:rFonts w:asciiTheme="majorHAnsi" w:hAnsiTheme="majorHAnsi" w:cs="Times New Roman"/>
                <w:b/>
                <w:sz w:val="10"/>
                <w:szCs w:val="10"/>
                <w:lang w:val="pt-BR"/>
              </w:rPr>
            </w:pPr>
          </w:p>
          <w:p w14:paraId="704D1C6C" w14:textId="0F75AA14" w:rsidR="004B3818" w:rsidRPr="00332B42" w:rsidRDefault="004B3818" w:rsidP="004B3818">
            <w:pPr>
              <w:widowControl/>
              <w:suppressLineNumbers/>
              <w:jc w:val="both"/>
              <w:rPr>
                <w:lang w:val="pt-BR"/>
              </w:rPr>
            </w:pPr>
            <w:r>
              <w:rPr>
                <w:rFonts w:asciiTheme="majorHAnsi" w:hAnsiTheme="majorHAnsi" w:cs="Times New Roman"/>
                <w:sz w:val="20"/>
                <w:szCs w:val="20"/>
                <w:lang w:val="pt-BR"/>
              </w:rPr>
              <w:t>Somente foi verificado o quórum às 14h06</w:t>
            </w:r>
            <w:r w:rsidR="0046150B">
              <w:rPr>
                <w:rFonts w:asciiTheme="majorHAnsi" w:hAnsiTheme="majorHAnsi" w:cs="Times New Roman"/>
                <w:sz w:val="20"/>
                <w:szCs w:val="20"/>
                <w:lang w:val="pt-BR"/>
              </w:rPr>
              <w:t>min</w:t>
            </w:r>
            <w:r>
              <w:rPr>
                <w:rFonts w:ascii="Cambria;serif" w:hAnsi="Cambria;serif" w:cs="Times New Roman"/>
                <w:color w:val="000000"/>
                <w:sz w:val="20"/>
                <w:szCs w:val="20"/>
                <w:lang w:val="pt-BR"/>
              </w:rPr>
              <w:t>.</w:t>
            </w:r>
          </w:p>
        </w:tc>
      </w:tr>
      <w:tr w:rsidR="004B3818" w:rsidRPr="00BB6DBF" w14:paraId="7AC928AC" w14:textId="77777777" w:rsidTr="00332B42">
        <w:trPr>
          <w:trHeight w:val="960"/>
          <w:jc w:val="center"/>
        </w:trPr>
        <w:tc>
          <w:tcPr>
            <w:tcW w:w="10188" w:type="dxa"/>
            <w:gridSpan w:val="3"/>
            <w:shd w:val="clear" w:color="auto" w:fill="auto"/>
            <w:vAlign w:val="center"/>
          </w:tcPr>
          <w:p w14:paraId="4536C879" w14:textId="77777777" w:rsidR="004B3818" w:rsidRDefault="004B3818" w:rsidP="004B3818">
            <w:pPr>
              <w:spacing w:line="276" w:lineRule="auto"/>
              <w:rPr>
                <w:rFonts w:asciiTheme="majorHAnsi" w:hAnsiTheme="majorHAnsi"/>
                <w:b/>
                <w:sz w:val="10"/>
                <w:szCs w:val="10"/>
                <w:lang w:val="pt-BR"/>
              </w:rPr>
            </w:pPr>
          </w:p>
          <w:p w14:paraId="61B5A1EC" w14:textId="77777777" w:rsidR="004B3818" w:rsidRDefault="004B3818" w:rsidP="004B3818">
            <w:pPr>
              <w:spacing w:line="276" w:lineRule="auto"/>
            </w:pPr>
            <w:r>
              <w:rPr>
                <w:rFonts w:asciiTheme="majorHAnsi" w:hAnsiTheme="majorHAnsi"/>
                <w:b/>
                <w:sz w:val="20"/>
                <w:szCs w:val="20"/>
                <w:lang w:val="pt-BR"/>
              </w:rPr>
              <w:t>Ordem do Dia:</w:t>
            </w:r>
          </w:p>
          <w:p w14:paraId="1011BE05" w14:textId="77777777" w:rsidR="004B3818" w:rsidRDefault="004B3818" w:rsidP="004B3818">
            <w:pPr>
              <w:spacing w:line="276" w:lineRule="auto"/>
              <w:rPr>
                <w:rFonts w:asciiTheme="majorHAnsi" w:hAnsiTheme="majorHAnsi"/>
                <w:b/>
                <w:sz w:val="10"/>
                <w:szCs w:val="10"/>
                <w:lang w:val="pt-BR"/>
              </w:rPr>
            </w:pPr>
          </w:p>
          <w:p w14:paraId="0110AF4D" w14:textId="77777777" w:rsidR="000F5FD9" w:rsidRPr="00CA2A8E" w:rsidRDefault="000F5FD9" w:rsidP="000F5FD9">
            <w:pPr>
              <w:pStyle w:val="PargrafodaLista"/>
              <w:numPr>
                <w:ilvl w:val="0"/>
                <w:numId w:val="3"/>
              </w:numPr>
              <w:spacing w:line="276" w:lineRule="auto"/>
              <w:rPr>
                <w:rFonts w:asciiTheme="majorHAnsi" w:hAnsiTheme="majorHAnsi"/>
                <w:sz w:val="20"/>
                <w:szCs w:val="20"/>
                <w:lang w:val="pt-BR"/>
              </w:rPr>
            </w:pPr>
            <w:r w:rsidRPr="00CA2A8E">
              <w:rPr>
                <w:rFonts w:asciiTheme="majorHAnsi" w:hAnsiTheme="majorHAnsi"/>
                <w:sz w:val="20"/>
                <w:szCs w:val="20"/>
                <w:lang w:val="pt-BR"/>
              </w:rPr>
              <w:t>Apreciação e aprovação de Relatórios de Processos de Fiscalização;</w:t>
            </w:r>
          </w:p>
          <w:p w14:paraId="7821DF22" w14:textId="77777777" w:rsidR="000F5FD9" w:rsidRPr="00CA2A8E" w:rsidRDefault="000F5FD9" w:rsidP="00CA2A8E">
            <w:pPr>
              <w:pStyle w:val="PargrafodaLista"/>
              <w:spacing w:line="276" w:lineRule="auto"/>
              <w:ind w:left="720"/>
              <w:rPr>
                <w:rFonts w:asciiTheme="majorHAnsi" w:hAnsiTheme="majorHAnsi"/>
                <w:sz w:val="10"/>
                <w:szCs w:val="10"/>
                <w:lang w:val="pt-BR"/>
              </w:rPr>
            </w:pPr>
          </w:p>
          <w:p w14:paraId="467A041A" w14:textId="77777777" w:rsidR="000F5FD9" w:rsidRPr="00CA2A8E" w:rsidRDefault="000F5FD9" w:rsidP="000F5FD9">
            <w:pPr>
              <w:pStyle w:val="PargrafodaLista"/>
              <w:numPr>
                <w:ilvl w:val="0"/>
                <w:numId w:val="3"/>
              </w:numPr>
              <w:spacing w:line="276" w:lineRule="auto"/>
              <w:rPr>
                <w:rFonts w:asciiTheme="majorHAnsi" w:hAnsiTheme="majorHAnsi"/>
                <w:sz w:val="20"/>
                <w:szCs w:val="20"/>
                <w:lang w:val="pt-BR"/>
              </w:rPr>
            </w:pPr>
            <w:r w:rsidRPr="00CA2A8E">
              <w:rPr>
                <w:rFonts w:asciiTheme="majorHAnsi" w:hAnsiTheme="majorHAnsi"/>
                <w:sz w:val="20"/>
                <w:szCs w:val="20"/>
                <w:lang w:val="pt-BR"/>
              </w:rPr>
              <w:t>Nomeação de Relatores para processos de fiscalização; Redistribuição de relatoria em processos;</w:t>
            </w:r>
          </w:p>
          <w:p w14:paraId="055879CC" w14:textId="77777777" w:rsidR="00CA2A8E" w:rsidRPr="00CA2A8E" w:rsidRDefault="000F5FD9" w:rsidP="00CA2A8E">
            <w:pPr>
              <w:pStyle w:val="PargrafodaLista"/>
              <w:spacing w:line="276" w:lineRule="auto"/>
              <w:ind w:left="720"/>
              <w:rPr>
                <w:rFonts w:asciiTheme="majorHAnsi" w:hAnsiTheme="majorHAnsi"/>
                <w:sz w:val="10"/>
                <w:szCs w:val="10"/>
                <w:lang w:val="pt-BR"/>
              </w:rPr>
            </w:pPr>
            <w:r w:rsidRPr="00CA2A8E">
              <w:rPr>
                <w:rFonts w:asciiTheme="majorHAnsi" w:hAnsiTheme="majorHAnsi"/>
                <w:sz w:val="20"/>
                <w:szCs w:val="20"/>
                <w:lang w:val="pt-BR"/>
              </w:rPr>
              <w:t xml:space="preserve"> </w:t>
            </w:r>
          </w:p>
          <w:p w14:paraId="482E5912" w14:textId="79852E91" w:rsidR="000F5FD9" w:rsidRPr="00CA2A8E" w:rsidRDefault="000F5FD9" w:rsidP="000F5FD9">
            <w:pPr>
              <w:pStyle w:val="PargrafodaLista"/>
              <w:numPr>
                <w:ilvl w:val="0"/>
                <w:numId w:val="3"/>
              </w:numPr>
              <w:spacing w:line="276" w:lineRule="auto"/>
              <w:rPr>
                <w:rFonts w:asciiTheme="majorHAnsi" w:hAnsiTheme="majorHAnsi"/>
                <w:sz w:val="20"/>
                <w:szCs w:val="20"/>
                <w:lang w:val="pt-BR"/>
              </w:rPr>
            </w:pPr>
            <w:r w:rsidRPr="00CA2A8E">
              <w:rPr>
                <w:rFonts w:asciiTheme="majorHAnsi" w:hAnsiTheme="majorHAnsi"/>
                <w:sz w:val="20"/>
                <w:szCs w:val="20"/>
                <w:lang w:val="pt-BR"/>
              </w:rPr>
              <w:t>Assuntos oriundos da GERTEF:</w:t>
            </w:r>
          </w:p>
          <w:p w14:paraId="3FED6814" w14:textId="77777777" w:rsidR="00CA2A8E" w:rsidRDefault="000F5FD9" w:rsidP="00CA2A8E">
            <w:pPr>
              <w:pStyle w:val="PargrafodaLista"/>
              <w:numPr>
                <w:ilvl w:val="1"/>
                <w:numId w:val="3"/>
              </w:numPr>
              <w:spacing w:line="276" w:lineRule="auto"/>
              <w:ind w:left="1156" w:hanging="425"/>
              <w:rPr>
                <w:rFonts w:asciiTheme="majorHAnsi" w:hAnsiTheme="majorHAnsi"/>
                <w:sz w:val="20"/>
                <w:szCs w:val="20"/>
                <w:lang w:val="pt-BR"/>
              </w:rPr>
            </w:pPr>
            <w:r w:rsidRPr="00CA2A8E">
              <w:rPr>
                <w:rFonts w:asciiTheme="majorHAnsi" w:hAnsiTheme="majorHAnsi"/>
                <w:sz w:val="20"/>
                <w:szCs w:val="20"/>
                <w:lang w:val="pt-BR"/>
              </w:rPr>
              <w:t>Memorando nº 28/2020 (Atendimento à Deliberação DCEP Nº159.3.1/2020);</w:t>
            </w:r>
          </w:p>
          <w:p w14:paraId="7AB02979" w14:textId="77777777" w:rsidR="00CA2A8E" w:rsidRDefault="000F5FD9" w:rsidP="00CA2A8E">
            <w:pPr>
              <w:pStyle w:val="PargrafodaLista"/>
              <w:numPr>
                <w:ilvl w:val="1"/>
                <w:numId w:val="3"/>
              </w:numPr>
              <w:spacing w:line="276" w:lineRule="auto"/>
              <w:ind w:left="1156" w:hanging="425"/>
              <w:rPr>
                <w:rFonts w:asciiTheme="majorHAnsi" w:hAnsiTheme="majorHAnsi"/>
                <w:sz w:val="20"/>
                <w:szCs w:val="20"/>
                <w:lang w:val="pt-BR"/>
              </w:rPr>
            </w:pPr>
            <w:r w:rsidRPr="00CA2A8E">
              <w:rPr>
                <w:rFonts w:asciiTheme="majorHAnsi" w:hAnsiTheme="majorHAnsi"/>
                <w:sz w:val="20"/>
                <w:szCs w:val="20"/>
                <w:lang w:val="pt-BR"/>
              </w:rPr>
              <w:t>Proposta de Nota de Fiscalização a ser utilizada durante a pandemia;</w:t>
            </w:r>
          </w:p>
          <w:p w14:paraId="19C66CE9" w14:textId="1C621AF0" w:rsidR="000F5FD9" w:rsidRPr="00CA2A8E" w:rsidRDefault="000F5FD9" w:rsidP="00CA2A8E">
            <w:pPr>
              <w:pStyle w:val="PargrafodaLista"/>
              <w:numPr>
                <w:ilvl w:val="1"/>
                <w:numId w:val="3"/>
              </w:numPr>
              <w:spacing w:line="276" w:lineRule="auto"/>
              <w:ind w:left="1156" w:hanging="425"/>
              <w:rPr>
                <w:rFonts w:asciiTheme="majorHAnsi" w:hAnsiTheme="majorHAnsi"/>
                <w:sz w:val="20"/>
                <w:szCs w:val="20"/>
                <w:lang w:val="pt-BR"/>
              </w:rPr>
            </w:pPr>
            <w:r w:rsidRPr="00CA2A8E">
              <w:rPr>
                <w:rFonts w:asciiTheme="majorHAnsi" w:hAnsiTheme="majorHAnsi"/>
                <w:sz w:val="20"/>
                <w:szCs w:val="20"/>
                <w:lang w:val="pt-BR"/>
              </w:rPr>
              <w:t xml:space="preserve">Memorando nº 30/2020 (Indício de Infração Ético-disciplinar) </w:t>
            </w:r>
          </w:p>
          <w:p w14:paraId="6949077D" w14:textId="77777777" w:rsidR="00CA2A8E" w:rsidRPr="00CA2A8E" w:rsidRDefault="00CA2A8E" w:rsidP="00CA2A8E">
            <w:pPr>
              <w:pStyle w:val="PargrafodaLista"/>
              <w:spacing w:line="276" w:lineRule="auto"/>
              <w:ind w:left="720"/>
              <w:rPr>
                <w:rFonts w:asciiTheme="majorHAnsi" w:hAnsiTheme="majorHAnsi"/>
                <w:sz w:val="10"/>
                <w:szCs w:val="10"/>
                <w:lang w:val="pt-BR"/>
              </w:rPr>
            </w:pPr>
          </w:p>
          <w:p w14:paraId="5FD95513" w14:textId="164CC537" w:rsidR="000F5FD9" w:rsidRDefault="000F5FD9" w:rsidP="000F5FD9">
            <w:pPr>
              <w:pStyle w:val="PargrafodaLista"/>
              <w:numPr>
                <w:ilvl w:val="0"/>
                <w:numId w:val="3"/>
              </w:numPr>
              <w:spacing w:line="276" w:lineRule="auto"/>
              <w:rPr>
                <w:rFonts w:asciiTheme="majorHAnsi" w:hAnsiTheme="majorHAnsi"/>
                <w:sz w:val="20"/>
                <w:szCs w:val="20"/>
                <w:lang w:val="pt-BR"/>
              </w:rPr>
            </w:pPr>
            <w:r w:rsidRPr="00CA2A8E">
              <w:rPr>
                <w:rFonts w:asciiTheme="majorHAnsi" w:hAnsiTheme="majorHAnsi"/>
                <w:sz w:val="20"/>
                <w:szCs w:val="20"/>
                <w:lang w:val="pt-BR"/>
              </w:rPr>
              <w:t>Consolidação de Procedimentos da GERTEF</w:t>
            </w:r>
          </w:p>
          <w:p w14:paraId="365ADCE1" w14:textId="700D6598" w:rsidR="002301FF" w:rsidRPr="002301FF" w:rsidRDefault="002301FF" w:rsidP="002301FF">
            <w:pPr>
              <w:pStyle w:val="PargrafodaLista"/>
              <w:numPr>
                <w:ilvl w:val="1"/>
                <w:numId w:val="3"/>
              </w:numPr>
              <w:spacing w:line="276" w:lineRule="auto"/>
              <w:ind w:left="1156" w:hanging="425"/>
              <w:rPr>
                <w:rFonts w:asciiTheme="majorHAnsi" w:hAnsiTheme="majorHAnsi"/>
                <w:sz w:val="20"/>
                <w:szCs w:val="20"/>
                <w:lang w:val="pt-BR"/>
              </w:rPr>
            </w:pPr>
            <w:r w:rsidRPr="002301FF">
              <w:rPr>
                <w:rFonts w:asciiTheme="majorHAnsi" w:hAnsiTheme="majorHAnsi"/>
                <w:sz w:val="20"/>
                <w:szCs w:val="20"/>
                <w:lang w:val="pt-BR"/>
              </w:rPr>
              <w:t>Alteração de Registros Profissionais;</w:t>
            </w:r>
          </w:p>
          <w:p w14:paraId="56D86B38" w14:textId="4CFF7C2B" w:rsidR="002301FF" w:rsidRPr="002301FF" w:rsidRDefault="002301FF" w:rsidP="002301FF">
            <w:pPr>
              <w:pStyle w:val="PargrafodaLista"/>
              <w:numPr>
                <w:ilvl w:val="1"/>
                <w:numId w:val="3"/>
              </w:numPr>
              <w:spacing w:line="276" w:lineRule="auto"/>
              <w:ind w:left="1156" w:hanging="425"/>
              <w:rPr>
                <w:rFonts w:asciiTheme="majorHAnsi" w:hAnsiTheme="majorHAnsi"/>
                <w:sz w:val="20"/>
                <w:szCs w:val="20"/>
                <w:lang w:val="pt-BR"/>
              </w:rPr>
            </w:pPr>
            <w:r w:rsidRPr="002301FF">
              <w:rPr>
                <w:rFonts w:asciiTheme="majorHAnsi" w:hAnsiTheme="majorHAnsi"/>
                <w:sz w:val="20"/>
                <w:szCs w:val="20"/>
                <w:lang w:val="pt-BR"/>
              </w:rPr>
              <w:t>Registro e Atualização Cadastral de Empresas;</w:t>
            </w:r>
          </w:p>
          <w:p w14:paraId="4796281F" w14:textId="004B5285" w:rsidR="002301FF" w:rsidRPr="002301FF" w:rsidRDefault="002301FF" w:rsidP="002301FF">
            <w:pPr>
              <w:pStyle w:val="PargrafodaLista"/>
              <w:numPr>
                <w:ilvl w:val="1"/>
                <w:numId w:val="3"/>
              </w:numPr>
              <w:spacing w:line="276" w:lineRule="auto"/>
              <w:ind w:left="1156" w:hanging="425"/>
              <w:rPr>
                <w:rFonts w:asciiTheme="majorHAnsi" w:hAnsiTheme="majorHAnsi"/>
                <w:sz w:val="20"/>
                <w:szCs w:val="20"/>
                <w:lang w:val="pt-BR"/>
              </w:rPr>
            </w:pPr>
            <w:r w:rsidRPr="002301FF">
              <w:rPr>
                <w:rFonts w:asciiTheme="majorHAnsi" w:hAnsiTheme="majorHAnsi"/>
                <w:sz w:val="20"/>
                <w:szCs w:val="20"/>
                <w:lang w:val="pt-BR"/>
              </w:rPr>
              <w:t>RRT Extemporâneo;</w:t>
            </w:r>
          </w:p>
          <w:p w14:paraId="668E12DD" w14:textId="64A96413" w:rsidR="002301FF" w:rsidRPr="002301FF" w:rsidRDefault="002301FF" w:rsidP="002301FF">
            <w:pPr>
              <w:pStyle w:val="PargrafodaLista"/>
              <w:numPr>
                <w:ilvl w:val="1"/>
                <w:numId w:val="3"/>
              </w:numPr>
              <w:spacing w:line="276" w:lineRule="auto"/>
              <w:ind w:left="1156" w:hanging="425"/>
              <w:rPr>
                <w:rFonts w:asciiTheme="majorHAnsi" w:hAnsiTheme="majorHAnsi"/>
                <w:sz w:val="20"/>
                <w:szCs w:val="20"/>
                <w:lang w:val="pt-BR"/>
              </w:rPr>
            </w:pPr>
            <w:r w:rsidRPr="002301FF">
              <w:rPr>
                <w:rFonts w:asciiTheme="majorHAnsi" w:hAnsiTheme="majorHAnsi"/>
                <w:sz w:val="20"/>
                <w:szCs w:val="20"/>
                <w:lang w:val="pt-BR"/>
              </w:rPr>
              <w:t>RRT de Atividades no Exterior;</w:t>
            </w:r>
          </w:p>
          <w:p w14:paraId="73768DCF" w14:textId="517109BD" w:rsidR="002301FF" w:rsidRPr="002301FF" w:rsidRDefault="002301FF" w:rsidP="002301FF">
            <w:pPr>
              <w:pStyle w:val="PargrafodaLista"/>
              <w:numPr>
                <w:ilvl w:val="1"/>
                <w:numId w:val="3"/>
              </w:numPr>
              <w:spacing w:line="276" w:lineRule="auto"/>
              <w:ind w:left="1156" w:hanging="425"/>
              <w:rPr>
                <w:rFonts w:asciiTheme="majorHAnsi" w:hAnsiTheme="majorHAnsi"/>
                <w:sz w:val="20"/>
                <w:szCs w:val="20"/>
                <w:lang w:val="pt-BR"/>
              </w:rPr>
            </w:pPr>
            <w:r w:rsidRPr="002301FF">
              <w:rPr>
                <w:rFonts w:asciiTheme="majorHAnsi" w:hAnsiTheme="majorHAnsi"/>
                <w:sz w:val="20"/>
                <w:szCs w:val="20"/>
                <w:lang w:val="pt-BR"/>
              </w:rPr>
              <w:t>Baixa, Cancelamento e Nulidade RRT;</w:t>
            </w:r>
          </w:p>
          <w:p w14:paraId="262B4320" w14:textId="788F81E8" w:rsidR="002301FF" w:rsidRPr="002301FF" w:rsidRDefault="002301FF" w:rsidP="002301FF">
            <w:pPr>
              <w:pStyle w:val="PargrafodaLista"/>
              <w:numPr>
                <w:ilvl w:val="1"/>
                <w:numId w:val="3"/>
              </w:numPr>
              <w:spacing w:line="276" w:lineRule="auto"/>
              <w:ind w:left="1156" w:hanging="425"/>
              <w:rPr>
                <w:rFonts w:asciiTheme="majorHAnsi" w:hAnsiTheme="majorHAnsi"/>
                <w:sz w:val="20"/>
                <w:szCs w:val="20"/>
                <w:lang w:val="pt-BR"/>
              </w:rPr>
            </w:pPr>
            <w:r w:rsidRPr="002301FF">
              <w:rPr>
                <w:rFonts w:asciiTheme="majorHAnsi" w:hAnsiTheme="majorHAnsi"/>
                <w:sz w:val="20"/>
                <w:szCs w:val="20"/>
                <w:lang w:val="pt-BR"/>
              </w:rPr>
              <w:t>Registros de Direito Autoral;</w:t>
            </w:r>
          </w:p>
          <w:p w14:paraId="1A369AF6" w14:textId="347790DA" w:rsidR="002301FF" w:rsidRPr="00CA2A8E" w:rsidRDefault="002301FF" w:rsidP="002301FF">
            <w:pPr>
              <w:pStyle w:val="PargrafodaLista"/>
              <w:numPr>
                <w:ilvl w:val="1"/>
                <w:numId w:val="3"/>
              </w:numPr>
              <w:spacing w:line="276" w:lineRule="auto"/>
              <w:ind w:left="1156" w:hanging="425"/>
              <w:rPr>
                <w:rFonts w:asciiTheme="majorHAnsi" w:hAnsiTheme="majorHAnsi"/>
                <w:sz w:val="20"/>
                <w:szCs w:val="20"/>
                <w:lang w:val="pt-BR"/>
              </w:rPr>
            </w:pPr>
            <w:r w:rsidRPr="002301FF">
              <w:rPr>
                <w:rFonts w:asciiTheme="majorHAnsi" w:hAnsiTheme="majorHAnsi"/>
                <w:sz w:val="20"/>
                <w:szCs w:val="20"/>
                <w:lang w:val="pt-BR"/>
              </w:rPr>
              <w:t>Certidões de Acervo Técnico com Atestado.</w:t>
            </w:r>
          </w:p>
          <w:p w14:paraId="78CF2820" w14:textId="77777777" w:rsidR="00CA2A8E" w:rsidRPr="00CA2A8E" w:rsidRDefault="00CA2A8E" w:rsidP="00CA2A8E">
            <w:pPr>
              <w:pStyle w:val="PargrafodaLista"/>
              <w:spacing w:line="276" w:lineRule="auto"/>
              <w:ind w:left="720"/>
              <w:rPr>
                <w:rFonts w:asciiTheme="majorHAnsi" w:hAnsiTheme="majorHAnsi"/>
                <w:sz w:val="10"/>
                <w:szCs w:val="10"/>
                <w:lang w:val="pt-BR"/>
              </w:rPr>
            </w:pPr>
          </w:p>
          <w:p w14:paraId="5AEBAE0F" w14:textId="31B145CA" w:rsidR="000F5FD9" w:rsidRPr="00CA2A8E" w:rsidRDefault="000F5FD9" w:rsidP="000F5FD9">
            <w:pPr>
              <w:pStyle w:val="PargrafodaLista"/>
              <w:numPr>
                <w:ilvl w:val="0"/>
                <w:numId w:val="3"/>
              </w:numPr>
              <w:spacing w:line="276" w:lineRule="auto"/>
              <w:rPr>
                <w:rFonts w:asciiTheme="majorHAnsi" w:hAnsiTheme="majorHAnsi"/>
                <w:sz w:val="20"/>
                <w:szCs w:val="20"/>
                <w:lang w:val="pt-BR"/>
              </w:rPr>
            </w:pPr>
            <w:r w:rsidRPr="00CA2A8E">
              <w:rPr>
                <w:rFonts w:asciiTheme="majorHAnsi" w:hAnsiTheme="majorHAnsi"/>
                <w:sz w:val="20"/>
                <w:szCs w:val="20"/>
                <w:lang w:val="pt-BR"/>
              </w:rPr>
              <w:t>Anulação de CAT-A: recursos (Protocolo 1128454).</w:t>
            </w:r>
          </w:p>
          <w:p w14:paraId="1E8169D1" w14:textId="77777777" w:rsidR="000F5FD9" w:rsidRPr="00CA2A8E" w:rsidRDefault="000F5FD9" w:rsidP="00CA2A8E">
            <w:pPr>
              <w:pStyle w:val="PargrafodaLista"/>
              <w:spacing w:line="276" w:lineRule="auto"/>
              <w:ind w:left="720"/>
              <w:rPr>
                <w:rFonts w:asciiTheme="majorHAnsi" w:hAnsiTheme="majorHAnsi"/>
                <w:sz w:val="10"/>
                <w:szCs w:val="10"/>
                <w:lang w:val="pt-BR"/>
              </w:rPr>
            </w:pPr>
          </w:p>
          <w:p w14:paraId="65C52DC5" w14:textId="77777777" w:rsidR="000F5FD9" w:rsidRPr="00CA2A8E" w:rsidRDefault="000F5FD9" w:rsidP="000F5FD9">
            <w:pPr>
              <w:pStyle w:val="PargrafodaLista"/>
              <w:numPr>
                <w:ilvl w:val="0"/>
                <w:numId w:val="3"/>
              </w:numPr>
              <w:spacing w:line="276" w:lineRule="auto"/>
              <w:rPr>
                <w:rFonts w:asciiTheme="majorHAnsi" w:hAnsiTheme="majorHAnsi"/>
                <w:sz w:val="20"/>
                <w:szCs w:val="20"/>
                <w:lang w:val="pt-BR"/>
              </w:rPr>
            </w:pPr>
            <w:r w:rsidRPr="00CA2A8E">
              <w:rPr>
                <w:rFonts w:asciiTheme="majorHAnsi" w:hAnsiTheme="majorHAnsi"/>
                <w:sz w:val="20"/>
                <w:szCs w:val="20"/>
                <w:lang w:val="pt-BR"/>
              </w:rPr>
              <w:t>Outros Assuntos</w:t>
            </w:r>
          </w:p>
          <w:p w14:paraId="562A7FD3" w14:textId="2DAAFD3D" w:rsidR="000F5FD9" w:rsidRPr="00CA2A8E" w:rsidRDefault="000F5FD9" w:rsidP="00CA2A8E">
            <w:pPr>
              <w:pStyle w:val="PargrafodaLista"/>
              <w:numPr>
                <w:ilvl w:val="1"/>
                <w:numId w:val="3"/>
              </w:numPr>
              <w:spacing w:line="276" w:lineRule="auto"/>
              <w:ind w:left="1156" w:hanging="425"/>
              <w:rPr>
                <w:rFonts w:asciiTheme="majorHAnsi" w:hAnsiTheme="majorHAnsi"/>
                <w:sz w:val="20"/>
                <w:szCs w:val="20"/>
                <w:lang w:val="pt-BR"/>
              </w:rPr>
            </w:pPr>
            <w:r w:rsidRPr="00CA2A8E">
              <w:rPr>
                <w:rFonts w:asciiTheme="majorHAnsi" w:hAnsiTheme="majorHAnsi"/>
                <w:sz w:val="20"/>
                <w:szCs w:val="20"/>
                <w:lang w:val="pt-BR"/>
              </w:rPr>
              <w:t>Cancelamento de RRT</w:t>
            </w:r>
            <w:r w:rsidR="00CA2A8E">
              <w:rPr>
                <w:rFonts w:asciiTheme="majorHAnsi" w:hAnsiTheme="majorHAnsi"/>
                <w:sz w:val="20"/>
                <w:szCs w:val="20"/>
                <w:lang w:val="pt-BR"/>
              </w:rPr>
              <w:t xml:space="preserve"> Extemporâneo;</w:t>
            </w:r>
          </w:p>
          <w:p w14:paraId="3776A0BD" w14:textId="760E70A8" w:rsidR="000F5FD9" w:rsidRPr="00CA2A8E" w:rsidRDefault="000F5FD9" w:rsidP="00CA2A8E">
            <w:pPr>
              <w:pStyle w:val="PargrafodaLista"/>
              <w:numPr>
                <w:ilvl w:val="1"/>
                <w:numId w:val="3"/>
              </w:numPr>
              <w:spacing w:line="276" w:lineRule="auto"/>
              <w:ind w:left="1156" w:hanging="425"/>
              <w:rPr>
                <w:rFonts w:asciiTheme="majorHAnsi" w:hAnsiTheme="majorHAnsi"/>
                <w:sz w:val="20"/>
                <w:szCs w:val="20"/>
                <w:lang w:val="pt-BR"/>
              </w:rPr>
            </w:pPr>
            <w:r w:rsidRPr="00CA2A8E">
              <w:rPr>
                <w:rFonts w:asciiTheme="majorHAnsi" w:hAnsiTheme="majorHAnsi"/>
                <w:sz w:val="20"/>
                <w:szCs w:val="20"/>
                <w:lang w:val="pt-BR"/>
              </w:rPr>
              <w:t xml:space="preserve">Situação </w:t>
            </w:r>
            <w:r w:rsidR="00CA2A8E">
              <w:rPr>
                <w:rFonts w:asciiTheme="majorHAnsi" w:hAnsiTheme="majorHAnsi"/>
                <w:sz w:val="20"/>
                <w:szCs w:val="20"/>
                <w:lang w:val="pt-BR"/>
              </w:rPr>
              <w:t>Cadastral e Baixa de Ofício de Pessoas Jurídicas</w:t>
            </w:r>
          </w:p>
          <w:p w14:paraId="2F9B7AF7" w14:textId="77777777" w:rsidR="004B3818" w:rsidRPr="00332B42" w:rsidRDefault="004B3818" w:rsidP="004B3818">
            <w:pPr>
              <w:spacing w:line="276" w:lineRule="auto"/>
              <w:rPr>
                <w:rFonts w:asciiTheme="majorHAnsi" w:hAnsiTheme="majorHAnsi"/>
                <w:sz w:val="10"/>
                <w:szCs w:val="10"/>
                <w:lang w:val="pt-BR"/>
              </w:rPr>
            </w:pPr>
          </w:p>
        </w:tc>
      </w:tr>
      <w:tr w:rsidR="004B3818" w:rsidRPr="00BB6DBF" w14:paraId="4AE223AD" w14:textId="77777777">
        <w:trPr>
          <w:trHeight w:val="829"/>
          <w:jc w:val="center"/>
        </w:trPr>
        <w:tc>
          <w:tcPr>
            <w:tcW w:w="10188" w:type="dxa"/>
            <w:gridSpan w:val="3"/>
            <w:shd w:val="clear" w:color="auto" w:fill="auto"/>
          </w:tcPr>
          <w:p w14:paraId="122A519D" w14:textId="77777777" w:rsidR="004B3818" w:rsidRDefault="004B3818" w:rsidP="004B3818">
            <w:pPr>
              <w:widowControl/>
              <w:suppressLineNumbers/>
              <w:jc w:val="both"/>
              <w:rPr>
                <w:rFonts w:asciiTheme="majorHAnsi" w:hAnsiTheme="majorHAnsi" w:cs="Times New Roman"/>
                <w:b/>
                <w:sz w:val="10"/>
                <w:szCs w:val="10"/>
                <w:lang w:val="pt-BR"/>
              </w:rPr>
            </w:pPr>
          </w:p>
          <w:p w14:paraId="7C89A2B6" w14:textId="77777777" w:rsidR="004B3818" w:rsidRDefault="004B3818" w:rsidP="00ED4985">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Comunicados:</w:t>
            </w:r>
          </w:p>
          <w:p w14:paraId="4734268A" w14:textId="77777777" w:rsidR="004B3818" w:rsidRDefault="004B3818" w:rsidP="00ED4985">
            <w:pPr>
              <w:widowControl/>
              <w:suppressLineNumbers/>
              <w:ind w:left="567"/>
              <w:jc w:val="both"/>
              <w:rPr>
                <w:rFonts w:asciiTheme="majorHAnsi" w:hAnsiTheme="majorHAnsi" w:cs="Times New Roman"/>
                <w:b/>
                <w:sz w:val="10"/>
                <w:szCs w:val="10"/>
                <w:lang w:val="pt-BR"/>
              </w:rPr>
            </w:pPr>
          </w:p>
          <w:p w14:paraId="20EC5331" w14:textId="6E7D1203" w:rsidR="0046150B" w:rsidRPr="0046150B" w:rsidRDefault="0046150B" w:rsidP="00ED4985">
            <w:pPr>
              <w:widowControl/>
              <w:numPr>
                <w:ilvl w:val="0"/>
                <w:numId w:val="2"/>
              </w:numPr>
              <w:suppressLineNumbers/>
              <w:jc w:val="both"/>
              <w:rPr>
                <w:rFonts w:asciiTheme="majorHAnsi" w:eastAsia="Calibri" w:hAnsiTheme="majorHAnsi" w:cs="Times New Roman"/>
                <w:sz w:val="20"/>
                <w:szCs w:val="20"/>
                <w:lang w:val="pt-BR"/>
              </w:rPr>
            </w:pPr>
            <w:bookmarkStart w:id="0" w:name="docs-internal-guid-ba15ae3f-7fff-858e-83"/>
            <w:bookmarkEnd w:id="0"/>
            <w:r w:rsidRPr="0046150B">
              <w:rPr>
                <w:rFonts w:asciiTheme="majorHAnsi" w:eastAsia="Calibri" w:hAnsiTheme="majorHAnsi" w:cs="Times New Roman"/>
                <w:sz w:val="20"/>
                <w:szCs w:val="20"/>
                <w:lang w:val="pt-BR"/>
              </w:rPr>
              <w:t xml:space="preserve">Da Gerência Técnica e de Fiscalização: </w:t>
            </w:r>
            <w:r w:rsidR="00177657">
              <w:rPr>
                <w:rFonts w:asciiTheme="majorHAnsi" w:eastAsia="Calibri" w:hAnsiTheme="majorHAnsi" w:cs="Times New Roman"/>
                <w:sz w:val="20"/>
                <w:szCs w:val="20"/>
                <w:lang w:val="pt-BR"/>
              </w:rPr>
              <w:t xml:space="preserve">Foi apresentado o </w:t>
            </w:r>
            <w:r w:rsidRPr="0046150B">
              <w:rPr>
                <w:rFonts w:asciiTheme="majorHAnsi" w:eastAsia="Calibri" w:hAnsiTheme="majorHAnsi" w:cs="Times New Roman"/>
                <w:sz w:val="20"/>
                <w:szCs w:val="20"/>
                <w:lang w:val="pt-BR"/>
              </w:rPr>
              <w:t xml:space="preserve">Relatório </w:t>
            </w:r>
            <w:r w:rsidR="00177657">
              <w:rPr>
                <w:rFonts w:asciiTheme="majorHAnsi" w:eastAsia="Calibri" w:hAnsiTheme="majorHAnsi" w:cs="Times New Roman"/>
                <w:sz w:val="20"/>
                <w:szCs w:val="20"/>
                <w:lang w:val="pt-BR"/>
              </w:rPr>
              <w:t>S</w:t>
            </w:r>
            <w:r w:rsidRPr="0046150B">
              <w:rPr>
                <w:rFonts w:asciiTheme="majorHAnsi" w:eastAsia="Calibri" w:hAnsiTheme="majorHAnsi" w:cs="Times New Roman"/>
                <w:sz w:val="20"/>
                <w:szCs w:val="20"/>
                <w:lang w:val="pt-BR"/>
              </w:rPr>
              <w:t xml:space="preserve">emestral </w:t>
            </w:r>
            <w:r w:rsidR="00177657">
              <w:rPr>
                <w:rFonts w:asciiTheme="majorHAnsi" w:eastAsia="Calibri" w:hAnsiTheme="majorHAnsi" w:cs="Times New Roman"/>
                <w:sz w:val="20"/>
                <w:szCs w:val="20"/>
                <w:lang w:val="pt-BR"/>
              </w:rPr>
              <w:t xml:space="preserve">de </w:t>
            </w:r>
            <w:r w:rsidRPr="0046150B">
              <w:rPr>
                <w:rFonts w:asciiTheme="majorHAnsi" w:eastAsia="Calibri" w:hAnsiTheme="majorHAnsi" w:cs="Times New Roman"/>
                <w:sz w:val="20"/>
                <w:szCs w:val="20"/>
                <w:lang w:val="pt-BR"/>
              </w:rPr>
              <w:t>Fiscalização</w:t>
            </w:r>
            <w:r w:rsidR="00177657">
              <w:rPr>
                <w:rFonts w:asciiTheme="majorHAnsi" w:eastAsia="Calibri" w:hAnsiTheme="majorHAnsi" w:cs="Times New Roman"/>
                <w:sz w:val="20"/>
                <w:szCs w:val="20"/>
                <w:lang w:val="pt-BR"/>
              </w:rPr>
              <w:t xml:space="preserve">, no qual demonstrou-se que, na primeira metade do ano, mesmo em um cenário com as restrições pela pandemia de COVID-19, a demanda da equipe de fiscalização está equivalente ao ano anterior, restando pendentes, de maneira geral, apenas as denúncias que não puderam ser aferidas remotamente, uma vez que foram adotadas outras frentes de verificação, inclusive discutidas em reuniões anteriores da CEP. Contudo a Gerente e </w:t>
            </w:r>
            <w:r w:rsidR="00177657">
              <w:rPr>
                <w:rFonts w:asciiTheme="majorHAnsi" w:eastAsia="Calibri" w:hAnsiTheme="majorHAnsi" w:cs="Times New Roman"/>
                <w:sz w:val="20"/>
                <w:szCs w:val="20"/>
                <w:lang w:val="pt-BR"/>
              </w:rPr>
              <w:lastRenderedPageBreak/>
              <w:t>Coordenadora de Fiscalização acreditam que, mantido o mesmo cenário, o número de atividades desenvolvidas deve diminuir.</w:t>
            </w:r>
          </w:p>
          <w:p w14:paraId="25404948" w14:textId="6F2E2205" w:rsidR="0046150B" w:rsidRPr="0046150B" w:rsidRDefault="0046150B" w:rsidP="00ED4985">
            <w:pPr>
              <w:widowControl/>
              <w:numPr>
                <w:ilvl w:val="0"/>
                <w:numId w:val="2"/>
              </w:numPr>
              <w:suppressLineNumbers/>
              <w:jc w:val="both"/>
              <w:rPr>
                <w:rFonts w:asciiTheme="majorHAnsi" w:eastAsia="Calibri" w:hAnsiTheme="majorHAnsi" w:cs="Times New Roman"/>
                <w:sz w:val="20"/>
                <w:szCs w:val="20"/>
                <w:lang w:val="pt-BR"/>
              </w:rPr>
            </w:pPr>
            <w:r w:rsidRPr="0046150B">
              <w:rPr>
                <w:rFonts w:asciiTheme="majorHAnsi" w:eastAsia="Calibri" w:hAnsiTheme="majorHAnsi" w:cs="Times New Roman"/>
                <w:sz w:val="20"/>
                <w:szCs w:val="20"/>
                <w:lang w:val="pt-BR"/>
              </w:rPr>
              <w:t>Da Gerência Técnica e de Fiscalização:</w:t>
            </w:r>
            <w:r w:rsidR="00177657">
              <w:rPr>
                <w:rFonts w:asciiTheme="majorHAnsi" w:eastAsia="Calibri" w:hAnsiTheme="majorHAnsi" w:cs="Times New Roman"/>
                <w:sz w:val="20"/>
                <w:szCs w:val="20"/>
                <w:lang w:val="pt-BR"/>
              </w:rPr>
              <w:t xml:space="preserve"> Foi apresentado </w:t>
            </w:r>
            <w:r w:rsidRPr="0046150B">
              <w:rPr>
                <w:rFonts w:asciiTheme="majorHAnsi" w:eastAsia="Calibri" w:hAnsiTheme="majorHAnsi" w:cs="Times New Roman"/>
                <w:sz w:val="20"/>
                <w:szCs w:val="20"/>
                <w:lang w:val="pt-BR"/>
              </w:rPr>
              <w:t>Relatório</w:t>
            </w:r>
            <w:r w:rsidR="00177657">
              <w:rPr>
                <w:rFonts w:asciiTheme="majorHAnsi" w:eastAsia="Calibri" w:hAnsiTheme="majorHAnsi" w:cs="Times New Roman"/>
                <w:sz w:val="20"/>
                <w:szCs w:val="20"/>
                <w:lang w:val="pt-BR"/>
              </w:rPr>
              <w:t xml:space="preserve"> S</w:t>
            </w:r>
            <w:r w:rsidR="00177657" w:rsidRPr="0046150B">
              <w:rPr>
                <w:rFonts w:asciiTheme="majorHAnsi" w:eastAsia="Calibri" w:hAnsiTheme="majorHAnsi" w:cs="Times New Roman"/>
                <w:sz w:val="20"/>
                <w:szCs w:val="20"/>
                <w:lang w:val="pt-BR"/>
              </w:rPr>
              <w:t>emestral</w:t>
            </w:r>
            <w:r w:rsidR="00177657">
              <w:rPr>
                <w:rFonts w:asciiTheme="majorHAnsi" w:eastAsia="Calibri" w:hAnsiTheme="majorHAnsi" w:cs="Times New Roman"/>
                <w:sz w:val="20"/>
                <w:szCs w:val="20"/>
                <w:lang w:val="pt-BR"/>
              </w:rPr>
              <w:t xml:space="preserve"> de </w:t>
            </w:r>
            <w:r w:rsidRPr="0046150B">
              <w:rPr>
                <w:rFonts w:asciiTheme="majorHAnsi" w:eastAsia="Calibri" w:hAnsiTheme="majorHAnsi" w:cs="Times New Roman"/>
                <w:sz w:val="20"/>
                <w:szCs w:val="20"/>
                <w:lang w:val="pt-BR"/>
              </w:rPr>
              <w:t>Auditoria</w:t>
            </w:r>
            <w:r w:rsidR="00177657">
              <w:rPr>
                <w:rFonts w:asciiTheme="majorHAnsi" w:eastAsia="Calibri" w:hAnsiTheme="majorHAnsi" w:cs="Times New Roman"/>
                <w:sz w:val="20"/>
                <w:szCs w:val="20"/>
                <w:lang w:val="pt-BR"/>
              </w:rPr>
              <w:t xml:space="preserve"> de RRT, </w:t>
            </w:r>
            <w:r w:rsidR="00ED4985">
              <w:rPr>
                <w:rFonts w:asciiTheme="majorHAnsi" w:eastAsia="Calibri" w:hAnsiTheme="majorHAnsi" w:cs="Times New Roman"/>
                <w:sz w:val="20"/>
                <w:szCs w:val="20"/>
                <w:lang w:val="pt-BR"/>
              </w:rPr>
              <w:t>demonstrando que cerca de 80% dos registros estão em conformidade com os normativos vigentes. O documento será encaminhado ao CAU/BR;</w:t>
            </w:r>
          </w:p>
          <w:p w14:paraId="2E4817C3" w14:textId="4E438BA2" w:rsidR="0046150B" w:rsidRPr="0046150B" w:rsidRDefault="0046150B" w:rsidP="00ED4985">
            <w:pPr>
              <w:widowControl/>
              <w:numPr>
                <w:ilvl w:val="0"/>
                <w:numId w:val="2"/>
              </w:numPr>
              <w:suppressLineNumbers/>
              <w:jc w:val="both"/>
              <w:rPr>
                <w:rFonts w:asciiTheme="majorHAnsi" w:eastAsia="Calibri" w:hAnsiTheme="majorHAnsi" w:cs="Times New Roman"/>
                <w:sz w:val="20"/>
                <w:szCs w:val="20"/>
                <w:lang w:val="pt-BR"/>
              </w:rPr>
            </w:pPr>
            <w:r w:rsidRPr="0046150B">
              <w:rPr>
                <w:rFonts w:asciiTheme="majorHAnsi" w:eastAsia="Calibri" w:hAnsiTheme="majorHAnsi" w:cs="Times New Roman"/>
                <w:sz w:val="20"/>
                <w:szCs w:val="20"/>
                <w:lang w:val="pt-BR"/>
              </w:rPr>
              <w:t xml:space="preserve">Da Assessoria de Comunicação: </w:t>
            </w:r>
            <w:r w:rsidR="00ED4985">
              <w:rPr>
                <w:rFonts w:asciiTheme="majorHAnsi" w:eastAsia="Calibri" w:hAnsiTheme="majorHAnsi" w:cs="Times New Roman"/>
                <w:sz w:val="20"/>
                <w:szCs w:val="20"/>
                <w:lang w:val="pt-BR"/>
              </w:rPr>
              <w:t xml:space="preserve">Foi apresentada outro modelo de </w:t>
            </w:r>
            <w:r w:rsidRPr="0046150B">
              <w:rPr>
                <w:rFonts w:asciiTheme="majorHAnsi" w:eastAsia="Calibri" w:hAnsiTheme="majorHAnsi" w:cs="Times New Roman"/>
                <w:sz w:val="20"/>
                <w:szCs w:val="20"/>
                <w:lang w:val="pt-BR"/>
              </w:rPr>
              <w:t>Placas de Obras</w:t>
            </w:r>
            <w:r w:rsidR="00ED4985">
              <w:rPr>
                <w:rFonts w:asciiTheme="majorHAnsi" w:eastAsia="Calibri" w:hAnsiTheme="majorHAnsi" w:cs="Times New Roman"/>
                <w:sz w:val="20"/>
                <w:szCs w:val="20"/>
                <w:lang w:val="pt-BR"/>
              </w:rPr>
              <w:t>, que sofrerá outros apontamentos da Comissão antes da aprovação. Especialmente no que se refere a dimensões e escalonamento</w:t>
            </w:r>
            <w:r w:rsidRPr="0046150B">
              <w:rPr>
                <w:rFonts w:asciiTheme="majorHAnsi" w:eastAsia="Calibri" w:hAnsiTheme="majorHAnsi" w:cs="Times New Roman"/>
                <w:sz w:val="20"/>
                <w:szCs w:val="20"/>
                <w:lang w:val="pt-BR"/>
              </w:rPr>
              <w:t>;</w:t>
            </w:r>
          </w:p>
          <w:p w14:paraId="1EC46E0E" w14:textId="0E6663C0" w:rsidR="0046150B" w:rsidRPr="0046150B" w:rsidRDefault="0046150B" w:rsidP="00ED4985">
            <w:pPr>
              <w:widowControl/>
              <w:numPr>
                <w:ilvl w:val="0"/>
                <w:numId w:val="2"/>
              </w:numPr>
              <w:suppressLineNumbers/>
              <w:jc w:val="both"/>
              <w:rPr>
                <w:rFonts w:asciiTheme="majorHAnsi" w:eastAsia="Calibri" w:hAnsiTheme="majorHAnsi" w:cs="Times New Roman"/>
                <w:sz w:val="20"/>
                <w:szCs w:val="20"/>
                <w:lang w:val="pt-BR"/>
              </w:rPr>
            </w:pPr>
            <w:r w:rsidRPr="0046150B">
              <w:rPr>
                <w:rFonts w:asciiTheme="majorHAnsi" w:eastAsia="Calibri" w:hAnsiTheme="majorHAnsi" w:cs="Times New Roman"/>
                <w:sz w:val="20"/>
                <w:szCs w:val="20"/>
                <w:lang w:val="pt-BR"/>
              </w:rPr>
              <w:t xml:space="preserve">Da Assessoria da Comissão: </w:t>
            </w:r>
            <w:r w:rsidR="00ED4985">
              <w:rPr>
                <w:rFonts w:asciiTheme="majorHAnsi" w:eastAsia="Calibri" w:hAnsiTheme="majorHAnsi" w:cs="Times New Roman"/>
                <w:sz w:val="20"/>
                <w:szCs w:val="20"/>
                <w:lang w:val="pt-BR"/>
              </w:rPr>
              <w:t xml:space="preserve">Foi dado ciência aos presentes de </w:t>
            </w:r>
            <w:r w:rsidRPr="0046150B">
              <w:rPr>
                <w:rFonts w:asciiTheme="majorHAnsi" w:eastAsia="Calibri" w:hAnsiTheme="majorHAnsi" w:cs="Times New Roman"/>
                <w:sz w:val="20"/>
                <w:szCs w:val="20"/>
                <w:lang w:val="pt-BR"/>
              </w:rPr>
              <w:t>Alteração de Normativos Frente à pandemia;</w:t>
            </w:r>
          </w:p>
          <w:p w14:paraId="70BEDD3C" w14:textId="70F3D7C4" w:rsidR="0046150B" w:rsidRPr="0046150B" w:rsidRDefault="0046150B" w:rsidP="00ED4985">
            <w:pPr>
              <w:widowControl/>
              <w:numPr>
                <w:ilvl w:val="0"/>
                <w:numId w:val="2"/>
              </w:numPr>
              <w:suppressLineNumbers/>
              <w:jc w:val="both"/>
              <w:rPr>
                <w:rFonts w:asciiTheme="majorHAnsi" w:eastAsia="Calibri" w:hAnsiTheme="majorHAnsi" w:cs="Times New Roman"/>
                <w:sz w:val="20"/>
                <w:szCs w:val="20"/>
                <w:lang w:val="pt-BR"/>
              </w:rPr>
            </w:pPr>
            <w:r w:rsidRPr="0046150B">
              <w:rPr>
                <w:rFonts w:asciiTheme="majorHAnsi" w:eastAsia="Calibri" w:hAnsiTheme="majorHAnsi" w:cs="Times New Roman"/>
                <w:sz w:val="20"/>
                <w:szCs w:val="20"/>
                <w:lang w:val="pt-BR"/>
              </w:rPr>
              <w:t xml:space="preserve">Da Presidência do CAU/MG, oriundo do CAU/RS: </w:t>
            </w:r>
            <w:r w:rsidR="00ED4985">
              <w:rPr>
                <w:rFonts w:asciiTheme="majorHAnsi" w:eastAsia="Calibri" w:hAnsiTheme="majorHAnsi" w:cs="Times New Roman"/>
                <w:sz w:val="20"/>
                <w:szCs w:val="20"/>
                <w:lang w:val="pt-BR"/>
              </w:rPr>
              <w:t>Foi dada ciência aos presentes dos c</w:t>
            </w:r>
            <w:r w:rsidRPr="0046150B">
              <w:rPr>
                <w:rFonts w:asciiTheme="majorHAnsi" w:eastAsia="Calibri" w:hAnsiTheme="majorHAnsi" w:cs="Times New Roman"/>
                <w:sz w:val="20"/>
                <w:szCs w:val="20"/>
                <w:lang w:val="pt-BR"/>
              </w:rPr>
              <w:t>onvite</w:t>
            </w:r>
            <w:r w:rsidR="00ED4985">
              <w:rPr>
                <w:rFonts w:asciiTheme="majorHAnsi" w:eastAsia="Calibri" w:hAnsiTheme="majorHAnsi" w:cs="Times New Roman"/>
                <w:sz w:val="20"/>
                <w:szCs w:val="20"/>
                <w:lang w:val="pt-BR"/>
              </w:rPr>
              <w:t>s para o</w:t>
            </w:r>
            <w:r w:rsidRPr="0046150B">
              <w:rPr>
                <w:rFonts w:asciiTheme="majorHAnsi" w:eastAsia="Calibri" w:hAnsiTheme="majorHAnsi" w:cs="Times New Roman"/>
                <w:sz w:val="20"/>
                <w:szCs w:val="20"/>
                <w:lang w:val="pt-BR"/>
              </w:rPr>
              <w:t xml:space="preserve"> Encontro Patrimônio Cultural CAU/UF e</w:t>
            </w:r>
            <w:r w:rsidR="00ED4985">
              <w:rPr>
                <w:rFonts w:asciiTheme="majorHAnsi" w:eastAsia="Calibri" w:hAnsiTheme="majorHAnsi" w:cs="Times New Roman"/>
                <w:sz w:val="20"/>
                <w:szCs w:val="20"/>
                <w:lang w:val="pt-BR"/>
              </w:rPr>
              <w:t xml:space="preserve"> para</w:t>
            </w:r>
            <w:r w:rsidRPr="0046150B">
              <w:rPr>
                <w:rFonts w:asciiTheme="majorHAnsi" w:eastAsia="Calibri" w:hAnsiTheme="majorHAnsi" w:cs="Times New Roman"/>
                <w:sz w:val="20"/>
                <w:szCs w:val="20"/>
                <w:lang w:val="pt-BR"/>
              </w:rPr>
              <w:t xml:space="preserve"> Encontro Nacional CEP-CAU/UF.</w:t>
            </w:r>
          </w:p>
          <w:p w14:paraId="25A7FEF9" w14:textId="288BE469" w:rsidR="0046150B" w:rsidRPr="0046150B" w:rsidRDefault="0046150B" w:rsidP="00ED4985">
            <w:pPr>
              <w:widowControl/>
              <w:numPr>
                <w:ilvl w:val="0"/>
                <w:numId w:val="2"/>
              </w:numPr>
              <w:suppressLineNumbers/>
              <w:jc w:val="both"/>
              <w:rPr>
                <w:rFonts w:asciiTheme="majorHAnsi" w:eastAsia="Calibri" w:hAnsiTheme="majorHAnsi" w:cs="Times New Roman"/>
                <w:sz w:val="20"/>
                <w:szCs w:val="20"/>
                <w:lang w:val="pt-BR"/>
              </w:rPr>
            </w:pPr>
            <w:r w:rsidRPr="0046150B">
              <w:rPr>
                <w:rFonts w:asciiTheme="majorHAnsi" w:eastAsia="Calibri" w:hAnsiTheme="majorHAnsi" w:cs="Times New Roman"/>
                <w:sz w:val="20"/>
                <w:szCs w:val="20"/>
                <w:lang w:val="pt-BR"/>
              </w:rPr>
              <w:t xml:space="preserve">Da Assessoria de Comunicação: </w:t>
            </w:r>
            <w:r w:rsidR="0002261D">
              <w:rPr>
                <w:rFonts w:asciiTheme="majorHAnsi" w:eastAsia="Calibri" w:hAnsiTheme="majorHAnsi" w:cs="Times New Roman"/>
                <w:sz w:val="20"/>
                <w:szCs w:val="20"/>
                <w:lang w:val="pt-BR"/>
              </w:rPr>
              <w:t xml:space="preserve">Foi apresentado o texto para publicação no site do CAU/MG sobre as </w:t>
            </w:r>
            <w:r w:rsidRPr="0046150B">
              <w:rPr>
                <w:rFonts w:asciiTheme="majorHAnsi" w:eastAsia="Calibri" w:hAnsiTheme="majorHAnsi" w:cs="Times New Roman"/>
                <w:sz w:val="20"/>
                <w:szCs w:val="20"/>
                <w:lang w:val="pt-BR"/>
              </w:rPr>
              <w:t>Campanhas Educativas em Instituições de Ensino e Órgãos Públicos;</w:t>
            </w:r>
          </w:p>
          <w:p w14:paraId="5D52C1D0" w14:textId="77777777" w:rsidR="004B3818" w:rsidRDefault="004B3818" w:rsidP="004B3818">
            <w:pPr>
              <w:pStyle w:val="PargrafodaLista"/>
              <w:widowControl/>
              <w:suppressLineNumbers/>
              <w:ind w:left="821"/>
              <w:rPr>
                <w:rFonts w:asciiTheme="majorHAnsi" w:hAnsiTheme="majorHAnsi" w:cs="Times New Roman"/>
                <w:sz w:val="10"/>
                <w:szCs w:val="10"/>
                <w:lang w:val="pt-BR"/>
              </w:rPr>
            </w:pPr>
          </w:p>
        </w:tc>
      </w:tr>
      <w:tr w:rsidR="004B3818" w:rsidRPr="00BB6DBF" w14:paraId="19C5E3C6" w14:textId="77777777">
        <w:trPr>
          <w:trHeight w:val="622"/>
          <w:jc w:val="center"/>
        </w:trPr>
        <w:tc>
          <w:tcPr>
            <w:tcW w:w="10188" w:type="dxa"/>
            <w:gridSpan w:val="3"/>
            <w:shd w:val="clear" w:color="auto" w:fill="auto"/>
          </w:tcPr>
          <w:p w14:paraId="607F78E4" w14:textId="77777777" w:rsidR="004B3818" w:rsidRDefault="004B3818" w:rsidP="004B3818">
            <w:pPr>
              <w:widowControl/>
              <w:suppressLineNumbers/>
              <w:jc w:val="both"/>
              <w:rPr>
                <w:rFonts w:asciiTheme="majorHAnsi" w:hAnsiTheme="majorHAnsi" w:cs="Times New Roman"/>
                <w:b/>
                <w:sz w:val="10"/>
                <w:szCs w:val="10"/>
                <w:lang w:val="pt-BR"/>
              </w:rPr>
            </w:pPr>
          </w:p>
          <w:p w14:paraId="154DA2E4" w14:textId="77777777" w:rsidR="004B3818" w:rsidRDefault="004B3818" w:rsidP="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Encerramento:</w:t>
            </w:r>
          </w:p>
          <w:p w14:paraId="5E6EB30F" w14:textId="40A76866" w:rsidR="004B3818" w:rsidRPr="00332B42" w:rsidRDefault="004B3818" w:rsidP="004B3818">
            <w:pPr>
              <w:widowControl/>
              <w:suppressLineNumbers/>
              <w:jc w:val="both"/>
              <w:rPr>
                <w:lang w:val="pt-BR"/>
              </w:rPr>
            </w:pPr>
            <w:r>
              <w:rPr>
                <w:rFonts w:asciiTheme="majorHAnsi" w:hAnsiTheme="majorHAnsi" w:cs="Times New Roman"/>
                <w:sz w:val="20"/>
                <w:szCs w:val="20"/>
                <w:lang w:val="pt-BR"/>
              </w:rPr>
              <w:t xml:space="preserve">A sessão foi encerrada às </w:t>
            </w:r>
            <w:r w:rsidR="0046150B">
              <w:rPr>
                <w:rFonts w:asciiTheme="majorHAnsi" w:hAnsiTheme="majorHAnsi" w:cs="Times New Roman"/>
                <w:sz w:val="20"/>
                <w:szCs w:val="20"/>
                <w:lang w:val="pt-BR"/>
              </w:rPr>
              <w:t>17h33min</w:t>
            </w:r>
            <w:r>
              <w:rPr>
                <w:rFonts w:asciiTheme="majorHAnsi" w:hAnsiTheme="majorHAnsi" w:cs="Times New Roman"/>
                <w:sz w:val="20"/>
                <w:szCs w:val="20"/>
                <w:lang w:val="pt-BR"/>
              </w:rPr>
              <w:t>.</w:t>
            </w:r>
          </w:p>
          <w:p w14:paraId="57D8230F" w14:textId="77777777" w:rsidR="004B3818" w:rsidRDefault="004B3818" w:rsidP="004B3818">
            <w:pPr>
              <w:widowControl/>
              <w:suppressLineNumbers/>
              <w:jc w:val="both"/>
              <w:rPr>
                <w:rFonts w:asciiTheme="majorHAnsi" w:hAnsiTheme="majorHAnsi" w:cs="Times New Roman"/>
                <w:sz w:val="10"/>
                <w:szCs w:val="10"/>
                <w:lang w:val="pt-BR"/>
              </w:rPr>
            </w:pPr>
          </w:p>
        </w:tc>
      </w:tr>
    </w:tbl>
    <w:p w14:paraId="75A5448B" w14:textId="0B6D7B8F" w:rsidR="001616F5" w:rsidRDefault="001616F5">
      <w:pPr>
        <w:rPr>
          <w:sz w:val="20"/>
          <w:szCs w:val="20"/>
          <w:highlight w:val="yellow"/>
          <w:lang w:val="pt-BR"/>
        </w:rPr>
      </w:pPr>
    </w:p>
    <w:p w14:paraId="0229C869" w14:textId="77777777" w:rsidR="00CA2A8E" w:rsidRDefault="00CA2A8E">
      <w:pPr>
        <w:rPr>
          <w:sz w:val="20"/>
          <w:szCs w:val="20"/>
          <w:highlight w:val="yellow"/>
          <w:lang w:val="pt-BR"/>
        </w:rPr>
      </w:pPr>
    </w:p>
    <w:tbl>
      <w:tblPr>
        <w:tblStyle w:val="Tabelacomgrade"/>
        <w:tblW w:w="10188" w:type="dxa"/>
        <w:jc w:val="center"/>
        <w:tblLook w:val="04A0" w:firstRow="1" w:lastRow="0" w:firstColumn="1" w:lastColumn="0" w:noHBand="0" w:noVBand="1"/>
      </w:tblPr>
      <w:tblGrid>
        <w:gridCol w:w="10188"/>
      </w:tblGrid>
      <w:tr w:rsidR="001616F5" w14:paraId="1B3BDD0E" w14:textId="77777777">
        <w:trPr>
          <w:trHeight w:val="330"/>
          <w:jc w:val="center"/>
        </w:trPr>
        <w:tc>
          <w:tcPr>
            <w:tcW w:w="10188" w:type="dxa"/>
            <w:shd w:val="clear" w:color="auto" w:fill="D9D9D9" w:themeFill="background1" w:themeFillShade="D9"/>
            <w:vAlign w:val="center"/>
          </w:tcPr>
          <w:p w14:paraId="604391C3" w14:textId="77777777" w:rsidR="001616F5" w:rsidRDefault="008656E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4. DETALHAMENTO DOS ASSUNTOS TRATADOS:</w:t>
            </w:r>
          </w:p>
        </w:tc>
      </w:tr>
    </w:tbl>
    <w:p w14:paraId="629C152F" w14:textId="77777777" w:rsidR="001616F5" w:rsidRDefault="001616F5">
      <w:pPr>
        <w:rPr>
          <w:sz w:val="10"/>
          <w:szCs w:val="10"/>
          <w:lang w:val="pt-BR"/>
        </w:rPr>
      </w:pPr>
    </w:p>
    <w:tbl>
      <w:tblPr>
        <w:tblStyle w:val="Tabelacomgrade"/>
        <w:tblW w:w="10188" w:type="dxa"/>
        <w:jc w:val="center"/>
        <w:tblLook w:val="04A0" w:firstRow="1" w:lastRow="0" w:firstColumn="1" w:lastColumn="0" w:noHBand="0" w:noVBand="1"/>
      </w:tblPr>
      <w:tblGrid>
        <w:gridCol w:w="2146"/>
        <w:gridCol w:w="8042"/>
      </w:tblGrid>
      <w:tr w:rsidR="001616F5" w:rsidRPr="00BB6DBF" w14:paraId="29449667" w14:textId="77777777" w:rsidTr="00332B42">
        <w:trPr>
          <w:trHeight w:val="330"/>
          <w:jc w:val="center"/>
        </w:trPr>
        <w:tc>
          <w:tcPr>
            <w:tcW w:w="2146" w:type="dxa"/>
            <w:shd w:val="clear" w:color="auto" w:fill="D9D9D9" w:themeFill="background1" w:themeFillShade="D9"/>
            <w:vAlign w:val="center"/>
          </w:tcPr>
          <w:p w14:paraId="18E5A7A2" w14:textId="0479D965" w:rsidR="001616F5" w:rsidRDefault="00CA2A8E">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3D5CB97C" w14:textId="7C487465" w:rsidR="001616F5" w:rsidRPr="00CA2A8E" w:rsidRDefault="00CA2A8E" w:rsidP="00CA2A8E">
            <w:pPr>
              <w:pStyle w:val="PargrafodaLista"/>
              <w:numPr>
                <w:ilvl w:val="0"/>
                <w:numId w:val="1"/>
              </w:numPr>
              <w:rPr>
                <w:rFonts w:asciiTheme="majorHAnsi" w:hAnsiTheme="majorHAnsi" w:cs="Times New Roman"/>
                <w:sz w:val="20"/>
                <w:szCs w:val="20"/>
                <w:lang w:val="pt-BR"/>
              </w:rPr>
            </w:pPr>
            <w:r w:rsidRPr="00CA2A8E">
              <w:rPr>
                <w:rFonts w:asciiTheme="majorHAnsi" w:hAnsiTheme="majorHAnsi" w:cs="Times New Roman"/>
                <w:sz w:val="20"/>
                <w:szCs w:val="20"/>
                <w:lang w:val="pt-BR"/>
              </w:rPr>
              <w:t>APRECIAÇÃO E APROVAÇÃO DE RELATÓRIOS DE PROCESSOS DE FISCALIZAÇÃO;</w:t>
            </w:r>
          </w:p>
        </w:tc>
      </w:tr>
      <w:tr w:rsidR="000D3E55" w:rsidRPr="00BB6DBF" w14:paraId="2AFE628A" w14:textId="77777777" w:rsidTr="00332B42">
        <w:trPr>
          <w:trHeight w:val="1068"/>
          <w:jc w:val="center"/>
        </w:trPr>
        <w:tc>
          <w:tcPr>
            <w:tcW w:w="2146" w:type="dxa"/>
            <w:shd w:val="clear" w:color="auto" w:fill="D9D9D9" w:themeFill="background1" w:themeFillShade="D9"/>
            <w:vAlign w:val="center"/>
          </w:tcPr>
          <w:p w14:paraId="474AA46A" w14:textId="77777777" w:rsidR="000D3E55" w:rsidRDefault="000D3E55" w:rsidP="000D3E5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777AF077" w14:textId="77777777" w:rsidR="00CA2A8E" w:rsidRPr="004D6786" w:rsidRDefault="00CA2A8E" w:rsidP="00CA2A8E">
            <w:pPr>
              <w:spacing w:line="276" w:lineRule="auto"/>
              <w:jc w:val="both"/>
              <w:rPr>
                <w:rFonts w:ascii="Cambria" w:eastAsia="Calibri" w:hAnsi="Cambria" w:cs="Times New Roman"/>
                <w:sz w:val="10"/>
                <w:szCs w:val="10"/>
                <w:lang w:val="pt-BR"/>
              </w:rPr>
            </w:pPr>
          </w:p>
          <w:p w14:paraId="478807E7" w14:textId="77777777" w:rsidR="00CA2A8E" w:rsidRDefault="00CA2A8E" w:rsidP="00CA2A8E">
            <w:pPr>
              <w:spacing w:line="276" w:lineRule="auto"/>
              <w:jc w:val="both"/>
              <w:rPr>
                <w:rFonts w:ascii="Cambria" w:eastAsia="Calibri" w:hAnsi="Cambria" w:cs="Times New Roman"/>
                <w:sz w:val="20"/>
                <w:szCs w:val="20"/>
                <w:lang w:val="pt-BR"/>
              </w:rPr>
            </w:pPr>
            <w:r>
              <w:rPr>
                <w:rFonts w:ascii="Cambria" w:eastAsia="Calibri" w:hAnsi="Cambria" w:cs="Times New Roman"/>
                <w:sz w:val="20"/>
                <w:szCs w:val="20"/>
                <w:lang w:val="pt-BR"/>
              </w:rPr>
              <w:t>Não foram votados pareceres de processos de fiscalização nesta sessão.</w:t>
            </w:r>
          </w:p>
          <w:p w14:paraId="15925CCA" w14:textId="4930FD87" w:rsidR="00880134" w:rsidRPr="00CA2A8E" w:rsidRDefault="00880134" w:rsidP="00CA2A8E">
            <w:pPr>
              <w:spacing w:line="276" w:lineRule="auto"/>
              <w:jc w:val="both"/>
              <w:rPr>
                <w:rFonts w:ascii="Cambria" w:eastAsia="Calibri" w:hAnsi="Cambria" w:cs="Times New Roman"/>
                <w:sz w:val="10"/>
                <w:szCs w:val="10"/>
                <w:lang w:val="pt-BR"/>
              </w:rPr>
            </w:pPr>
          </w:p>
        </w:tc>
      </w:tr>
      <w:tr w:rsidR="000D3E55" w:rsidRPr="00BB6DBF" w14:paraId="19A55700" w14:textId="77777777" w:rsidTr="00332B42">
        <w:trPr>
          <w:trHeight w:val="70"/>
          <w:jc w:val="center"/>
        </w:trPr>
        <w:tc>
          <w:tcPr>
            <w:tcW w:w="10188" w:type="dxa"/>
            <w:gridSpan w:val="2"/>
            <w:tcBorders>
              <w:left w:val="nil"/>
              <w:bottom w:val="nil"/>
              <w:right w:val="nil"/>
            </w:tcBorders>
            <w:shd w:val="clear" w:color="auto" w:fill="auto"/>
            <w:vAlign w:val="center"/>
          </w:tcPr>
          <w:p w14:paraId="7C170199" w14:textId="77777777" w:rsidR="000D3E55" w:rsidRDefault="000D3E55" w:rsidP="000D3E55">
            <w:pPr>
              <w:rPr>
                <w:sz w:val="10"/>
                <w:szCs w:val="10"/>
                <w:highlight w:val="yellow"/>
                <w:lang w:val="pt-BR"/>
              </w:rPr>
            </w:pPr>
          </w:p>
        </w:tc>
      </w:tr>
      <w:tr w:rsidR="000D3E55" w:rsidRPr="00BB6DBF" w14:paraId="7EA39E81" w14:textId="77777777" w:rsidTr="00332B42">
        <w:trPr>
          <w:trHeight w:val="330"/>
          <w:jc w:val="center"/>
        </w:trPr>
        <w:tc>
          <w:tcPr>
            <w:tcW w:w="2146" w:type="dxa"/>
            <w:shd w:val="clear" w:color="auto" w:fill="D9D9D9" w:themeFill="background1" w:themeFillShade="D9"/>
            <w:vAlign w:val="center"/>
          </w:tcPr>
          <w:p w14:paraId="77075DC2" w14:textId="0B3E3C16" w:rsidR="000D3E55" w:rsidRDefault="00CA2A8E" w:rsidP="000D3E5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70A4D59B" w14:textId="497D94D5" w:rsidR="000D3E55" w:rsidRPr="00CA2A8E" w:rsidRDefault="00CA2A8E" w:rsidP="00CA2A8E">
            <w:pPr>
              <w:pStyle w:val="PargrafodaLista"/>
              <w:numPr>
                <w:ilvl w:val="0"/>
                <w:numId w:val="1"/>
              </w:numPr>
              <w:spacing w:line="276" w:lineRule="auto"/>
              <w:rPr>
                <w:rFonts w:asciiTheme="majorHAnsi" w:hAnsiTheme="majorHAnsi" w:cs="Times New Roman"/>
                <w:sz w:val="20"/>
                <w:szCs w:val="20"/>
                <w:lang w:val="pt-BR"/>
              </w:rPr>
            </w:pPr>
            <w:r w:rsidRPr="00CA2A8E">
              <w:rPr>
                <w:rFonts w:asciiTheme="majorHAnsi" w:hAnsiTheme="majorHAnsi"/>
                <w:sz w:val="20"/>
                <w:szCs w:val="20"/>
                <w:lang w:val="pt-BR"/>
              </w:rPr>
              <w:t xml:space="preserve">NOMEAÇÃO DE RELATORES PARA PROCESSOS DE FISCALIZAÇÃO; </w:t>
            </w:r>
          </w:p>
        </w:tc>
      </w:tr>
      <w:tr w:rsidR="000D3E55" w:rsidRPr="00BB6DBF" w14:paraId="640C6F07" w14:textId="77777777" w:rsidTr="004D6786">
        <w:trPr>
          <w:trHeight w:val="551"/>
          <w:jc w:val="center"/>
        </w:trPr>
        <w:tc>
          <w:tcPr>
            <w:tcW w:w="2146" w:type="dxa"/>
            <w:shd w:val="clear" w:color="auto" w:fill="D9D9D9" w:themeFill="background1" w:themeFillShade="D9"/>
            <w:vAlign w:val="center"/>
          </w:tcPr>
          <w:p w14:paraId="6604BD29" w14:textId="77777777" w:rsidR="000D3E55" w:rsidRDefault="000D3E55" w:rsidP="000D3E55">
            <w:pPr>
              <w:widowControl/>
              <w:suppressLineNumbers/>
              <w:spacing w:line="276" w:lineRule="auto"/>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75C960EE" w14:textId="77777777" w:rsidR="004D6786" w:rsidRPr="004D6786" w:rsidRDefault="004D6786" w:rsidP="004D6786">
            <w:pPr>
              <w:spacing w:line="276" w:lineRule="auto"/>
              <w:jc w:val="both"/>
              <w:rPr>
                <w:rFonts w:ascii="Cambria" w:eastAsia="Calibri" w:hAnsi="Cambria" w:cs="Times New Roman"/>
                <w:sz w:val="10"/>
                <w:szCs w:val="10"/>
                <w:lang w:val="pt-BR"/>
              </w:rPr>
            </w:pPr>
          </w:p>
          <w:p w14:paraId="75D9FA1F" w14:textId="2A8EDEF6" w:rsidR="00CA2A8E" w:rsidRDefault="00CA2A8E" w:rsidP="00D70331">
            <w:pPr>
              <w:spacing w:line="276" w:lineRule="auto"/>
              <w:jc w:val="both"/>
              <w:rPr>
                <w:rFonts w:ascii="Cambria" w:eastAsia="Calibri" w:hAnsi="Cambria" w:cs="Times New Roman"/>
                <w:sz w:val="20"/>
                <w:szCs w:val="20"/>
                <w:lang w:val="pt-BR"/>
              </w:rPr>
            </w:pPr>
            <w:r>
              <w:rPr>
                <w:rFonts w:ascii="Cambria" w:eastAsia="Calibri" w:hAnsi="Cambria" w:cs="Times New Roman"/>
                <w:sz w:val="20"/>
                <w:szCs w:val="20"/>
                <w:lang w:val="pt-BR"/>
              </w:rPr>
              <w:t>Não fora</w:t>
            </w:r>
            <w:r w:rsidR="00BB6DBF">
              <w:rPr>
                <w:rFonts w:ascii="Cambria" w:eastAsia="Calibri" w:hAnsi="Cambria" w:cs="Times New Roman"/>
                <w:sz w:val="20"/>
                <w:szCs w:val="20"/>
                <w:lang w:val="pt-BR"/>
              </w:rPr>
              <w:t>m</w:t>
            </w:r>
            <w:r>
              <w:rPr>
                <w:rFonts w:ascii="Cambria" w:eastAsia="Calibri" w:hAnsi="Cambria" w:cs="Times New Roman"/>
                <w:sz w:val="20"/>
                <w:szCs w:val="20"/>
                <w:lang w:val="pt-BR"/>
              </w:rPr>
              <w:t xml:space="preserve"> distribuídos ou redistribuídos processo nesta sessão.</w:t>
            </w:r>
          </w:p>
          <w:p w14:paraId="5ED9C94D" w14:textId="49988F02" w:rsidR="004D6786" w:rsidRPr="004D6786" w:rsidRDefault="004D6786" w:rsidP="00CA2A8E">
            <w:pPr>
              <w:spacing w:line="276" w:lineRule="auto"/>
              <w:jc w:val="both"/>
              <w:rPr>
                <w:sz w:val="10"/>
                <w:szCs w:val="10"/>
                <w:lang w:val="pt-BR"/>
              </w:rPr>
            </w:pPr>
          </w:p>
        </w:tc>
      </w:tr>
      <w:tr w:rsidR="000D3E55" w:rsidRPr="00BB6DBF" w14:paraId="0C73CAFF" w14:textId="77777777" w:rsidTr="00332B42">
        <w:trPr>
          <w:trHeight w:val="70"/>
          <w:jc w:val="center"/>
        </w:trPr>
        <w:tc>
          <w:tcPr>
            <w:tcW w:w="10188" w:type="dxa"/>
            <w:gridSpan w:val="2"/>
            <w:tcBorders>
              <w:left w:val="nil"/>
              <w:right w:val="nil"/>
            </w:tcBorders>
            <w:shd w:val="clear" w:color="auto" w:fill="auto"/>
            <w:vAlign w:val="center"/>
          </w:tcPr>
          <w:p w14:paraId="3E9C479B" w14:textId="77777777" w:rsidR="000D3E55" w:rsidRDefault="000D3E55" w:rsidP="000D3E55">
            <w:pPr>
              <w:rPr>
                <w:sz w:val="10"/>
                <w:szCs w:val="10"/>
                <w:highlight w:val="yellow"/>
                <w:lang w:val="pt-BR"/>
              </w:rPr>
            </w:pPr>
          </w:p>
        </w:tc>
      </w:tr>
      <w:tr w:rsidR="000D3E55" w14:paraId="57E800CC" w14:textId="77777777" w:rsidTr="00332B42">
        <w:trPr>
          <w:trHeight w:val="330"/>
          <w:jc w:val="center"/>
        </w:trPr>
        <w:tc>
          <w:tcPr>
            <w:tcW w:w="2146" w:type="dxa"/>
            <w:shd w:val="clear" w:color="auto" w:fill="D9D9D9" w:themeFill="background1" w:themeFillShade="D9"/>
            <w:vAlign w:val="center"/>
          </w:tcPr>
          <w:p w14:paraId="513F4944" w14:textId="340DADF2" w:rsidR="000D3E55" w:rsidRDefault="00CA2A8E" w:rsidP="000D3E5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03EA8B20" w14:textId="4E91B522" w:rsidR="000D3E55" w:rsidRPr="00CA2A8E" w:rsidRDefault="00CA2A8E" w:rsidP="00CA2A8E">
            <w:pPr>
              <w:pStyle w:val="PargrafodaLista"/>
              <w:numPr>
                <w:ilvl w:val="0"/>
                <w:numId w:val="1"/>
              </w:numPr>
              <w:spacing w:line="276" w:lineRule="auto"/>
              <w:rPr>
                <w:rFonts w:asciiTheme="majorHAnsi" w:hAnsiTheme="majorHAnsi"/>
                <w:sz w:val="20"/>
                <w:szCs w:val="20"/>
                <w:lang w:val="pt-BR"/>
              </w:rPr>
            </w:pPr>
            <w:r w:rsidRPr="00CA2A8E">
              <w:rPr>
                <w:rFonts w:asciiTheme="majorHAnsi" w:hAnsiTheme="majorHAnsi"/>
                <w:sz w:val="20"/>
                <w:szCs w:val="20"/>
                <w:lang w:val="pt-BR"/>
              </w:rPr>
              <w:t>ASSUNTOS ORIUNDOS DA GERTEF:</w:t>
            </w:r>
          </w:p>
        </w:tc>
      </w:tr>
      <w:tr w:rsidR="000D3E55" w:rsidRPr="00BB6DBF" w14:paraId="6B5919E2" w14:textId="77777777" w:rsidTr="00332B42">
        <w:trPr>
          <w:trHeight w:val="692"/>
          <w:jc w:val="center"/>
        </w:trPr>
        <w:tc>
          <w:tcPr>
            <w:tcW w:w="2146" w:type="dxa"/>
            <w:shd w:val="clear" w:color="auto" w:fill="D9D9D9" w:themeFill="background1" w:themeFillShade="D9"/>
            <w:vAlign w:val="center"/>
          </w:tcPr>
          <w:p w14:paraId="7A737875" w14:textId="77777777" w:rsidR="000D3E55" w:rsidRDefault="000D3E55" w:rsidP="000D3E5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3AE1255A" w14:textId="77777777" w:rsidR="000D3E55" w:rsidRDefault="000D3E55" w:rsidP="000D3E55">
            <w:pPr>
              <w:rPr>
                <w:rFonts w:asciiTheme="majorHAnsi" w:hAnsiTheme="majorHAnsi"/>
                <w:sz w:val="10"/>
                <w:szCs w:val="10"/>
                <w:lang w:val="pt-BR"/>
              </w:rPr>
            </w:pPr>
          </w:p>
          <w:p w14:paraId="6DF58991" w14:textId="3D2FA21D" w:rsidR="00CA2A8E" w:rsidRPr="00645132" w:rsidRDefault="00CA2A8E" w:rsidP="00CA2A8E">
            <w:pPr>
              <w:pStyle w:val="PargrafodaLista"/>
              <w:numPr>
                <w:ilvl w:val="1"/>
                <w:numId w:val="1"/>
              </w:numPr>
              <w:spacing w:line="276" w:lineRule="auto"/>
              <w:rPr>
                <w:rFonts w:asciiTheme="majorHAnsi" w:hAnsiTheme="majorHAnsi"/>
                <w:sz w:val="20"/>
                <w:szCs w:val="20"/>
                <w:lang w:val="pt-BR"/>
              </w:rPr>
            </w:pPr>
            <w:r w:rsidRPr="00645132">
              <w:rPr>
                <w:rFonts w:asciiTheme="majorHAnsi" w:hAnsiTheme="majorHAnsi"/>
                <w:sz w:val="20"/>
                <w:szCs w:val="20"/>
                <w:lang w:val="pt-BR"/>
              </w:rPr>
              <w:t>Memorando nº 28/2020 (Atendimento à Deliberação DCEP Nº159.3.1/2020)</w:t>
            </w:r>
            <w:r w:rsidR="00536BB4" w:rsidRPr="00645132">
              <w:rPr>
                <w:rFonts w:asciiTheme="majorHAnsi" w:hAnsiTheme="majorHAnsi"/>
                <w:sz w:val="20"/>
                <w:szCs w:val="20"/>
                <w:lang w:val="pt-BR"/>
              </w:rPr>
              <w:t>: foi elaborado pela Gerente Técnica e de Fiscalização uma planilha contento todas as pendências identificadas como insanáveis em 187 RRTs elaborados por um mesmo profissional, anteriormente encaminhado para Comissão de Ética e Disciplina (CED</w:t>
            </w:r>
            <w:r w:rsidR="00D76CAF" w:rsidRPr="00645132">
              <w:rPr>
                <w:rFonts w:asciiTheme="majorHAnsi" w:hAnsiTheme="majorHAnsi"/>
                <w:sz w:val="20"/>
                <w:szCs w:val="20"/>
                <w:lang w:val="pt-BR"/>
              </w:rPr>
              <w:t>-CAU/MG</w:t>
            </w:r>
            <w:r w:rsidR="00536BB4" w:rsidRPr="00645132">
              <w:rPr>
                <w:rFonts w:asciiTheme="majorHAnsi" w:hAnsiTheme="majorHAnsi"/>
                <w:sz w:val="20"/>
                <w:szCs w:val="20"/>
                <w:lang w:val="pt-BR"/>
              </w:rPr>
              <w:t>), no qual restou demonstrado que, caso a situação seja encaminhada para ação fiscalizatória, ser</w:t>
            </w:r>
            <w:r w:rsidR="00D76CAF" w:rsidRPr="00645132">
              <w:rPr>
                <w:rFonts w:asciiTheme="majorHAnsi" w:hAnsiTheme="majorHAnsi"/>
                <w:sz w:val="20"/>
                <w:szCs w:val="20"/>
                <w:lang w:val="pt-BR"/>
              </w:rPr>
              <w:t>ia</w:t>
            </w:r>
            <w:r w:rsidR="00536BB4" w:rsidRPr="00645132">
              <w:rPr>
                <w:rFonts w:asciiTheme="majorHAnsi" w:hAnsiTheme="majorHAnsi"/>
                <w:sz w:val="20"/>
                <w:szCs w:val="20"/>
                <w:lang w:val="pt-BR"/>
              </w:rPr>
              <w:t xml:space="preserve"> necessári</w:t>
            </w:r>
            <w:r w:rsidR="00D76CAF" w:rsidRPr="00645132">
              <w:rPr>
                <w:rFonts w:asciiTheme="majorHAnsi" w:hAnsiTheme="majorHAnsi"/>
                <w:sz w:val="20"/>
                <w:szCs w:val="20"/>
                <w:lang w:val="pt-BR"/>
              </w:rPr>
              <w:t>a a e</w:t>
            </w:r>
            <w:r w:rsidR="00536BB4" w:rsidRPr="00645132">
              <w:rPr>
                <w:rFonts w:asciiTheme="majorHAnsi" w:hAnsiTheme="majorHAnsi"/>
                <w:sz w:val="20"/>
                <w:szCs w:val="20"/>
                <w:lang w:val="pt-BR"/>
              </w:rPr>
              <w:t>labora</w:t>
            </w:r>
            <w:r w:rsidR="00D76CAF" w:rsidRPr="00645132">
              <w:rPr>
                <w:rFonts w:asciiTheme="majorHAnsi" w:hAnsiTheme="majorHAnsi"/>
                <w:sz w:val="20"/>
                <w:szCs w:val="20"/>
                <w:lang w:val="pt-BR"/>
              </w:rPr>
              <w:t xml:space="preserve">ção de </w:t>
            </w:r>
            <w:r w:rsidR="00536BB4" w:rsidRPr="00645132">
              <w:rPr>
                <w:rFonts w:asciiTheme="majorHAnsi" w:hAnsiTheme="majorHAnsi"/>
                <w:sz w:val="20"/>
                <w:szCs w:val="20"/>
                <w:lang w:val="pt-BR"/>
              </w:rPr>
              <w:t xml:space="preserve">264 RRTs extemporâneos. Deliberou-se, então, por encaminhar o documento para </w:t>
            </w:r>
            <w:r w:rsidR="00D76CAF" w:rsidRPr="00645132">
              <w:rPr>
                <w:rFonts w:asciiTheme="majorHAnsi" w:hAnsiTheme="majorHAnsi"/>
                <w:sz w:val="20"/>
                <w:szCs w:val="20"/>
                <w:lang w:val="pt-BR"/>
              </w:rPr>
              <w:t>à CED-CAU/MG</w:t>
            </w:r>
            <w:r w:rsidR="00536BB4" w:rsidRPr="00645132">
              <w:rPr>
                <w:rFonts w:asciiTheme="majorHAnsi" w:hAnsiTheme="majorHAnsi"/>
                <w:sz w:val="20"/>
                <w:szCs w:val="20"/>
                <w:lang w:val="pt-BR"/>
              </w:rPr>
              <w:t>, a fim de seja tentado um acordo com o profissional, com prazos mais flexíveis que os do processo fiscalizatório, demonstrando os dados e as diferenças de valores a empenhar pelo profissional para regularizar a situação em cada um dos dois processos.</w:t>
            </w:r>
          </w:p>
          <w:p w14:paraId="31EADCAE" w14:textId="77777777" w:rsidR="00282497" w:rsidRPr="003F1414" w:rsidRDefault="00282497" w:rsidP="00282497">
            <w:pPr>
              <w:spacing w:line="276" w:lineRule="auto"/>
              <w:rPr>
                <w:rFonts w:asciiTheme="majorHAnsi" w:hAnsiTheme="majorHAnsi"/>
                <w:sz w:val="10"/>
                <w:szCs w:val="10"/>
                <w:highlight w:val="yellow"/>
                <w:lang w:val="pt-BR"/>
              </w:rPr>
            </w:pPr>
          </w:p>
          <w:p w14:paraId="7FAB6008" w14:textId="1830A606" w:rsidR="00CA2A8E" w:rsidRPr="00974DEC" w:rsidRDefault="00CA2A8E" w:rsidP="00CA2A8E">
            <w:pPr>
              <w:pStyle w:val="PargrafodaLista"/>
              <w:numPr>
                <w:ilvl w:val="1"/>
                <w:numId w:val="1"/>
              </w:numPr>
              <w:spacing w:line="276" w:lineRule="auto"/>
              <w:rPr>
                <w:rFonts w:asciiTheme="majorHAnsi" w:hAnsiTheme="majorHAnsi"/>
                <w:sz w:val="20"/>
                <w:szCs w:val="20"/>
                <w:lang w:val="pt-BR"/>
              </w:rPr>
            </w:pPr>
            <w:bookmarkStart w:id="1" w:name="_Hlk49530688"/>
            <w:r w:rsidRPr="00974DEC">
              <w:rPr>
                <w:rFonts w:asciiTheme="majorHAnsi" w:hAnsiTheme="majorHAnsi"/>
                <w:sz w:val="20"/>
                <w:szCs w:val="20"/>
                <w:lang w:val="pt-BR"/>
              </w:rPr>
              <w:t>Proposta de Nota de Fiscalização a ser utilizada durante a pandemia</w:t>
            </w:r>
            <w:r w:rsidR="00536BB4" w:rsidRPr="00974DEC">
              <w:rPr>
                <w:rFonts w:asciiTheme="majorHAnsi" w:hAnsiTheme="majorHAnsi"/>
                <w:sz w:val="20"/>
                <w:szCs w:val="20"/>
                <w:lang w:val="pt-BR"/>
              </w:rPr>
              <w:t>: Depois de apresentada pela Coordenadora de Fiscalização, sendo o documento oriundo dos trabalhos da comissão para retorno a atividades presenciais do CAU/MG e reestabelecimento das rotinas de fiscalização no Projeto Rotas, e com o objetivo de diminuir o contato e proximidade dos fiscais com os prestadores de informações durante as vistorias de obras, bem como o compartilhamento de materiais (canetas, pranchetas, formulários, etc</w:t>
            </w:r>
            <w:r w:rsidR="00D76CAF" w:rsidRPr="00974DEC">
              <w:rPr>
                <w:rFonts w:asciiTheme="majorHAnsi" w:hAnsiTheme="majorHAnsi"/>
                <w:sz w:val="20"/>
                <w:szCs w:val="20"/>
                <w:lang w:val="pt-BR"/>
              </w:rPr>
              <w:t>.</w:t>
            </w:r>
            <w:r w:rsidR="00536BB4" w:rsidRPr="00974DEC">
              <w:rPr>
                <w:rFonts w:asciiTheme="majorHAnsi" w:hAnsiTheme="majorHAnsi"/>
                <w:sz w:val="20"/>
                <w:szCs w:val="20"/>
                <w:lang w:val="pt-BR"/>
              </w:rPr>
              <w:t>), e após breves alterações</w:t>
            </w:r>
            <w:r w:rsidR="00D76CAF" w:rsidRPr="00974DEC">
              <w:rPr>
                <w:rFonts w:asciiTheme="majorHAnsi" w:hAnsiTheme="majorHAnsi"/>
                <w:sz w:val="20"/>
                <w:szCs w:val="20"/>
                <w:lang w:val="pt-BR"/>
              </w:rPr>
              <w:t xml:space="preserve"> sugeridas pelo Cons. Ademir Nogueira, para adequá-lo às recentes decisões da CEP (ver item 6.3)</w:t>
            </w:r>
            <w:r w:rsidR="00536BB4" w:rsidRPr="00974DEC">
              <w:rPr>
                <w:rFonts w:asciiTheme="majorHAnsi" w:hAnsiTheme="majorHAnsi"/>
                <w:sz w:val="20"/>
                <w:szCs w:val="20"/>
                <w:lang w:val="pt-BR"/>
              </w:rPr>
              <w:t xml:space="preserve">, o modelo foi aprovado </w:t>
            </w:r>
            <w:bookmarkStart w:id="2" w:name="_Hlk49530823"/>
            <w:r w:rsidR="00536BB4" w:rsidRPr="00974DEC">
              <w:rPr>
                <w:rFonts w:asciiTheme="majorHAnsi" w:hAnsiTheme="majorHAnsi"/>
                <w:sz w:val="20"/>
                <w:szCs w:val="20"/>
                <w:lang w:val="pt-BR"/>
              </w:rPr>
              <w:t>para utilização quan</w:t>
            </w:r>
            <w:r w:rsidR="00D76CAF" w:rsidRPr="00974DEC">
              <w:rPr>
                <w:rFonts w:asciiTheme="majorHAnsi" w:hAnsiTheme="majorHAnsi"/>
                <w:sz w:val="20"/>
                <w:szCs w:val="20"/>
                <w:lang w:val="pt-BR"/>
              </w:rPr>
              <w:t>do se der o retorno das ações externas de fiscalização.</w:t>
            </w:r>
            <w:r w:rsidR="00536BB4" w:rsidRPr="00974DEC">
              <w:rPr>
                <w:rFonts w:asciiTheme="majorHAnsi" w:hAnsiTheme="majorHAnsi"/>
                <w:sz w:val="20"/>
                <w:szCs w:val="20"/>
                <w:lang w:val="pt-BR"/>
              </w:rPr>
              <w:t xml:space="preserve"> </w:t>
            </w:r>
          </w:p>
          <w:bookmarkEnd w:id="1"/>
          <w:bookmarkEnd w:id="2"/>
          <w:p w14:paraId="0B632B8F" w14:textId="77777777" w:rsidR="00282497" w:rsidRPr="003F1414" w:rsidRDefault="00282497" w:rsidP="00282497">
            <w:pPr>
              <w:spacing w:line="276" w:lineRule="auto"/>
              <w:rPr>
                <w:rFonts w:asciiTheme="majorHAnsi" w:hAnsiTheme="majorHAnsi"/>
                <w:sz w:val="10"/>
                <w:szCs w:val="10"/>
                <w:highlight w:val="yellow"/>
                <w:lang w:val="pt-BR"/>
              </w:rPr>
            </w:pPr>
          </w:p>
          <w:p w14:paraId="3EAFD2D2" w14:textId="11C729AD" w:rsidR="00CA2A8E" w:rsidRPr="00645132" w:rsidRDefault="00CA2A8E" w:rsidP="00CA2A8E">
            <w:pPr>
              <w:pStyle w:val="PargrafodaLista"/>
              <w:numPr>
                <w:ilvl w:val="1"/>
                <w:numId w:val="1"/>
              </w:numPr>
              <w:spacing w:line="276" w:lineRule="auto"/>
              <w:rPr>
                <w:rFonts w:asciiTheme="majorHAnsi" w:hAnsiTheme="majorHAnsi"/>
                <w:sz w:val="20"/>
                <w:szCs w:val="20"/>
                <w:lang w:val="pt-BR"/>
              </w:rPr>
            </w:pPr>
            <w:r w:rsidRPr="00645132">
              <w:rPr>
                <w:rFonts w:asciiTheme="majorHAnsi" w:hAnsiTheme="majorHAnsi"/>
                <w:sz w:val="20"/>
                <w:szCs w:val="20"/>
                <w:lang w:val="pt-BR"/>
              </w:rPr>
              <w:t>Memorando nº 30/2020 (Indício de Infração Ético-disciplinar</w:t>
            </w:r>
            <w:r w:rsidR="00081974" w:rsidRPr="00645132">
              <w:rPr>
                <w:rFonts w:asciiTheme="majorHAnsi" w:hAnsiTheme="majorHAnsi"/>
                <w:sz w:val="20"/>
                <w:szCs w:val="20"/>
                <w:lang w:val="pt-BR"/>
              </w:rPr>
              <w:t>)</w:t>
            </w:r>
            <w:r w:rsidR="00D76CAF" w:rsidRPr="00645132">
              <w:rPr>
                <w:rFonts w:asciiTheme="majorHAnsi" w:hAnsiTheme="majorHAnsi"/>
                <w:sz w:val="20"/>
                <w:szCs w:val="20"/>
                <w:lang w:val="pt-BR"/>
              </w:rPr>
              <w:t>: R</w:t>
            </w:r>
            <w:r w:rsidR="00081974" w:rsidRPr="00645132">
              <w:rPr>
                <w:rFonts w:asciiTheme="majorHAnsi" w:hAnsiTheme="majorHAnsi"/>
                <w:sz w:val="20"/>
                <w:szCs w:val="20"/>
                <w:lang w:val="pt-BR"/>
              </w:rPr>
              <w:t xml:space="preserve">elativamente à situação, apurada no âmbito de </w:t>
            </w:r>
            <w:r w:rsidR="00B10461" w:rsidRPr="00645132">
              <w:rPr>
                <w:rFonts w:asciiTheme="majorHAnsi" w:hAnsiTheme="majorHAnsi"/>
                <w:sz w:val="20"/>
                <w:szCs w:val="20"/>
                <w:lang w:val="pt-BR"/>
              </w:rPr>
              <w:t>análise de Certidão de Acervo Técnico com Atestado, onde se verificou a re</w:t>
            </w:r>
            <w:r w:rsidR="00D76CAF" w:rsidRPr="00645132">
              <w:rPr>
                <w:rFonts w:asciiTheme="majorHAnsi" w:hAnsiTheme="majorHAnsi"/>
                <w:sz w:val="20"/>
                <w:szCs w:val="20"/>
                <w:lang w:val="pt-BR"/>
              </w:rPr>
              <w:t xml:space="preserve">alização de atividade de </w:t>
            </w:r>
            <w:r w:rsidR="00B10461" w:rsidRPr="00645132">
              <w:rPr>
                <w:rFonts w:asciiTheme="majorHAnsi" w:hAnsiTheme="majorHAnsi"/>
                <w:sz w:val="20"/>
                <w:szCs w:val="20"/>
                <w:lang w:val="pt-BR"/>
              </w:rPr>
              <w:t>fundação profund</w:t>
            </w:r>
            <w:r w:rsidR="00696797" w:rsidRPr="00645132">
              <w:rPr>
                <w:rFonts w:asciiTheme="majorHAnsi" w:hAnsiTheme="majorHAnsi"/>
                <w:sz w:val="20"/>
                <w:szCs w:val="20"/>
                <w:lang w:val="pt-BR"/>
              </w:rPr>
              <w:t>a</w:t>
            </w:r>
            <w:r w:rsidR="00B10461" w:rsidRPr="00645132">
              <w:rPr>
                <w:rFonts w:asciiTheme="majorHAnsi" w:hAnsiTheme="majorHAnsi"/>
                <w:sz w:val="20"/>
                <w:szCs w:val="20"/>
                <w:lang w:val="pt-BR"/>
              </w:rPr>
              <w:t>, do tipo tubulão</w:t>
            </w:r>
            <w:r w:rsidR="00696797" w:rsidRPr="00645132">
              <w:rPr>
                <w:rFonts w:asciiTheme="majorHAnsi" w:hAnsiTheme="majorHAnsi"/>
                <w:sz w:val="20"/>
                <w:szCs w:val="20"/>
                <w:lang w:val="pt-BR"/>
              </w:rPr>
              <w:t xml:space="preserve">, que </w:t>
            </w:r>
            <w:r w:rsidR="00696797" w:rsidRPr="00645132">
              <w:rPr>
                <w:rFonts w:asciiTheme="majorHAnsi" w:hAnsiTheme="majorHAnsi"/>
                <w:sz w:val="20"/>
                <w:szCs w:val="20"/>
                <w:lang w:val="pt-BR"/>
              </w:rPr>
              <w:lastRenderedPageBreak/>
              <w:t xml:space="preserve">foi indeferida com base a Deliberação CEF-CAU/BR 069/2018. Após análise da situação, a Comissão decidiu por não encaminhar o fato à Comissão de Ética e Disciplina, e realizará estudo para analisar a atribuição de arquitetos para a atividade em questão. </w:t>
            </w:r>
          </w:p>
          <w:p w14:paraId="2B2CA8EB" w14:textId="77777777" w:rsidR="000D3E55" w:rsidRPr="000D3E55" w:rsidRDefault="000D3E55" w:rsidP="000D3E55">
            <w:pPr>
              <w:rPr>
                <w:rFonts w:asciiTheme="majorHAnsi" w:hAnsiTheme="majorHAnsi" w:cs="Times New Roman"/>
                <w:sz w:val="10"/>
                <w:szCs w:val="10"/>
                <w:lang w:val="pt-BR"/>
              </w:rPr>
            </w:pPr>
          </w:p>
        </w:tc>
      </w:tr>
    </w:tbl>
    <w:p w14:paraId="353F3A00" w14:textId="77777777" w:rsidR="00CA2A8E" w:rsidRDefault="00CA2A8E" w:rsidP="00CA2A8E">
      <w:pPr>
        <w:rPr>
          <w:sz w:val="10"/>
          <w:szCs w:val="10"/>
          <w:lang w:val="pt-BR"/>
        </w:rPr>
      </w:pPr>
    </w:p>
    <w:tbl>
      <w:tblPr>
        <w:tblStyle w:val="Tabelacomgrade"/>
        <w:tblW w:w="10188" w:type="dxa"/>
        <w:jc w:val="center"/>
        <w:tblLook w:val="04A0" w:firstRow="1" w:lastRow="0" w:firstColumn="1" w:lastColumn="0" w:noHBand="0" w:noVBand="1"/>
      </w:tblPr>
      <w:tblGrid>
        <w:gridCol w:w="2146"/>
        <w:gridCol w:w="8042"/>
      </w:tblGrid>
      <w:tr w:rsidR="00CA2A8E" w:rsidRPr="00BB6DBF" w14:paraId="6E5F4D51" w14:textId="77777777" w:rsidTr="009A13B6">
        <w:trPr>
          <w:trHeight w:val="330"/>
          <w:jc w:val="center"/>
        </w:trPr>
        <w:tc>
          <w:tcPr>
            <w:tcW w:w="2146" w:type="dxa"/>
            <w:shd w:val="clear" w:color="auto" w:fill="D9D9D9" w:themeFill="background1" w:themeFillShade="D9"/>
            <w:vAlign w:val="center"/>
          </w:tcPr>
          <w:p w14:paraId="55A0E120" w14:textId="28958A50" w:rsidR="00CA2A8E" w:rsidRDefault="00CA2A8E" w:rsidP="009A13B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17E95B46" w14:textId="5AF7421A" w:rsidR="00CA2A8E" w:rsidRPr="00CA2A8E" w:rsidRDefault="00CA2A8E" w:rsidP="00CA2A8E">
            <w:pPr>
              <w:pStyle w:val="PargrafodaLista"/>
              <w:numPr>
                <w:ilvl w:val="0"/>
                <w:numId w:val="1"/>
              </w:numPr>
              <w:rPr>
                <w:rFonts w:asciiTheme="majorHAnsi" w:hAnsiTheme="majorHAnsi" w:cs="Times New Roman"/>
                <w:sz w:val="20"/>
                <w:szCs w:val="20"/>
                <w:lang w:val="pt-BR"/>
              </w:rPr>
            </w:pPr>
            <w:r w:rsidRPr="00CA2A8E">
              <w:rPr>
                <w:rFonts w:asciiTheme="majorHAnsi" w:hAnsiTheme="majorHAnsi" w:cs="Times New Roman"/>
                <w:sz w:val="20"/>
                <w:szCs w:val="20"/>
                <w:lang w:val="pt-BR"/>
              </w:rPr>
              <w:t>CONSOLIDAÇÃO DE PROCEDIMENTOS DA GERTEF</w:t>
            </w:r>
          </w:p>
        </w:tc>
      </w:tr>
      <w:tr w:rsidR="00CA2A8E" w:rsidRPr="00BB6DBF" w14:paraId="4190645F" w14:textId="77777777" w:rsidTr="009A13B6">
        <w:trPr>
          <w:trHeight w:val="1068"/>
          <w:jc w:val="center"/>
        </w:trPr>
        <w:tc>
          <w:tcPr>
            <w:tcW w:w="2146" w:type="dxa"/>
            <w:shd w:val="clear" w:color="auto" w:fill="D9D9D9" w:themeFill="background1" w:themeFillShade="D9"/>
            <w:vAlign w:val="center"/>
          </w:tcPr>
          <w:p w14:paraId="592601CD" w14:textId="77777777" w:rsidR="00CA2A8E" w:rsidRDefault="00CA2A8E" w:rsidP="009A13B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22200C89" w14:textId="77777777" w:rsidR="00CA2A8E" w:rsidRPr="00880134" w:rsidRDefault="00CA2A8E" w:rsidP="009A13B6">
            <w:pPr>
              <w:spacing w:line="276" w:lineRule="auto"/>
              <w:jc w:val="both"/>
              <w:rPr>
                <w:rFonts w:ascii="Cambria" w:eastAsia="Calibri" w:hAnsi="Cambria" w:cs="Times New Roman"/>
                <w:sz w:val="10"/>
                <w:szCs w:val="10"/>
                <w:lang w:val="pt-BR"/>
              </w:rPr>
            </w:pPr>
          </w:p>
          <w:p w14:paraId="2CD52FA8" w14:textId="682C4538" w:rsidR="00CA2A8E" w:rsidRPr="00CA2A8E" w:rsidRDefault="00CA2A8E" w:rsidP="00CA2A8E">
            <w:pPr>
              <w:spacing w:line="276" w:lineRule="auto"/>
              <w:rPr>
                <w:rFonts w:ascii="Cambria" w:eastAsia="Calibri" w:hAnsi="Cambria" w:cs="Times New Roman"/>
                <w:sz w:val="20"/>
                <w:szCs w:val="20"/>
                <w:lang w:val="pt-BR"/>
              </w:rPr>
            </w:pPr>
            <w:r>
              <w:rPr>
                <w:rFonts w:ascii="Cambria" w:eastAsia="Calibri" w:hAnsi="Cambria" w:cs="Times New Roman"/>
                <w:sz w:val="20"/>
                <w:szCs w:val="20"/>
                <w:lang w:val="pt-BR"/>
              </w:rPr>
              <w:t>Por conta do tempo reduzido de reunião, o assunto foi retirado de pauta</w:t>
            </w:r>
            <w:r w:rsidR="00076FE4">
              <w:rPr>
                <w:rFonts w:ascii="Cambria" w:eastAsia="Calibri" w:hAnsi="Cambria" w:cs="Times New Roman"/>
                <w:sz w:val="20"/>
                <w:szCs w:val="20"/>
                <w:lang w:val="pt-BR"/>
              </w:rPr>
              <w:t xml:space="preserve"> (ver item 6.5)</w:t>
            </w:r>
            <w:r>
              <w:rPr>
                <w:rFonts w:ascii="Cambria" w:eastAsia="Calibri" w:hAnsi="Cambria" w:cs="Times New Roman"/>
                <w:sz w:val="20"/>
                <w:szCs w:val="20"/>
                <w:lang w:val="pt-BR"/>
              </w:rPr>
              <w:t>.</w:t>
            </w:r>
          </w:p>
          <w:p w14:paraId="0992032C" w14:textId="77777777" w:rsidR="00CA2A8E" w:rsidRPr="00880134" w:rsidRDefault="00CA2A8E" w:rsidP="009A13B6">
            <w:pPr>
              <w:spacing w:line="276" w:lineRule="auto"/>
              <w:rPr>
                <w:rFonts w:ascii="Cambria" w:eastAsia="Calibri" w:hAnsi="Cambria" w:cs="Times New Roman"/>
                <w:sz w:val="10"/>
                <w:szCs w:val="10"/>
                <w:lang w:val="pt-BR"/>
              </w:rPr>
            </w:pPr>
          </w:p>
        </w:tc>
      </w:tr>
      <w:tr w:rsidR="00CA2A8E" w:rsidRPr="00BB6DBF" w14:paraId="28F085B3" w14:textId="77777777" w:rsidTr="009A13B6">
        <w:trPr>
          <w:trHeight w:val="70"/>
          <w:jc w:val="center"/>
        </w:trPr>
        <w:tc>
          <w:tcPr>
            <w:tcW w:w="10188" w:type="dxa"/>
            <w:gridSpan w:val="2"/>
            <w:tcBorders>
              <w:left w:val="nil"/>
              <w:bottom w:val="nil"/>
              <w:right w:val="nil"/>
            </w:tcBorders>
            <w:shd w:val="clear" w:color="auto" w:fill="auto"/>
            <w:vAlign w:val="center"/>
          </w:tcPr>
          <w:p w14:paraId="5B67673D" w14:textId="77777777" w:rsidR="00CA2A8E" w:rsidRDefault="00CA2A8E" w:rsidP="009A13B6">
            <w:pPr>
              <w:rPr>
                <w:sz w:val="10"/>
                <w:szCs w:val="10"/>
                <w:highlight w:val="yellow"/>
                <w:lang w:val="pt-BR"/>
              </w:rPr>
            </w:pPr>
          </w:p>
        </w:tc>
      </w:tr>
      <w:tr w:rsidR="00CA2A8E" w:rsidRPr="00BB6DBF" w14:paraId="6F134642" w14:textId="77777777" w:rsidTr="009A13B6">
        <w:trPr>
          <w:trHeight w:val="330"/>
          <w:jc w:val="center"/>
        </w:trPr>
        <w:tc>
          <w:tcPr>
            <w:tcW w:w="2146" w:type="dxa"/>
            <w:shd w:val="clear" w:color="auto" w:fill="D9D9D9" w:themeFill="background1" w:themeFillShade="D9"/>
            <w:vAlign w:val="center"/>
          </w:tcPr>
          <w:p w14:paraId="2E45E524" w14:textId="39094A8D" w:rsidR="00CA2A8E" w:rsidRDefault="00CA2A8E" w:rsidP="009A13B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4A7469FF" w14:textId="5982B869" w:rsidR="00CA2A8E" w:rsidRPr="00CA2A8E" w:rsidRDefault="00CA2A8E" w:rsidP="00CA2A8E">
            <w:pPr>
              <w:pStyle w:val="PargrafodaLista"/>
              <w:numPr>
                <w:ilvl w:val="0"/>
                <w:numId w:val="1"/>
              </w:numPr>
              <w:rPr>
                <w:rFonts w:asciiTheme="majorHAnsi" w:hAnsiTheme="majorHAnsi" w:cs="Times New Roman"/>
                <w:sz w:val="20"/>
                <w:szCs w:val="20"/>
                <w:lang w:val="pt-BR"/>
              </w:rPr>
            </w:pPr>
            <w:r w:rsidRPr="00CA2A8E">
              <w:rPr>
                <w:rFonts w:asciiTheme="majorHAnsi" w:hAnsiTheme="majorHAnsi" w:cs="Times New Roman"/>
                <w:sz w:val="20"/>
                <w:szCs w:val="20"/>
                <w:lang w:val="pt-BR"/>
              </w:rPr>
              <w:t>ANULAÇÃO DE CAT-A: RECURSOS (PROTOCOLO 1128454)</w:t>
            </w:r>
          </w:p>
        </w:tc>
      </w:tr>
      <w:tr w:rsidR="00CA2A8E" w:rsidRPr="00BB6DBF" w14:paraId="0069480A" w14:textId="77777777" w:rsidTr="009A13B6">
        <w:trPr>
          <w:trHeight w:val="551"/>
          <w:jc w:val="center"/>
        </w:trPr>
        <w:tc>
          <w:tcPr>
            <w:tcW w:w="2146" w:type="dxa"/>
            <w:shd w:val="clear" w:color="auto" w:fill="D9D9D9" w:themeFill="background1" w:themeFillShade="D9"/>
            <w:vAlign w:val="center"/>
          </w:tcPr>
          <w:p w14:paraId="517B3E06" w14:textId="77777777" w:rsidR="00CA2A8E" w:rsidRDefault="00CA2A8E" w:rsidP="009A13B6">
            <w:pPr>
              <w:widowControl/>
              <w:suppressLineNumbers/>
              <w:spacing w:line="276" w:lineRule="auto"/>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00074353" w14:textId="77777777" w:rsidR="00CA2A8E" w:rsidRPr="004D6786" w:rsidRDefault="00CA2A8E" w:rsidP="009A13B6">
            <w:pPr>
              <w:spacing w:line="276" w:lineRule="auto"/>
              <w:jc w:val="both"/>
              <w:rPr>
                <w:rFonts w:ascii="Cambria" w:eastAsia="Calibri" w:hAnsi="Cambria" w:cs="Times New Roman"/>
                <w:sz w:val="10"/>
                <w:szCs w:val="10"/>
                <w:lang w:val="pt-BR"/>
              </w:rPr>
            </w:pPr>
          </w:p>
          <w:p w14:paraId="78F702AB" w14:textId="77777777" w:rsidR="00CA2A8E" w:rsidRDefault="00696797" w:rsidP="00CA2A8E">
            <w:pPr>
              <w:spacing w:line="276" w:lineRule="auto"/>
              <w:jc w:val="both"/>
              <w:rPr>
                <w:rFonts w:ascii="Cambria" w:eastAsia="Calibri" w:hAnsi="Cambria" w:cs="Times New Roman"/>
                <w:sz w:val="20"/>
                <w:szCs w:val="20"/>
                <w:lang w:val="pt-BR"/>
              </w:rPr>
            </w:pPr>
            <w:r w:rsidRPr="00570983">
              <w:rPr>
                <w:rFonts w:ascii="Cambria" w:eastAsia="Calibri" w:hAnsi="Cambria" w:cs="Times New Roman"/>
                <w:sz w:val="20"/>
                <w:szCs w:val="20"/>
                <w:lang w:val="pt-BR"/>
              </w:rPr>
              <w:t>Após análise da situação, a Comissão decidiu por solicitar parecer jurídico sobre a validade os documentos enviados pela parte requerente das Certidões, bem como verificação de anulação de documentos que não contenham os documentos requeridos em resolução.</w:t>
            </w:r>
          </w:p>
          <w:p w14:paraId="0F1053BE" w14:textId="3C2BD77F" w:rsidR="00696797" w:rsidRPr="004D6786" w:rsidRDefault="00696797" w:rsidP="00CA2A8E">
            <w:pPr>
              <w:spacing w:line="276" w:lineRule="auto"/>
              <w:jc w:val="both"/>
              <w:rPr>
                <w:sz w:val="10"/>
                <w:szCs w:val="10"/>
                <w:lang w:val="pt-BR"/>
              </w:rPr>
            </w:pPr>
          </w:p>
        </w:tc>
      </w:tr>
      <w:tr w:rsidR="00CA2A8E" w:rsidRPr="00BB6DBF" w14:paraId="4F97531A" w14:textId="77777777" w:rsidTr="009A13B6">
        <w:trPr>
          <w:trHeight w:val="70"/>
          <w:jc w:val="center"/>
        </w:trPr>
        <w:tc>
          <w:tcPr>
            <w:tcW w:w="10188" w:type="dxa"/>
            <w:gridSpan w:val="2"/>
            <w:tcBorders>
              <w:left w:val="nil"/>
              <w:right w:val="nil"/>
            </w:tcBorders>
            <w:shd w:val="clear" w:color="auto" w:fill="auto"/>
            <w:vAlign w:val="center"/>
          </w:tcPr>
          <w:p w14:paraId="61FD5AF5" w14:textId="77777777" w:rsidR="00CA2A8E" w:rsidRDefault="00CA2A8E" w:rsidP="009A13B6">
            <w:pPr>
              <w:rPr>
                <w:sz w:val="10"/>
                <w:szCs w:val="10"/>
                <w:highlight w:val="yellow"/>
                <w:lang w:val="pt-BR"/>
              </w:rPr>
            </w:pPr>
          </w:p>
        </w:tc>
      </w:tr>
      <w:tr w:rsidR="00CA2A8E" w14:paraId="48E1B0FA" w14:textId="77777777" w:rsidTr="009A13B6">
        <w:trPr>
          <w:trHeight w:val="330"/>
          <w:jc w:val="center"/>
        </w:trPr>
        <w:tc>
          <w:tcPr>
            <w:tcW w:w="2146" w:type="dxa"/>
            <w:shd w:val="clear" w:color="auto" w:fill="D9D9D9" w:themeFill="background1" w:themeFillShade="D9"/>
            <w:vAlign w:val="center"/>
          </w:tcPr>
          <w:p w14:paraId="7B5BFC76" w14:textId="77777777" w:rsidR="00CA2A8E" w:rsidRDefault="00CA2A8E" w:rsidP="009A13B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12F129EA" w14:textId="77777777" w:rsidR="00CA2A8E" w:rsidRDefault="00CA2A8E" w:rsidP="009A13B6">
            <w:pPr>
              <w:pStyle w:val="PargrafodaLista"/>
              <w:numPr>
                <w:ilvl w:val="0"/>
                <w:numId w:val="1"/>
              </w:numPr>
              <w:rPr>
                <w:rFonts w:asciiTheme="majorHAnsi" w:hAnsiTheme="majorHAnsi" w:cs="Times New Roman"/>
                <w:sz w:val="20"/>
                <w:szCs w:val="20"/>
                <w:lang w:val="pt-BR"/>
              </w:rPr>
            </w:pPr>
            <w:r>
              <w:rPr>
                <w:rFonts w:asciiTheme="majorHAnsi" w:hAnsiTheme="majorHAnsi" w:cs="Times New Roman"/>
                <w:sz w:val="20"/>
                <w:szCs w:val="20"/>
                <w:lang w:val="pt-BR"/>
              </w:rPr>
              <w:t>OUTROS ASSUNTOS:</w:t>
            </w:r>
          </w:p>
        </w:tc>
      </w:tr>
      <w:tr w:rsidR="00CA2A8E" w:rsidRPr="00BB6DBF" w14:paraId="63DFE4E3" w14:textId="77777777" w:rsidTr="009A13B6">
        <w:trPr>
          <w:trHeight w:val="692"/>
          <w:jc w:val="center"/>
        </w:trPr>
        <w:tc>
          <w:tcPr>
            <w:tcW w:w="2146" w:type="dxa"/>
            <w:shd w:val="clear" w:color="auto" w:fill="D9D9D9" w:themeFill="background1" w:themeFillShade="D9"/>
            <w:vAlign w:val="center"/>
          </w:tcPr>
          <w:p w14:paraId="154F3ECA" w14:textId="77777777" w:rsidR="00CA2A8E" w:rsidRDefault="00CA2A8E" w:rsidP="009A13B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1C28884D" w14:textId="77777777" w:rsidR="00CA2A8E" w:rsidRDefault="00CA2A8E" w:rsidP="009A13B6">
            <w:pPr>
              <w:rPr>
                <w:rFonts w:asciiTheme="majorHAnsi" w:hAnsiTheme="majorHAnsi"/>
                <w:sz w:val="10"/>
                <w:szCs w:val="10"/>
                <w:lang w:val="pt-BR"/>
              </w:rPr>
            </w:pPr>
          </w:p>
          <w:p w14:paraId="516A07B2" w14:textId="09F50FFA" w:rsidR="00CA2A8E" w:rsidRPr="00D84575" w:rsidRDefault="00CA2A8E" w:rsidP="00146FC1">
            <w:pPr>
              <w:pStyle w:val="PargrafodaLista"/>
              <w:numPr>
                <w:ilvl w:val="1"/>
                <w:numId w:val="1"/>
              </w:numPr>
              <w:rPr>
                <w:rFonts w:ascii="Cambria" w:eastAsia="Calibri" w:hAnsi="Cambria"/>
                <w:sz w:val="20"/>
                <w:szCs w:val="20"/>
                <w:lang w:val="pt-BR"/>
              </w:rPr>
            </w:pPr>
            <w:bookmarkStart w:id="3" w:name="_Hlk49529532"/>
            <w:r w:rsidRPr="00D84575">
              <w:rPr>
                <w:rFonts w:ascii="Cambria" w:eastAsia="Calibri" w:hAnsi="Cambria"/>
                <w:sz w:val="20"/>
                <w:szCs w:val="20"/>
                <w:lang w:val="pt-BR"/>
              </w:rPr>
              <w:t>Cancelamento de RRT Extemporâneo</w:t>
            </w:r>
            <w:r w:rsidR="00146FC1" w:rsidRPr="00D84575">
              <w:rPr>
                <w:rFonts w:ascii="Cambria" w:eastAsia="Calibri" w:hAnsi="Cambria"/>
                <w:sz w:val="20"/>
                <w:szCs w:val="20"/>
                <w:lang w:val="pt-BR"/>
              </w:rPr>
              <w:t xml:space="preserve"> (Protocolo 775729/2018)</w:t>
            </w:r>
            <w:r w:rsidRPr="00D84575">
              <w:rPr>
                <w:rFonts w:ascii="Cambria" w:eastAsia="Calibri" w:hAnsi="Cambria"/>
                <w:sz w:val="20"/>
                <w:szCs w:val="20"/>
                <w:lang w:val="pt-BR"/>
              </w:rPr>
              <w:t>:</w:t>
            </w:r>
            <w:r w:rsidR="00146FC1" w:rsidRPr="00D84575">
              <w:rPr>
                <w:rFonts w:ascii="Cambria" w:eastAsia="Calibri" w:hAnsi="Cambria"/>
                <w:sz w:val="20"/>
                <w:szCs w:val="20"/>
                <w:lang w:val="pt-BR"/>
              </w:rPr>
              <w:t xml:space="preserve"> </w:t>
            </w:r>
            <w:r w:rsidR="00076FE4" w:rsidRPr="00D84575">
              <w:rPr>
                <w:rFonts w:ascii="Cambria" w:eastAsia="Calibri" w:hAnsi="Cambria"/>
                <w:sz w:val="20"/>
                <w:szCs w:val="20"/>
                <w:lang w:val="pt-BR"/>
              </w:rPr>
              <w:t xml:space="preserve">Relativamente à </w:t>
            </w:r>
            <w:r w:rsidR="00146FC1" w:rsidRPr="00D84575">
              <w:rPr>
                <w:rFonts w:ascii="Cambria" w:eastAsia="Calibri" w:hAnsi="Cambria"/>
                <w:sz w:val="20"/>
                <w:szCs w:val="20"/>
                <w:lang w:val="pt-BR"/>
              </w:rPr>
              <w:t xml:space="preserve"> solicitação de cancelamento do </w:t>
            </w:r>
            <w:r w:rsidR="00076FE4" w:rsidRPr="00D84575">
              <w:rPr>
                <w:rFonts w:ascii="Cambria" w:eastAsia="Calibri" w:hAnsi="Cambria"/>
                <w:sz w:val="20"/>
                <w:szCs w:val="20"/>
                <w:lang w:val="pt-BR"/>
              </w:rPr>
              <w:t>documento de nº</w:t>
            </w:r>
            <w:r w:rsidR="00146FC1" w:rsidRPr="00D84575">
              <w:rPr>
                <w:rFonts w:ascii="Cambria" w:eastAsia="Calibri" w:hAnsi="Cambria"/>
                <w:sz w:val="20"/>
                <w:szCs w:val="20"/>
                <w:lang w:val="pt-BR"/>
              </w:rPr>
              <w:t xml:space="preserve"> 7629915 após sua aprovação pelo setor responsável, e considerando que, durante o processo de emissão</w:t>
            </w:r>
            <w:r w:rsidR="00076FE4" w:rsidRPr="00D84575">
              <w:rPr>
                <w:rFonts w:ascii="Cambria" w:eastAsia="Calibri" w:hAnsi="Cambria"/>
                <w:sz w:val="20"/>
                <w:szCs w:val="20"/>
                <w:lang w:val="pt-BR"/>
              </w:rPr>
              <w:t xml:space="preserve"> </w:t>
            </w:r>
            <w:r w:rsidR="00146FC1" w:rsidRPr="00D84575">
              <w:rPr>
                <w:rFonts w:ascii="Cambria" w:eastAsia="Calibri" w:hAnsi="Cambria"/>
                <w:sz w:val="20"/>
                <w:szCs w:val="20"/>
                <w:lang w:val="pt-BR"/>
              </w:rPr>
              <w:t xml:space="preserve">não foram apresentados os argumentos levantados após </w:t>
            </w:r>
            <w:r w:rsidR="00076FE4" w:rsidRPr="00D84575">
              <w:rPr>
                <w:rFonts w:ascii="Cambria" w:eastAsia="Calibri" w:hAnsi="Cambria"/>
                <w:sz w:val="20"/>
                <w:szCs w:val="20"/>
                <w:lang w:val="pt-BR"/>
              </w:rPr>
              <w:t xml:space="preserve">o deferimento, havendo sido apresentadas declarações da requerente e do tomador dos serviços onde se reporta </w:t>
            </w:r>
            <w:r w:rsidR="00645132">
              <w:rPr>
                <w:rFonts w:ascii="Cambria" w:eastAsia="Calibri" w:hAnsi="Cambria"/>
                <w:sz w:val="20"/>
                <w:szCs w:val="20"/>
                <w:lang w:val="pt-BR"/>
              </w:rPr>
              <w:t>a</w:t>
            </w:r>
            <w:r w:rsidR="00076FE4" w:rsidRPr="00D84575">
              <w:rPr>
                <w:rFonts w:ascii="Cambria" w:eastAsia="Calibri" w:hAnsi="Cambria"/>
                <w:sz w:val="20"/>
                <w:szCs w:val="20"/>
                <w:lang w:val="pt-BR"/>
              </w:rPr>
              <w:t xml:space="preserve"> participação </w:t>
            </w:r>
            <w:r w:rsidR="00645132">
              <w:rPr>
                <w:rFonts w:ascii="Cambria" w:eastAsia="Calibri" w:hAnsi="Cambria"/>
                <w:sz w:val="20"/>
                <w:szCs w:val="20"/>
                <w:lang w:val="pt-BR"/>
              </w:rPr>
              <w:t xml:space="preserve">da arquiteta </w:t>
            </w:r>
            <w:r w:rsidR="00076FE4" w:rsidRPr="00D84575">
              <w:rPr>
                <w:rFonts w:ascii="Cambria" w:eastAsia="Calibri" w:hAnsi="Cambria"/>
                <w:sz w:val="20"/>
                <w:szCs w:val="20"/>
                <w:lang w:val="pt-BR"/>
              </w:rPr>
              <w:t xml:space="preserve">nos serviços, e tendo que o motivo alegado é o pagamento da multa inerente a este tipo de RRT, o que foi informado em despacho durante o processo de análise, </w:t>
            </w:r>
            <w:r w:rsidR="00146FC1" w:rsidRPr="00D84575">
              <w:rPr>
                <w:rFonts w:ascii="Cambria" w:eastAsia="Calibri" w:hAnsi="Cambria"/>
                <w:sz w:val="20"/>
                <w:szCs w:val="20"/>
                <w:lang w:val="pt-BR"/>
              </w:rPr>
              <w:t xml:space="preserve">bem como o fato de os documentos apresentados </w:t>
            </w:r>
            <w:r w:rsidR="00076FE4" w:rsidRPr="00D84575">
              <w:rPr>
                <w:rFonts w:ascii="Cambria" w:eastAsia="Calibri" w:hAnsi="Cambria"/>
                <w:sz w:val="20"/>
                <w:szCs w:val="20"/>
                <w:lang w:val="pt-BR"/>
              </w:rPr>
              <w:t>para regularização terem sido emitidos após a aprovação do RRT, a Comissão deliberou por indeferir a solicitação, por considerar que não está afastada a responsabilidade técnica da arquiteta para a atividade registradas, restando demonstrada a sua participação.</w:t>
            </w:r>
          </w:p>
          <w:bookmarkEnd w:id="3"/>
          <w:p w14:paraId="1014B1D6" w14:textId="77777777" w:rsidR="00CA2A8E" w:rsidRPr="00146FC1" w:rsidRDefault="00CA2A8E" w:rsidP="009A13B6">
            <w:pPr>
              <w:rPr>
                <w:rFonts w:asciiTheme="majorHAnsi" w:eastAsia="Calibri" w:hAnsiTheme="majorHAnsi"/>
                <w:sz w:val="10"/>
                <w:szCs w:val="10"/>
                <w:lang w:val="pt-BR"/>
              </w:rPr>
            </w:pPr>
          </w:p>
          <w:p w14:paraId="7567D4DC" w14:textId="0736B44F" w:rsidR="00CA2A8E" w:rsidRPr="006A1FFF" w:rsidRDefault="00CA2A8E" w:rsidP="00E24507">
            <w:pPr>
              <w:pStyle w:val="PargrafodaLista"/>
              <w:numPr>
                <w:ilvl w:val="1"/>
                <w:numId w:val="1"/>
              </w:numPr>
              <w:rPr>
                <w:rFonts w:asciiTheme="majorHAnsi" w:eastAsia="Calibri" w:hAnsiTheme="majorHAnsi"/>
                <w:sz w:val="20"/>
                <w:szCs w:val="20"/>
                <w:lang w:val="pt-BR"/>
              </w:rPr>
            </w:pPr>
            <w:r w:rsidRPr="006A1FFF">
              <w:rPr>
                <w:rFonts w:asciiTheme="majorHAnsi" w:eastAsia="Calibri" w:hAnsiTheme="majorHAnsi"/>
                <w:sz w:val="20"/>
                <w:szCs w:val="20"/>
                <w:lang w:val="pt-BR"/>
              </w:rPr>
              <w:t>Situação Cadastral e Baixa de Ofício de Pessoas Jurídicas:</w:t>
            </w:r>
            <w:r w:rsidR="00076FE4" w:rsidRPr="006A1FFF">
              <w:rPr>
                <w:rFonts w:asciiTheme="majorHAnsi" w:eastAsia="Calibri" w:hAnsiTheme="majorHAnsi"/>
                <w:sz w:val="20"/>
                <w:szCs w:val="20"/>
                <w:lang w:val="pt-BR"/>
              </w:rPr>
              <w:t xml:space="preserve"> Após apresentação das Gerente e Coordenadora e Fiscalização sobre situação cadastral de empresas junto ao SICCAU</w:t>
            </w:r>
            <w:r w:rsidR="00E24507" w:rsidRPr="006A1FFF">
              <w:rPr>
                <w:rFonts w:asciiTheme="majorHAnsi" w:eastAsia="Calibri" w:hAnsiTheme="majorHAnsi"/>
                <w:sz w:val="20"/>
                <w:szCs w:val="20"/>
                <w:lang w:val="pt-BR"/>
              </w:rPr>
              <w:t>, sobre a baixa de ofício de registros de pessoas jurídicas no SICCAU, a Comissão deliberou por solicitar que seja feito um levantamento de todas as baixas de registro realizadas, a fim de traçar diretrizes de fiscalização. Em tempo, decidiu-se que todas as empresas que pediram baixa de registro por ausência de responsável técnico que mantiveram serviços relacionados com arquitetura e urbanismo em sua constituição estão aptas a sofrer processo de fiscalização por infração ao previsto no artigo 7º da Lei Federal 12.378/2010 e capitulação no</w:t>
            </w:r>
            <w:r w:rsidR="00411183" w:rsidRPr="006A1FFF">
              <w:rPr>
                <w:rFonts w:asciiTheme="majorHAnsi" w:eastAsia="Calibri" w:hAnsiTheme="majorHAnsi"/>
                <w:sz w:val="20"/>
                <w:szCs w:val="20"/>
                <w:lang w:val="pt-BR"/>
              </w:rPr>
              <w:t>s</w:t>
            </w:r>
            <w:r w:rsidR="00E24507" w:rsidRPr="006A1FFF">
              <w:rPr>
                <w:rFonts w:asciiTheme="majorHAnsi" w:eastAsia="Calibri" w:hAnsiTheme="majorHAnsi"/>
                <w:sz w:val="20"/>
                <w:szCs w:val="20"/>
                <w:lang w:val="pt-BR"/>
              </w:rPr>
              <w:t xml:space="preserve"> inciso</w:t>
            </w:r>
            <w:r w:rsidR="00411183" w:rsidRPr="006A1FFF">
              <w:rPr>
                <w:rFonts w:asciiTheme="majorHAnsi" w:eastAsia="Calibri" w:hAnsiTheme="majorHAnsi"/>
                <w:sz w:val="20"/>
                <w:szCs w:val="20"/>
                <w:lang w:val="pt-BR"/>
              </w:rPr>
              <w:t>s</w:t>
            </w:r>
            <w:r w:rsidR="00E24507" w:rsidRPr="006A1FFF">
              <w:rPr>
                <w:rFonts w:asciiTheme="majorHAnsi" w:eastAsia="Calibri" w:hAnsiTheme="majorHAnsi"/>
                <w:sz w:val="20"/>
                <w:szCs w:val="20"/>
                <w:lang w:val="pt-BR"/>
              </w:rPr>
              <w:t xml:space="preserve"> </w:t>
            </w:r>
            <w:r w:rsidR="00411183" w:rsidRPr="006A1FFF">
              <w:rPr>
                <w:rFonts w:asciiTheme="majorHAnsi" w:eastAsia="Calibri" w:hAnsiTheme="majorHAnsi"/>
                <w:sz w:val="20"/>
                <w:szCs w:val="20"/>
                <w:lang w:val="pt-BR"/>
              </w:rPr>
              <w:t>‘</w:t>
            </w:r>
            <w:r w:rsidR="00E24507" w:rsidRPr="006A1FFF">
              <w:rPr>
                <w:rFonts w:asciiTheme="majorHAnsi" w:eastAsia="Calibri" w:hAnsiTheme="majorHAnsi"/>
                <w:sz w:val="20"/>
                <w:szCs w:val="20"/>
                <w:lang w:val="pt-BR"/>
              </w:rPr>
              <w:t>X</w:t>
            </w:r>
            <w:r w:rsidR="00411183" w:rsidRPr="006A1FFF">
              <w:rPr>
                <w:rFonts w:asciiTheme="majorHAnsi" w:eastAsia="Calibri" w:hAnsiTheme="majorHAnsi"/>
                <w:sz w:val="20"/>
                <w:szCs w:val="20"/>
                <w:lang w:val="pt-BR"/>
              </w:rPr>
              <w:t>’</w:t>
            </w:r>
            <w:r w:rsidR="00E24507" w:rsidRPr="006A1FFF">
              <w:rPr>
                <w:rFonts w:asciiTheme="majorHAnsi" w:eastAsia="Calibri" w:hAnsiTheme="majorHAnsi"/>
                <w:sz w:val="20"/>
                <w:szCs w:val="20"/>
                <w:lang w:val="pt-BR"/>
              </w:rPr>
              <w:t xml:space="preserve"> </w:t>
            </w:r>
            <w:r w:rsidR="00411183" w:rsidRPr="006A1FFF">
              <w:rPr>
                <w:rFonts w:asciiTheme="majorHAnsi" w:eastAsia="Calibri" w:hAnsiTheme="majorHAnsi"/>
                <w:sz w:val="20"/>
                <w:szCs w:val="20"/>
                <w:lang w:val="pt-BR"/>
              </w:rPr>
              <w:t xml:space="preserve">ou ‘XI’ </w:t>
            </w:r>
            <w:r w:rsidR="00E24507" w:rsidRPr="006A1FFF">
              <w:rPr>
                <w:rFonts w:asciiTheme="majorHAnsi" w:eastAsia="Calibri" w:hAnsiTheme="majorHAnsi"/>
                <w:sz w:val="20"/>
                <w:szCs w:val="20"/>
                <w:lang w:val="pt-BR"/>
              </w:rPr>
              <w:t>do artigo 35 da Resolução CAU/BR 22/2012.</w:t>
            </w:r>
          </w:p>
          <w:p w14:paraId="5A2AA14A" w14:textId="77777777" w:rsidR="00D76CAF" w:rsidRPr="00E24507" w:rsidRDefault="00D76CAF" w:rsidP="00D76CAF">
            <w:pPr>
              <w:pStyle w:val="PargrafodaLista"/>
              <w:rPr>
                <w:rFonts w:asciiTheme="majorHAnsi" w:eastAsia="Calibri" w:hAnsiTheme="majorHAnsi"/>
                <w:sz w:val="10"/>
                <w:szCs w:val="10"/>
                <w:highlight w:val="yellow"/>
                <w:lang w:val="pt-BR"/>
              </w:rPr>
            </w:pPr>
          </w:p>
          <w:p w14:paraId="66EE393E" w14:textId="2A33FD48" w:rsidR="00D76CAF" w:rsidRPr="00AC4D39" w:rsidRDefault="00D76CAF" w:rsidP="00D76CAF">
            <w:pPr>
              <w:pStyle w:val="PargrafodaLista"/>
              <w:numPr>
                <w:ilvl w:val="1"/>
                <w:numId w:val="1"/>
              </w:numPr>
              <w:rPr>
                <w:rFonts w:asciiTheme="majorHAnsi" w:eastAsia="Calibri" w:hAnsiTheme="majorHAnsi"/>
                <w:sz w:val="20"/>
                <w:szCs w:val="20"/>
                <w:lang w:val="pt-BR"/>
              </w:rPr>
            </w:pPr>
            <w:r w:rsidRPr="00AC4D39">
              <w:rPr>
                <w:rFonts w:asciiTheme="majorHAnsi" w:eastAsia="Calibri" w:hAnsiTheme="majorHAnsi"/>
                <w:sz w:val="20"/>
                <w:szCs w:val="20"/>
                <w:lang w:val="pt-BR"/>
              </w:rPr>
              <w:t xml:space="preserve">Após breves ajustes nos textos, </w:t>
            </w:r>
            <w:r w:rsidR="00146FC1" w:rsidRPr="00AC4D39">
              <w:rPr>
                <w:rFonts w:asciiTheme="majorHAnsi" w:eastAsia="Calibri" w:hAnsiTheme="majorHAnsi"/>
                <w:sz w:val="20"/>
                <w:szCs w:val="20"/>
                <w:lang w:val="pt-BR"/>
              </w:rPr>
              <w:t>foram aprovadas</w:t>
            </w:r>
            <w:r w:rsidRPr="00AC4D39">
              <w:rPr>
                <w:rFonts w:asciiTheme="majorHAnsi" w:eastAsia="Calibri" w:hAnsiTheme="majorHAnsi"/>
                <w:sz w:val="20"/>
                <w:szCs w:val="20"/>
                <w:lang w:val="pt-BR"/>
              </w:rPr>
              <w:t xml:space="preserve"> as deliberações 163.5</w:t>
            </w:r>
            <w:r w:rsidR="00146FC1" w:rsidRPr="00AC4D39">
              <w:rPr>
                <w:rFonts w:asciiTheme="majorHAnsi" w:eastAsia="Calibri" w:hAnsiTheme="majorHAnsi"/>
                <w:sz w:val="20"/>
                <w:szCs w:val="20"/>
                <w:lang w:val="pt-BR"/>
              </w:rPr>
              <w:t xml:space="preserve">/2020 (Atividades Técnicas a Fiscalizar em Vistorias) e </w:t>
            </w:r>
            <w:r w:rsidRPr="00AC4D39">
              <w:rPr>
                <w:rFonts w:asciiTheme="majorHAnsi" w:eastAsia="Calibri" w:hAnsiTheme="majorHAnsi"/>
                <w:sz w:val="20"/>
                <w:szCs w:val="20"/>
                <w:lang w:val="pt-BR"/>
              </w:rPr>
              <w:t>164.1/</w:t>
            </w:r>
            <w:r w:rsidR="00146FC1" w:rsidRPr="00AC4D39">
              <w:rPr>
                <w:rFonts w:asciiTheme="majorHAnsi" w:eastAsia="Calibri" w:hAnsiTheme="majorHAnsi"/>
                <w:sz w:val="20"/>
                <w:szCs w:val="20"/>
                <w:lang w:val="pt-BR"/>
              </w:rPr>
              <w:t>2020 (Definição de Atividades Técnicas Privativas de Arquitetos e Urbanistas a Fiscalizar).</w:t>
            </w:r>
          </w:p>
          <w:p w14:paraId="5B9CC8D8" w14:textId="77777777" w:rsidR="00ED4985" w:rsidRPr="00ED4985" w:rsidRDefault="00ED4985" w:rsidP="00ED4985">
            <w:pPr>
              <w:rPr>
                <w:rFonts w:asciiTheme="majorHAnsi" w:eastAsia="Calibri" w:hAnsiTheme="majorHAnsi"/>
                <w:sz w:val="10"/>
                <w:szCs w:val="10"/>
                <w:lang w:val="pt-BR"/>
              </w:rPr>
            </w:pPr>
          </w:p>
          <w:p w14:paraId="5B6C0F88" w14:textId="0934393F" w:rsidR="00ED4985" w:rsidRPr="00993D4D" w:rsidRDefault="00ED4985" w:rsidP="00ED4985">
            <w:pPr>
              <w:pStyle w:val="PargrafodaLista"/>
              <w:numPr>
                <w:ilvl w:val="1"/>
                <w:numId w:val="1"/>
              </w:numPr>
              <w:rPr>
                <w:rFonts w:ascii="Cambria" w:eastAsia="Calibri" w:hAnsi="Cambria"/>
                <w:sz w:val="20"/>
                <w:szCs w:val="20"/>
                <w:lang w:val="pt-BR"/>
              </w:rPr>
            </w:pPr>
            <w:r w:rsidRPr="00993D4D">
              <w:rPr>
                <w:rFonts w:ascii="Cambria" w:eastAsia="Calibri" w:hAnsi="Cambria"/>
                <w:sz w:val="20"/>
                <w:szCs w:val="20"/>
                <w:lang w:val="pt-BR"/>
              </w:rPr>
              <w:t xml:space="preserve">Considerando a publicação da </w:t>
            </w:r>
            <w:bookmarkStart w:id="4" w:name="_Hlk49529094"/>
            <w:r w:rsidRPr="00993D4D">
              <w:rPr>
                <w:rFonts w:ascii="Cambria" w:eastAsia="Calibri" w:hAnsi="Cambria"/>
                <w:sz w:val="20"/>
                <w:szCs w:val="20"/>
                <w:lang w:val="pt-BR"/>
              </w:rPr>
              <w:t>Resolução CAU/BR 192, de 31 de julho de 2020, sobre prazos para prorrogação de registros provisórios</w:t>
            </w:r>
            <w:bookmarkEnd w:id="4"/>
            <w:r w:rsidRPr="00993D4D">
              <w:rPr>
                <w:rFonts w:ascii="Cambria" w:eastAsia="Calibri" w:hAnsi="Cambria"/>
                <w:sz w:val="20"/>
                <w:szCs w:val="20"/>
                <w:lang w:val="pt-BR"/>
              </w:rPr>
              <w:t>, foi deliberado pela revogação da Deliberação 163.4.3/2020, desta Comissão.</w:t>
            </w:r>
          </w:p>
          <w:p w14:paraId="086FAFDA" w14:textId="77777777" w:rsidR="00177657" w:rsidRPr="00177657" w:rsidRDefault="00177657" w:rsidP="00177657">
            <w:pPr>
              <w:rPr>
                <w:rFonts w:asciiTheme="majorHAnsi" w:eastAsia="Calibri" w:hAnsiTheme="majorHAnsi"/>
                <w:sz w:val="10"/>
                <w:szCs w:val="10"/>
                <w:lang w:val="pt-BR"/>
              </w:rPr>
            </w:pPr>
          </w:p>
          <w:p w14:paraId="5EBCB4C4" w14:textId="4BDE4CFE" w:rsidR="00177657" w:rsidRPr="004F11E4" w:rsidRDefault="00177657" w:rsidP="00CA2A8E">
            <w:pPr>
              <w:pStyle w:val="PargrafodaLista"/>
              <w:numPr>
                <w:ilvl w:val="1"/>
                <w:numId w:val="1"/>
              </w:numPr>
              <w:rPr>
                <w:rFonts w:asciiTheme="majorHAnsi" w:eastAsia="Calibri" w:hAnsiTheme="majorHAnsi"/>
                <w:sz w:val="20"/>
                <w:szCs w:val="20"/>
                <w:lang w:val="pt-BR"/>
              </w:rPr>
            </w:pPr>
            <w:r w:rsidRPr="004F11E4">
              <w:rPr>
                <w:rFonts w:asciiTheme="majorHAnsi" w:eastAsia="Calibri" w:hAnsiTheme="majorHAnsi"/>
                <w:sz w:val="20"/>
                <w:szCs w:val="20"/>
                <w:lang w:val="pt-BR"/>
              </w:rPr>
              <w:t xml:space="preserve">A fim de concluir </w:t>
            </w:r>
            <w:r w:rsidR="00ED4985" w:rsidRPr="004F11E4">
              <w:rPr>
                <w:rFonts w:asciiTheme="majorHAnsi" w:eastAsia="Calibri" w:hAnsiTheme="majorHAnsi"/>
                <w:sz w:val="20"/>
                <w:szCs w:val="20"/>
                <w:lang w:val="pt-BR"/>
              </w:rPr>
              <w:t>os assuntos</w:t>
            </w:r>
            <w:r w:rsidRPr="004F11E4">
              <w:rPr>
                <w:rFonts w:asciiTheme="majorHAnsi" w:eastAsia="Calibri" w:hAnsiTheme="majorHAnsi"/>
                <w:sz w:val="20"/>
                <w:szCs w:val="20"/>
                <w:lang w:val="pt-BR"/>
              </w:rPr>
              <w:t xml:space="preserve"> não analisados, </w:t>
            </w:r>
            <w:bookmarkStart w:id="5" w:name="_Hlk49528663"/>
            <w:r w:rsidRPr="004F11E4">
              <w:rPr>
                <w:rFonts w:asciiTheme="majorHAnsi" w:eastAsia="Calibri" w:hAnsiTheme="majorHAnsi"/>
                <w:sz w:val="20"/>
                <w:szCs w:val="20"/>
                <w:lang w:val="pt-BR"/>
              </w:rPr>
              <w:t>pautados para esta sessão, bem como realizar julgamento de relatórios de processos de fiscalização, foi deliberado por solicitar reunião extraordinária no dia 08 de setembro do ano corrente, nos dois turnos.</w:t>
            </w:r>
          </w:p>
          <w:bookmarkEnd w:id="5"/>
          <w:p w14:paraId="151864CE" w14:textId="77777777" w:rsidR="00CA2A8E" w:rsidRPr="000D3E55" w:rsidRDefault="00CA2A8E" w:rsidP="009A13B6">
            <w:pPr>
              <w:rPr>
                <w:rFonts w:asciiTheme="majorHAnsi" w:hAnsiTheme="majorHAnsi" w:cs="Times New Roman"/>
                <w:sz w:val="10"/>
                <w:szCs w:val="10"/>
                <w:lang w:val="pt-BR"/>
              </w:rPr>
            </w:pPr>
          </w:p>
        </w:tc>
      </w:tr>
    </w:tbl>
    <w:p w14:paraId="5442DD20" w14:textId="0AEFF5AC" w:rsidR="001616F5" w:rsidRDefault="001616F5">
      <w:pPr>
        <w:rPr>
          <w:sz w:val="20"/>
          <w:szCs w:val="20"/>
          <w:lang w:val="pt-BR"/>
        </w:rPr>
      </w:pPr>
    </w:p>
    <w:p w14:paraId="32B06C80" w14:textId="7C7E4800" w:rsidR="00CA2A8E" w:rsidRDefault="00CA2A8E">
      <w:pPr>
        <w:rPr>
          <w:sz w:val="20"/>
          <w:szCs w:val="20"/>
          <w:lang w:val="pt-BR"/>
        </w:rPr>
      </w:pPr>
    </w:p>
    <w:p w14:paraId="139D3432" w14:textId="10E80FF3" w:rsidR="004F11E4" w:rsidRDefault="004F11E4">
      <w:pPr>
        <w:rPr>
          <w:sz w:val="20"/>
          <w:szCs w:val="20"/>
          <w:lang w:val="pt-BR"/>
        </w:rPr>
      </w:pPr>
    </w:p>
    <w:p w14:paraId="31B89014" w14:textId="107C2EF4" w:rsidR="004F11E4" w:rsidRDefault="004F11E4">
      <w:pPr>
        <w:rPr>
          <w:sz w:val="20"/>
          <w:szCs w:val="20"/>
          <w:lang w:val="pt-BR"/>
        </w:rPr>
      </w:pPr>
    </w:p>
    <w:p w14:paraId="0721F866" w14:textId="3D43058C" w:rsidR="004F11E4" w:rsidRDefault="004F11E4">
      <w:pPr>
        <w:rPr>
          <w:sz w:val="20"/>
          <w:szCs w:val="20"/>
          <w:lang w:val="pt-BR"/>
        </w:rPr>
      </w:pPr>
    </w:p>
    <w:p w14:paraId="4F3890F1" w14:textId="481D5986" w:rsidR="004F11E4" w:rsidRDefault="004F11E4">
      <w:pPr>
        <w:rPr>
          <w:sz w:val="20"/>
          <w:szCs w:val="20"/>
          <w:lang w:val="pt-BR"/>
        </w:rPr>
      </w:pPr>
    </w:p>
    <w:p w14:paraId="290039B4" w14:textId="08B287EF" w:rsidR="004F11E4" w:rsidRDefault="004F11E4">
      <w:pPr>
        <w:rPr>
          <w:sz w:val="20"/>
          <w:szCs w:val="20"/>
          <w:lang w:val="pt-BR"/>
        </w:rPr>
      </w:pPr>
    </w:p>
    <w:p w14:paraId="4415919F" w14:textId="0A806AA4" w:rsidR="004F11E4" w:rsidRDefault="004F11E4">
      <w:pPr>
        <w:rPr>
          <w:sz w:val="20"/>
          <w:szCs w:val="20"/>
          <w:lang w:val="pt-BR"/>
        </w:rPr>
      </w:pPr>
    </w:p>
    <w:p w14:paraId="7B87BBF0" w14:textId="77777777" w:rsidR="004F11E4" w:rsidRDefault="004F11E4">
      <w:pPr>
        <w:rPr>
          <w:sz w:val="20"/>
          <w:szCs w:val="20"/>
          <w:lang w:val="pt-BR"/>
        </w:rPr>
      </w:pPr>
    </w:p>
    <w:tbl>
      <w:tblPr>
        <w:tblStyle w:val="Tabelacomgrelha1"/>
        <w:tblW w:w="10201" w:type="dxa"/>
        <w:tblLook w:val="04A0" w:firstRow="1" w:lastRow="0" w:firstColumn="1" w:lastColumn="0" w:noHBand="0" w:noVBand="1"/>
      </w:tblPr>
      <w:tblGrid>
        <w:gridCol w:w="4296"/>
        <w:gridCol w:w="5905"/>
      </w:tblGrid>
      <w:tr w:rsidR="001616F5" w:rsidRPr="00BB6DBF" w14:paraId="77D09B59" w14:textId="77777777">
        <w:trPr>
          <w:trHeight w:val="539"/>
        </w:trPr>
        <w:tc>
          <w:tcPr>
            <w:tcW w:w="10200" w:type="dxa"/>
            <w:gridSpan w:val="2"/>
            <w:shd w:val="clear" w:color="auto" w:fill="BFBFBF"/>
            <w:vAlign w:val="center"/>
          </w:tcPr>
          <w:p w14:paraId="2429EF5D" w14:textId="11A4DB50" w:rsidR="001616F5" w:rsidRPr="00332B42" w:rsidRDefault="008656E7">
            <w:pPr>
              <w:widowControl/>
              <w:jc w:val="center"/>
              <w:rPr>
                <w:rFonts w:asciiTheme="majorHAnsi" w:hAnsiTheme="majorHAnsi" w:cs="Times New Roman"/>
                <w:b/>
                <w:szCs w:val="20"/>
              </w:rPr>
            </w:pPr>
            <w:r>
              <w:rPr>
                <w:rFonts w:asciiTheme="majorHAnsi" w:hAnsiTheme="majorHAnsi" w:cs="Times New Roman"/>
                <w:b/>
                <w:szCs w:val="20"/>
              </w:rPr>
              <w:t>COMISSÃO DE EXERCÍCIO PROFISSIONAL DO CAU/MG</w:t>
            </w:r>
          </w:p>
        </w:tc>
      </w:tr>
      <w:tr w:rsidR="001616F5" w14:paraId="076ED727" w14:textId="77777777">
        <w:trPr>
          <w:trHeight w:val="539"/>
        </w:trPr>
        <w:tc>
          <w:tcPr>
            <w:tcW w:w="4296" w:type="dxa"/>
            <w:shd w:val="clear" w:color="auto" w:fill="auto"/>
            <w:vAlign w:val="center"/>
          </w:tcPr>
          <w:p w14:paraId="18E49A00" w14:textId="77777777" w:rsidR="001616F5" w:rsidRDefault="008656E7">
            <w:pPr>
              <w:widowControl/>
              <w:jc w:val="center"/>
              <w:rPr>
                <w:rFonts w:asciiTheme="majorHAnsi" w:hAnsiTheme="majorHAnsi" w:cs="Times New Roman"/>
                <w:b/>
                <w:sz w:val="20"/>
                <w:szCs w:val="20"/>
              </w:rPr>
            </w:pPr>
            <w:r>
              <w:rPr>
                <w:rFonts w:asciiTheme="majorHAnsi" w:hAnsiTheme="majorHAnsi" w:cs="Times New Roman"/>
                <w:b/>
                <w:sz w:val="20"/>
                <w:szCs w:val="20"/>
              </w:rPr>
              <w:t>CONSELHEIRO(A) ESTADUAL</w:t>
            </w:r>
          </w:p>
        </w:tc>
        <w:tc>
          <w:tcPr>
            <w:tcW w:w="5904" w:type="dxa"/>
            <w:shd w:val="clear" w:color="auto" w:fill="auto"/>
            <w:vAlign w:val="center"/>
          </w:tcPr>
          <w:p w14:paraId="14F49E6F" w14:textId="77777777" w:rsidR="001616F5" w:rsidRDefault="008656E7">
            <w:pPr>
              <w:widowControl/>
              <w:jc w:val="center"/>
              <w:rPr>
                <w:rFonts w:asciiTheme="majorHAnsi" w:hAnsiTheme="majorHAnsi" w:cs="Times New Roman"/>
                <w:b/>
                <w:sz w:val="20"/>
                <w:szCs w:val="20"/>
              </w:rPr>
            </w:pPr>
            <w:r>
              <w:rPr>
                <w:rFonts w:asciiTheme="majorHAnsi" w:hAnsiTheme="majorHAnsi" w:cs="Times New Roman"/>
                <w:b/>
                <w:sz w:val="20"/>
                <w:szCs w:val="20"/>
              </w:rPr>
              <w:t>ASSINATURA</w:t>
            </w:r>
          </w:p>
        </w:tc>
      </w:tr>
      <w:tr w:rsidR="001616F5" w:rsidRPr="00BB6DBF" w14:paraId="4ABE2DBF" w14:textId="77777777">
        <w:trPr>
          <w:trHeight w:val="539"/>
        </w:trPr>
        <w:tc>
          <w:tcPr>
            <w:tcW w:w="4296" w:type="dxa"/>
            <w:shd w:val="clear" w:color="auto" w:fill="auto"/>
            <w:vAlign w:val="center"/>
          </w:tcPr>
          <w:p w14:paraId="4240A9F1" w14:textId="77777777" w:rsidR="001616F5" w:rsidRPr="00332B42" w:rsidRDefault="008656E7">
            <w:pPr>
              <w:widowControl/>
              <w:spacing w:line="276" w:lineRule="auto"/>
              <w:rPr>
                <w:rFonts w:asciiTheme="majorHAnsi" w:hAnsiTheme="majorHAnsi" w:cs="Times New Roman"/>
                <w:sz w:val="20"/>
                <w:szCs w:val="21"/>
              </w:rPr>
            </w:pPr>
            <w:r>
              <w:rPr>
                <w:rFonts w:asciiTheme="majorHAnsi" w:hAnsiTheme="majorHAnsi" w:cs="Times New Roman"/>
                <w:sz w:val="20"/>
                <w:szCs w:val="21"/>
              </w:rPr>
              <w:t>Ademir Nogueira de Ávila</w:t>
            </w:r>
            <w:r>
              <w:rPr>
                <w:rFonts w:asciiTheme="majorHAnsi" w:hAnsiTheme="majorHAnsi" w:cs="Times New Roman"/>
                <w:sz w:val="18"/>
                <w:szCs w:val="21"/>
              </w:rPr>
              <w:t xml:space="preserve"> - </w:t>
            </w:r>
            <w:r>
              <w:rPr>
                <w:rFonts w:asciiTheme="majorHAnsi" w:hAnsiTheme="majorHAnsi" w:cs="Times New Roman"/>
                <w:i/>
                <w:sz w:val="18"/>
                <w:szCs w:val="21"/>
              </w:rPr>
              <w:t>Coordenador</w:t>
            </w:r>
          </w:p>
          <w:p w14:paraId="45C453EC" w14:textId="349EA15F" w:rsidR="001616F5" w:rsidRPr="00332B42" w:rsidRDefault="005908CA">
            <w:pPr>
              <w:widowControl/>
              <w:spacing w:line="276" w:lineRule="auto"/>
              <w:rPr>
                <w:rFonts w:asciiTheme="majorHAnsi" w:hAnsiTheme="majorHAnsi" w:cs="Times New Roman"/>
                <w:sz w:val="18"/>
                <w:szCs w:val="17"/>
              </w:rPr>
            </w:pPr>
            <w:r>
              <w:rPr>
                <w:rFonts w:ascii="Wingdings" w:eastAsia="Wingdings" w:hAnsi="Wingdings" w:cs="Wingdings"/>
                <w:sz w:val="18"/>
                <w:szCs w:val="17"/>
              </w:rPr>
              <w:t></w:t>
            </w:r>
            <w:r>
              <w:rPr>
                <w:rFonts w:asciiTheme="majorHAnsi" w:hAnsiTheme="majorHAnsi" w:cs="Times New Roman"/>
                <w:sz w:val="18"/>
                <w:szCs w:val="17"/>
              </w:rPr>
              <w:t xml:space="preserve"> [</w:t>
            </w:r>
            <w:r w:rsidR="008656E7">
              <w:rPr>
                <w:rFonts w:asciiTheme="majorHAnsi" w:hAnsiTheme="majorHAnsi" w:cs="Times New Roman"/>
                <w:i/>
                <w:sz w:val="18"/>
                <w:szCs w:val="17"/>
              </w:rPr>
              <w:t>vago</w:t>
            </w:r>
            <w:r w:rsidR="008656E7">
              <w:rPr>
                <w:rFonts w:asciiTheme="majorHAnsi" w:hAnsiTheme="majorHAnsi" w:cs="Times New Roman"/>
                <w:sz w:val="18"/>
                <w:szCs w:val="17"/>
              </w:rPr>
              <w:t>]</w:t>
            </w:r>
          </w:p>
        </w:tc>
        <w:tc>
          <w:tcPr>
            <w:tcW w:w="5904" w:type="dxa"/>
            <w:shd w:val="clear" w:color="auto" w:fill="auto"/>
            <w:vAlign w:val="center"/>
          </w:tcPr>
          <w:p w14:paraId="17D4689E" w14:textId="77777777" w:rsidR="001616F5" w:rsidRDefault="001616F5">
            <w:pPr>
              <w:widowControl/>
              <w:spacing w:line="276" w:lineRule="auto"/>
              <w:jc w:val="center"/>
              <w:rPr>
                <w:rFonts w:asciiTheme="majorHAnsi" w:hAnsiTheme="majorHAnsi" w:cs="Times New Roman"/>
                <w:sz w:val="20"/>
                <w:szCs w:val="20"/>
              </w:rPr>
            </w:pPr>
          </w:p>
        </w:tc>
      </w:tr>
      <w:tr w:rsidR="001616F5" w:rsidRPr="00BB6DBF" w14:paraId="62E23C4C" w14:textId="77777777">
        <w:trPr>
          <w:trHeight w:val="539"/>
        </w:trPr>
        <w:tc>
          <w:tcPr>
            <w:tcW w:w="4296" w:type="dxa"/>
            <w:shd w:val="clear" w:color="auto" w:fill="auto"/>
            <w:vAlign w:val="center"/>
          </w:tcPr>
          <w:p w14:paraId="7CEDC2A3" w14:textId="77777777" w:rsidR="001616F5" w:rsidRDefault="008656E7">
            <w:pPr>
              <w:widowControl/>
              <w:spacing w:line="276" w:lineRule="auto"/>
              <w:rPr>
                <w:rFonts w:asciiTheme="majorHAnsi" w:hAnsiTheme="majorHAnsi" w:cs="Times New Roman"/>
                <w:sz w:val="20"/>
                <w:szCs w:val="21"/>
              </w:rPr>
            </w:pPr>
            <w:r>
              <w:rPr>
                <w:rFonts w:asciiTheme="majorHAnsi" w:hAnsiTheme="majorHAnsi" w:cs="Times New Roman"/>
                <w:sz w:val="20"/>
                <w:szCs w:val="21"/>
              </w:rPr>
              <w:t xml:space="preserve">Maria Edwiges Sobreira Leal </w:t>
            </w:r>
            <w:r>
              <w:rPr>
                <w:rFonts w:asciiTheme="majorHAnsi" w:hAnsiTheme="majorHAnsi" w:cs="Times New Roman"/>
                <w:i/>
                <w:sz w:val="18"/>
                <w:szCs w:val="18"/>
              </w:rPr>
              <w:t>Coord. Adjunta</w:t>
            </w:r>
          </w:p>
          <w:p w14:paraId="4850E7A4" w14:textId="645700E3" w:rsidR="001616F5" w:rsidRPr="00332B42" w:rsidRDefault="005908CA">
            <w:pPr>
              <w:widowControl/>
              <w:spacing w:line="276" w:lineRule="auto"/>
              <w:rPr>
                <w:rFonts w:asciiTheme="majorHAnsi" w:hAnsiTheme="majorHAnsi" w:cs="Times New Roman"/>
                <w:sz w:val="20"/>
                <w:szCs w:val="21"/>
              </w:rPr>
            </w:pPr>
            <w:r>
              <w:rPr>
                <w:rFonts w:ascii="Wingdings" w:eastAsia="Wingdings" w:hAnsi="Wingdings" w:cs="Wingdings"/>
                <w:sz w:val="18"/>
                <w:szCs w:val="17"/>
              </w:rPr>
              <w:t></w:t>
            </w:r>
            <w:r>
              <w:rPr>
                <w:rFonts w:asciiTheme="majorHAnsi" w:hAnsiTheme="majorHAnsi" w:cs="Times New Roman"/>
                <w:sz w:val="18"/>
                <w:szCs w:val="17"/>
              </w:rPr>
              <w:t xml:space="preserve"> Patricia</w:t>
            </w:r>
            <w:r w:rsidR="008656E7">
              <w:rPr>
                <w:rFonts w:asciiTheme="majorHAnsi" w:hAnsiTheme="majorHAnsi" w:cs="Times New Roman"/>
                <w:sz w:val="18"/>
                <w:szCs w:val="17"/>
              </w:rPr>
              <w:t xml:space="preserve"> Elizabeth Ferreira Gomes Barbosa (S)</w:t>
            </w:r>
          </w:p>
        </w:tc>
        <w:tc>
          <w:tcPr>
            <w:tcW w:w="5904" w:type="dxa"/>
            <w:shd w:val="clear" w:color="auto" w:fill="auto"/>
            <w:vAlign w:val="center"/>
          </w:tcPr>
          <w:p w14:paraId="62D3654E" w14:textId="77777777" w:rsidR="001616F5" w:rsidRDefault="001616F5">
            <w:pPr>
              <w:widowControl/>
              <w:spacing w:line="276" w:lineRule="auto"/>
              <w:jc w:val="center"/>
              <w:rPr>
                <w:rFonts w:asciiTheme="majorHAnsi" w:hAnsiTheme="majorHAnsi" w:cs="Times New Roman"/>
                <w:sz w:val="20"/>
                <w:szCs w:val="20"/>
              </w:rPr>
            </w:pPr>
          </w:p>
        </w:tc>
      </w:tr>
      <w:tr w:rsidR="001616F5" w:rsidRPr="00BB6DBF" w14:paraId="7862580B" w14:textId="77777777">
        <w:trPr>
          <w:trHeight w:val="539"/>
        </w:trPr>
        <w:tc>
          <w:tcPr>
            <w:tcW w:w="4296" w:type="dxa"/>
            <w:shd w:val="clear" w:color="auto" w:fill="auto"/>
            <w:vAlign w:val="center"/>
          </w:tcPr>
          <w:p w14:paraId="1C301D15" w14:textId="77777777" w:rsidR="001616F5" w:rsidRPr="00332B42" w:rsidRDefault="008656E7">
            <w:pPr>
              <w:widowControl/>
              <w:spacing w:line="276" w:lineRule="auto"/>
              <w:rPr>
                <w:rFonts w:asciiTheme="majorHAnsi" w:hAnsiTheme="majorHAnsi" w:cs="Times New Roman"/>
                <w:i/>
                <w:sz w:val="20"/>
                <w:szCs w:val="21"/>
              </w:rPr>
            </w:pPr>
            <w:r>
              <w:rPr>
                <w:rFonts w:asciiTheme="majorHAnsi" w:hAnsiTheme="majorHAnsi" w:cs="Times New Roman"/>
                <w:sz w:val="21"/>
                <w:szCs w:val="21"/>
              </w:rPr>
              <w:t>Ariel Luis Lazzarin</w:t>
            </w:r>
          </w:p>
          <w:p w14:paraId="7CD87090" w14:textId="6B80F33E" w:rsidR="001616F5" w:rsidRPr="00332B42" w:rsidRDefault="005908CA">
            <w:pPr>
              <w:widowControl/>
              <w:spacing w:line="276" w:lineRule="auto"/>
              <w:rPr>
                <w:rFonts w:asciiTheme="majorHAnsi" w:hAnsiTheme="majorHAnsi" w:cs="Times New Roman"/>
                <w:sz w:val="21"/>
                <w:szCs w:val="21"/>
              </w:rPr>
            </w:pPr>
            <w:r>
              <w:rPr>
                <w:rFonts w:ascii="Wingdings" w:eastAsia="Wingdings" w:hAnsi="Wingdings" w:cs="Wingdings"/>
                <w:sz w:val="19"/>
                <w:szCs w:val="19"/>
              </w:rPr>
              <w:t></w:t>
            </w:r>
            <w:r>
              <w:rPr>
                <w:rFonts w:asciiTheme="majorHAnsi" w:hAnsiTheme="majorHAnsi" w:cs="Times New Roman"/>
                <w:sz w:val="19"/>
                <w:szCs w:val="19"/>
              </w:rPr>
              <w:t xml:space="preserve"> Marcondes</w:t>
            </w:r>
            <w:r w:rsidR="008656E7">
              <w:rPr>
                <w:rFonts w:asciiTheme="majorHAnsi" w:hAnsiTheme="majorHAnsi" w:cs="Times New Roman"/>
                <w:sz w:val="19"/>
                <w:szCs w:val="19"/>
              </w:rPr>
              <w:t xml:space="preserve"> Nunes de Freitas (S)</w:t>
            </w:r>
          </w:p>
        </w:tc>
        <w:tc>
          <w:tcPr>
            <w:tcW w:w="5904" w:type="dxa"/>
            <w:shd w:val="clear" w:color="auto" w:fill="auto"/>
            <w:vAlign w:val="center"/>
          </w:tcPr>
          <w:p w14:paraId="16633E86" w14:textId="77777777" w:rsidR="001616F5" w:rsidRDefault="001616F5">
            <w:pPr>
              <w:widowControl/>
              <w:spacing w:line="276" w:lineRule="auto"/>
              <w:jc w:val="center"/>
              <w:rPr>
                <w:rFonts w:asciiTheme="majorHAnsi" w:hAnsiTheme="majorHAnsi" w:cs="Times New Roman"/>
                <w:sz w:val="20"/>
                <w:szCs w:val="20"/>
              </w:rPr>
            </w:pPr>
          </w:p>
        </w:tc>
      </w:tr>
      <w:tr w:rsidR="001616F5" w:rsidRPr="00BB6DBF" w14:paraId="5686F5B6" w14:textId="77777777">
        <w:trPr>
          <w:trHeight w:val="539"/>
        </w:trPr>
        <w:tc>
          <w:tcPr>
            <w:tcW w:w="4296" w:type="dxa"/>
            <w:shd w:val="clear" w:color="auto" w:fill="auto"/>
            <w:vAlign w:val="center"/>
          </w:tcPr>
          <w:p w14:paraId="6FD89521" w14:textId="77777777" w:rsidR="001616F5" w:rsidRPr="00332B42" w:rsidRDefault="008656E7">
            <w:pPr>
              <w:widowControl/>
              <w:spacing w:line="276" w:lineRule="auto"/>
              <w:rPr>
                <w:rFonts w:asciiTheme="majorHAnsi" w:hAnsiTheme="majorHAnsi" w:cs="Times New Roman"/>
                <w:sz w:val="20"/>
                <w:szCs w:val="21"/>
              </w:rPr>
            </w:pPr>
            <w:r>
              <w:rPr>
                <w:rFonts w:asciiTheme="majorHAnsi" w:hAnsiTheme="majorHAnsi" w:cs="Times New Roman"/>
                <w:sz w:val="20"/>
                <w:szCs w:val="21"/>
              </w:rPr>
              <w:t>Fábio Almeida Vieira</w:t>
            </w:r>
          </w:p>
          <w:p w14:paraId="62DE0BFF" w14:textId="77777777" w:rsidR="001616F5" w:rsidRPr="00332B42" w:rsidRDefault="008656E7">
            <w:pPr>
              <w:widowControl/>
              <w:spacing w:line="276" w:lineRule="auto"/>
              <w:rPr>
                <w:rFonts w:asciiTheme="majorHAnsi" w:hAnsiTheme="majorHAnsi" w:cs="Times New Roman"/>
                <w:sz w:val="20"/>
                <w:szCs w:val="21"/>
              </w:rPr>
            </w:pPr>
            <w:r>
              <w:rPr>
                <w:rFonts w:ascii="Wingdings" w:eastAsia="Wingdings" w:hAnsi="Wingdings" w:cs="Wingdings"/>
                <w:sz w:val="18"/>
                <w:szCs w:val="17"/>
              </w:rPr>
              <w:t></w:t>
            </w:r>
            <w:r>
              <w:rPr>
                <w:rFonts w:asciiTheme="majorHAnsi" w:hAnsiTheme="majorHAnsi" w:cs="Times New Roman"/>
                <w:sz w:val="18"/>
                <w:szCs w:val="17"/>
              </w:rPr>
              <w:t xml:space="preserve"> Regina Coeli Gouveia Varella (S)</w:t>
            </w:r>
          </w:p>
        </w:tc>
        <w:tc>
          <w:tcPr>
            <w:tcW w:w="5904" w:type="dxa"/>
            <w:shd w:val="clear" w:color="auto" w:fill="auto"/>
            <w:vAlign w:val="center"/>
          </w:tcPr>
          <w:p w14:paraId="7B7F1CF6" w14:textId="77777777" w:rsidR="001616F5" w:rsidRDefault="001616F5">
            <w:pPr>
              <w:widowControl/>
              <w:spacing w:line="276" w:lineRule="auto"/>
              <w:jc w:val="center"/>
              <w:rPr>
                <w:rFonts w:asciiTheme="majorHAnsi" w:hAnsiTheme="majorHAnsi" w:cs="Times New Roman"/>
                <w:sz w:val="20"/>
                <w:szCs w:val="20"/>
              </w:rPr>
            </w:pPr>
          </w:p>
        </w:tc>
      </w:tr>
    </w:tbl>
    <w:p w14:paraId="128D3A23" w14:textId="77777777" w:rsidR="001616F5" w:rsidRPr="00332B42" w:rsidRDefault="001616F5">
      <w:pPr>
        <w:rPr>
          <w:lang w:val="pt-BR"/>
        </w:rPr>
      </w:pPr>
    </w:p>
    <w:sectPr w:rsidR="001616F5" w:rsidRPr="00332B42">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574D" w14:textId="77777777" w:rsidR="00BB73ED" w:rsidRDefault="00BB73ED">
      <w:r>
        <w:separator/>
      </w:r>
    </w:p>
  </w:endnote>
  <w:endnote w:type="continuationSeparator" w:id="0">
    <w:p w14:paraId="52708046" w14:textId="77777777" w:rsidR="00BB73ED" w:rsidRDefault="00BB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F085" w14:textId="77777777" w:rsidR="001616F5" w:rsidRDefault="008656E7">
    <w:pPr>
      <w:pStyle w:val="Rodap"/>
      <w:jc w:val="right"/>
    </w:pPr>
    <w:r>
      <w:rPr>
        <w:noProof/>
      </w:rPr>
      <w:drawing>
        <wp:anchor distT="0" distB="0" distL="0" distR="0" simplePos="0" relativeHeight="9" behindDoc="1" locked="0" layoutInCell="1" allowOverlap="1" wp14:anchorId="31FA026F" wp14:editId="5F3C1E42">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0378" w14:textId="77777777" w:rsidR="00BB73ED" w:rsidRDefault="00BB73ED">
      <w:r>
        <w:separator/>
      </w:r>
    </w:p>
  </w:footnote>
  <w:footnote w:type="continuationSeparator" w:id="0">
    <w:p w14:paraId="1D5EFE1C" w14:textId="77777777" w:rsidR="00BB73ED" w:rsidRDefault="00BB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1B69" w14:textId="77777777" w:rsidR="001616F5" w:rsidRDefault="008656E7">
    <w:pPr>
      <w:pStyle w:val="Cabealho"/>
    </w:pPr>
    <w:r>
      <w:rPr>
        <w:noProof/>
      </w:rPr>
      <w:drawing>
        <wp:anchor distT="0" distB="0" distL="0" distR="0" simplePos="0" relativeHeight="5" behindDoc="1" locked="0" layoutInCell="1" allowOverlap="1" wp14:anchorId="6CA9D3E8" wp14:editId="4A336D6E">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2903"/>
    <w:multiLevelType w:val="hybridMultilevel"/>
    <w:tmpl w:val="152C7C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EC56ECA"/>
    <w:multiLevelType w:val="hybridMultilevel"/>
    <w:tmpl w:val="C458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D7A10D0"/>
    <w:multiLevelType w:val="multilevel"/>
    <w:tmpl w:val="7BF4C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2D5107"/>
    <w:multiLevelType w:val="multilevel"/>
    <w:tmpl w:val="952C24C4"/>
    <w:lvl w:ilvl="0">
      <w:start w:val="1"/>
      <w:numFmt w:val="decimal"/>
      <w:lvlText w:val="%1."/>
      <w:lvlJc w:val="left"/>
      <w:pPr>
        <w:ind w:left="720" w:hanging="360"/>
      </w:pPr>
    </w:lvl>
    <w:lvl w:ilvl="1">
      <w:start w:val="1"/>
      <w:numFmt w:val="decimal"/>
      <w:lvlText w:val="%1.%2."/>
      <w:lvlJc w:val="left"/>
      <w:pPr>
        <w:ind w:left="3621"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59695254"/>
    <w:multiLevelType w:val="hybridMultilevel"/>
    <w:tmpl w:val="6D76B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033E23"/>
    <w:multiLevelType w:val="multilevel"/>
    <w:tmpl w:val="2A7A16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F5"/>
    <w:rsid w:val="0002261D"/>
    <w:rsid w:val="00076FE4"/>
    <w:rsid w:val="00081974"/>
    <w:rsid w:val="000D3E55"/>
    <w:rsid w:val="000F5FD9"/>
    <w:rsid w:val="00146FC1"/>
    <w:rsid w:val="001616F5"/>
    <w:rsid w:val="00177657"/>
    <w:rsid w:val="002301FF"/>
    <w:rsid w:val="00282497"/>
    <w:rsid w:val="00332B42"/>
    <w:rsid w:val="003F1414"/>
    <w:rsid w:val="00411183"/>
    <w:rsid w:val="0046150B"/>
    <w:rsid w:val="004B3818"/>
    <w:rsid w:val="004D6786"/>
    <w:rsid w:val="004F11E4"/>
    <w:rsid w:val="00536BB4"/>
    <w:rsid w:val="00570983"/>
    <w:rsid w:val="005908CA"/>
    <w:rsid w:val="00645132"/>
    <w:rsid w:val="00696797"/>
    <w:rsid w:val="006A1FFF"/>
    <w:rsid w:val="007056DB"/>
    <w:rsid w:val="00770A31"/>
    <w:rsid w:val="008656E7"/>
    <w:rsid w:val="00880134"/>
    <w:rsid w:val="00974DEC"/>
    <w:rsid w:val="00993D4D"/>
    <w:rsid w:val="009F580A"/>
    <w:rsid w:val="00AC4D39"/>
    <w:rsid w:val="00B10461"/>
    <w:rsid w:val="00BB6DBF"/>
    <w:rsid w:val="00BB73ED"/>
    <w:rsid w:val="00BC0C11"/>
    <w:rsid w:val="00CA2A8E"/>
    <w:rsid w:val="00D70331"/>
    <w:rsid w:val="00D76CAF"/>
    <w:rsid w:val="00D84575"/>
    <w:rsid w:val="00E24507"/>
    <w:rsid w:val="00EC432A"/>
    <w:rsid w:val="00ED4985"/>
    <w:rsid w:val="00FD4D5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22BA"/>
  <w15:docId w15:val="{41C919E7-1DB4-4362-A1C2-9195ECB7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D0A3-EC47-472F-8F47-50D5EBF0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Pages>
  <Words>1417</Words>
  <Characters>7652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dc:description/>
  <cp:lastModifiedBy>Exercicio Profissional - CAU/MG</cp:lastModifiedBy>
  <cp:revision>96</cp:revision>
  <cp:lastPrinted>2017-05-11T17:11:00Z</cp:lastPrinted>
  <dcterms:created xsi:type="dcterms:W3CDTF">2019-10-15T16:40:00Z</dcterms:created>
  <dcterms:modified xsi:type="dcterms:W3CDTF">2021-01-21T17:20:00Z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