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36DD2" w14:paraId="3CEAFF7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212B7E3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32566F1" w14:textId="71499DDC" w:rsidR="00113CE6" w:rsidRPr="00FB40BF" w:rsidRDefault="00FB40BF" w:rsidP="0061495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</w:t>
            </w:r>
            <w:r w:rsidR="00B96F70">
              <w:rPr>
                <w:rFonts w:asciiTheme="majorHAnsi" w:hAnsiTheme="majorHAnsi" w:cs="Times New Roman"/>
                <w:sz w:val="21"/>
                <w:szCs w:val="21"/>
              </w:rPr>
              <w:t>R</w:t>
            </w:r>
          </w:p>
        </w:tc>
      </w:tr>
      <w:tr w:rsidR="00113CE6" w:rsidRPr="00B36DD2" w14:paraId="3FD9B68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578938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37EF08" w14:textId="3A4303CC" w:rsidR="007A4223" w:rsidRPr="00FB40BF" w:rsidRDefault="007A4223" w:rsidP="007A422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Técnica e de Fiscalização; Setor de Alteração de Registros</w:t>
            </w:r>
          </w:p>
        </w:tc>
      </w:tr>
      <w:tr w:rsidR="00113CE6" w:rsidRPr="00196C71" w14:paraId="14B482D0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3C7B31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14EBCFA" w14:textId="2FE0E9FD" w:rsidR="00113CE6" w:rsidRPr="00FB40BF" w:rsidRDefault="00B36DD2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>REVOGAÇÃO DA DELIBERAÇÃO 163.4.3</w:t>
            </w:r>
          </w:p>
        </w:tc>
      </w:tr>
      <w:tr w:rsidR="00113CE6" w:rsidRPr="00196C71" w14:paraId="017E9E4A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6C0B1DAE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36DD2" w14:paraId="05ADF55F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8B3CF2" w14:textId="56B7C555"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16</w:t>
            </w:r>
            <w:r w:rsidR="00B36DD2">
              <w:rPr>
                <w:rFonts w:asciiTheme="majorHAnsi" w:hAnsiTheme="majorHAnsi" w:cs="Times New Roman"/>
                <w:b/>
                <w:sz w:val="24"/>
              </w:rPr>
              <w:t>5.6.4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DAAFA46" w14:textId="77777777" w:rsidR="00985E3C" w:rsidRPr="00942CE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F5A9F9" w14:textId="07A367C9" w:rsidR="00E51AC4" w:rsidRPr="00DB3EDF" w:rsidRDefault="00E51AC4" w:rsidP="00E51A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196C71">
        <w:rPr>
          <w:rFonts w:asciiTheme="majorHAnsi" w:hAnsiTheme="majorHAnsi" w:cs="Times New Roman"/>
          <w:lang w:val="pt-BR"/>
        </w:rPr>
        <w:t xml:space="preserve">25 de agosto de </w:t>
      </w:r>
      <w:r w:rsidRPr="00DB3EDF">
        <w:rPr>
          <w:rFonts w:asciiTheme="majorHAnsi" w:hAnsiTheme="majorHAnsi" w:cs="Times New Roman"/>
          <w:lang w:val="pt-BR"/>
        </w:rPr>
        <w:t>2020, após análise do assunto em epígrafe, no uso das competências que lhe conferem o artigo 96 do Regimento Interno do CAU/MG, e</w:t>
      </w:r>
    </w:p>
    <w:p w14:paraId="5CD4D71C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0B5B5D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14:paraId="3CBCDC25" w14:textId="77777777" w:rsidR="005A7805" w:rsidRPr="00942CEE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4565DB8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14:paraId="7056335B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14:paraId="35FD3042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14:paraId="4D3113BD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DBCF8E2" w14:textId="22D1304F" w:rsidR="004758D7" w:rsidRDefault="004758D7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as restrições e dificuldades para requisição de documentos junto às instituições de ensino, bem como a adoção de medidas no âmbito do estado de calamidade pública reconhecida pelo </w:t>
      </w:r>
      <w:r w:rsidR="00292A3E" w:rsidRPr="00292A3E">
        <w:rPr>
          <w:rFonts w:asciiTheme="majorHAnsi" w:hAnsiTheme="majorHAnsi" w:cs="Times New Roman"/>
          <w:lang w:val="pt-BR"/>
        </w:rPr>
        <w:t>Decreto Estadual nº 47.891, de 20 de março de 2020</w:t>
      </w:r>
      <w:r>
        <w:rPr>
          <w:rFonts w:asciiTheme="majorHAnsi" w:hAnsiTheme="majorHAnsi" w:cs="Times New Roman"/>
          <w:lang w:val="pt-BR"/>
        </w:rPr>
        <w:t xml:space="preserve">, </w:t>
      </w:r>
      <w:r w:rsidR="00292A3E">
        <w:rPr>
          <w:rFonts w:asciiTheme="majorHAnsi" w:hAnsiTheme="majorHAnsi" w:cs="Times New Roman"/>
          <w:lang w:val="pt-BR"/>
        </w:rPr>
        <w:t>que “r</w:t>
      </w:r>
      <w:r w:rsidR="00292A3E" w:rsidRPr="00292A3E">
        <w:rPr>
          <w:rFonts w:asciiTheme="majorHAnsi" w:hAnsiTheme="majorHAnsi" w:cs="Times New Roman"/>
          <w:lang w:val="pt-BR"/>
        </w:rPr>
        <w:t>econhece o estado de calamidade pública decorrente da pandemia causada pelo agente Coronavírus (COVID-19)</w:t>
      </w:r>
      <w:r w:rsidRPr="004758D7">
        <w:rPr>
          <w:rFonts w:asciiTheme="majorHAnsi" w:hAnsiTheme="majorHAnsi" w:cs="Times New Roman"/>
          <w:lang w:val="pt-BR"/>
        </w:rPr>
        <w:t>”.</w:t>
      </w:r>
    </w:p>
    <w:p w14:paraId="4E371992" w14:textId="32DCCBD5" w:rsidR="00196C71" w:rsidRDefault="00196C71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B848364" w14:textId="7C00D0A7" w:rsidR="00196C71" w:rsidRDefault="00196C71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a Deliberação</w:t>
      </w:r>
      <w:r w:rsidRPr="00196C71">
        <w:rPr>
          <w:rFonts w:asciiTheme="majorHAnsi" w:hAnsiTheme="majorHAnsi" w:cs="Times New Roman"/>
          <w:lang w:val="pt-BR"/>
        </w:rPr>
        <w:t>163.4.3</w:t>
      </w:r>
      <w:r>
        <w:rPr>
          <w:rFonts w:asciiTheme="majorHAnsi" w:hAnsiTheme="majorHAnsi" w:cs="Times New Roman"/>
          <w:lang w:val="pt-BR"/>
        </w:rPr>
        <w:t xml:space="preserve">/2020, que trata de prazos de regularização em </w:t>
      </w:r>
      <w:r w:rsidRPr="00196C71">
        <w:rPr>
          <w:rFonts w:asciiTheme="majorHAnsi" w:hAnsiTheme="majorHAnsi" w:cs="Times New Roman"/>
          <w:lang w:val="pt-BR"/>
        </w:rPr>
        <w:t>processos de suspensão de registro provisório vencido</w:t>
      </w:r>
    </w:p>
    <w:p w14:paraId="465184E3" w14:textId="4063D9CC" w:rsidR="00196C71" w:rsidRDefault="00196C71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A73F13" w14:textId="4E9836B8" w:rsidR="00196C71" w:rsidRDefault="00196C71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publicação da </w:t>
      </w:r>
      <w:r w:rsidRPr="00196C71">
        <w:rPr>
          <w:rFonts w:asciiTheme="majorHAnsi" w:hAnsiTheme="majorHAnsi" w:cs="Times New Roman"/>
          <w:lang w:val="pt-BR"/>
        </w:rPr>
        <w:t>Resolução CAU/BR 192, de 31 de julho de 2020, sobre prazos para prorrogação de registros provisórios</w:t>
      </w:r>
    </w:p>
    <w:p w14:paraId="210628A4" w14:textId="77777777" w:rsidR="004758D7" w:rsidRPr="00311D36" w:rsidRDefault="004758D7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7BE106" w14:textId="0EEC458B"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6D7356" w14:textId="77777777" w:rsidR="00292A3E" w:rsidRDefault="00292A3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C5B9671" w14:textId="77777777" w:rsidR="00B0686A" w:rsidRPr="00942CE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942CEE">
        <w:rPr>
          <w:rFonts w:asciiTheme="majorHAnsi" w:hAnsiTheme="majorHAnsi" w:cs="Times New Roman"/>
          <w:b/>
          <w:lang w:val="pt-BR"/>
        </w:rPr>
        <w:t>DELIBERA:</w:t>
      </w:r>
    </w:p>
    <w:p w14:paraId="50A72758" w14:textId="77777777" w:rsidR="00E5190D" w:rsidRPr="00942CEE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6D165EC" w14:textId="1A0C443F" w:rsidR="005A7805" w:rsidRPr="006F5F81" w:rsidRDefault="00196C71" w:rsidP="004758D7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Revogar a Deliberação </w:t>
      </w:r>
      <w:r w:rsidRPr="00196C71">
        <w:rPr>
          <w:rFonts w:asciiTheme="majorHAnsi" w:hAnsiTheme="majorHAnsi" w:cs="Times New Roman"/>
          <w:lang w:val="pt-BR"/>
        </w:rPr>
        <w:t>163.4.3</w:t>
      </w:r>
      <w:r>
        <w:rPr>
          <w:rFonts w:asciiTheme="majorHAnsi" w:hAnsiTheme="majorHAnsi" w:cs="Times New Roman"/>
          <w:lang w:val="pt-BR"/>
        </w:rPr>
        <w:t>/2020, desta Comissão de Exercício Profissional.</w:t>
      </w:r>
    </w:p>
    <w:p w14:paraId="4AD39801" w14:textId="77777777" w:rsidR="00942CEE" w:rsidRPr="00942CEE" w:rsidRDefault="00942CEE" w:rsidP="00942CEE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3E7EBFF3" w14:textId="4FEA2E05" w:rsidR="004758D7" w:rsidRPr="00DB3EDF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Belo Horizonte, </w:t>
      </w:r>
      <w:r w:rsidR="00196C71">
        <w:rPr>
          <w:rFonts w:asciiTheme="majorHAnsi" w:hAnsiTheme="majorHAnsi" w:cs="Times New Roman"/>
          <w:lang w:val="pt-BR"/>
        </w:rPr>
        <w:t xml:space="preserve">25 de agosto </w:t>
      </w:r>
      <w:r w:rsidRPr="00DB3EDF">
        <w:rPr>
          <w:rFonts w:asciiTheme="majorHAnsi" w:hAnsiTheme="majorHAnsi" w:cs="Times New Roman"/>
          <w:lang w:val="pt-BR"/>
        </w:rPr>
        <w:t>de 2020.</w:t>
      </w:r>
    </w:p>
    <w:p w14:paraId="1F96A46C" w14:textId="77777777" w:rsidR="004758D7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4758D7" w:rsidRPr="00B36DD2" w14:paraId="1FFA055E" w14:textId="77777777" w:rsidTr="00D5082A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12E8039" w14:textId="77777777" w:rsidR="004758D7" w:rsidRPr="00F32351" w:rsidRDefault="004758D7" w:rsidP="00D5082A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4758D7" w:rsidRPr="00F0304C" w14:paraId="32D7B50A" w14:textId="77777777" w:rsidTr="00D5082A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14:paraId="55ACA7F6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BB466C7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4758D7" w:rsidRPr="00B36DD2" w14:paraId="30DDBD5D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84904D2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444AAB01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7F8F207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36DD2" w14:paraId="4B34C9C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5B678EB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0449AAF0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192F6B51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36DD2" w14:paraId="706BB21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32CEE52" w14:textId="77777777" w:rsidR="004758D7" w:rsidRPr="00900610" w:rsidRDefault="004758D7" w:rsidP="00D5082A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2DBF8746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27B546D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B36DD2" w14:paraId="106E3CE4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9B4210" w14:textId="77777777" w:rsidR="004758D7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54264CF" w14:textId="77777777" w:rsidR="004758D7" w:rsidRPr="00436E1D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6F2242EC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C08137B" w14:textId="77777777" w:rsidR="004758D7" w:rsidRPr="00196C71" w:rsidRDefault="004758D7" w:rsidP="00196C71">
      <w:pPr>
        <w:widowControl/>
        <w:spacing w:line="276" w:lineRule="auto"/>
        <w:rPr>
          <w:rFonts w:asciiTheme="majorHAnsi" w:hAnsiTheme="majorHAnsi" w:cs="Times New Roman"/>
          <w:lang w:val="pt-BR"/>
        </w:rPr>
      </w:pPr>
    </w:p>
    <w:sectPr w:rsidR="004758D7" w:rsidRPr="00196C7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8049" w14:textId="77777777" w:rsidR="00A240C3" w:rsidRDefault="00A240C3" w:rsidP="007E22C9">
      <w:r>
        <w:separator/>
      </w:r>
    </w:p>
  </w:endnote>
  <w:endnote w:type="continuationSeparator" w:id="0">
    <w:p w14:paraId="33BA3598" w14:textId="77777777" w:rsidR="00A240C3" w:rsidRDefault="00A240C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E3A0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0BD75EC" wp14:editId="4F6190F0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8516" w14:textId="77777777" w:rsidR="00A240C3" w:rsidRDefault="00A240C3" w:rsidP="007E22C9">
      <w:r>
        <w:separator/>
      </w:r>
    </w:p>
  </w:footnote>
  <w:footnote w:type="continuationSeparator" w:id="0">
    <w:p w14:paraId="5079FE8B" w14:textId="77777777" w:rsidR="00A240C3" w:rsidRDefault="00A240C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09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CB48BEF" wp14:editId="6569390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47D5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96C71"/>
    <w:rsid w:val="001A63D9"/>
    <w:rsid w:val="001A7EA3"/>
    <w:rsid w:val="001C46E3"/>
    <w:rsid w:val="001C4F4D"/>
    <w:rsid w:val="001E205C"/>
    <w:rsid w:val="001E790A"/>
    <w:rsid w:val="001F3E1A"/>
    <w:rsid w:val="001F4053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92A3E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67315"/>
    <w:rsid w:val="00472FBB"/>
    <w:rsid w:val="004758D7"/>
    <w:rsid w:val="00477BE7"/>
    <w:rsid w:val="004C65FC"/>
    <w:rsid w:val="004D1F30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42619"/>
    <w:rsid w:val="006818FB"/>
    <w:rsid w:val="00690C50"/>
    <w:rsid w:val="006C121A"/>
    <w:rsid w:val="006C2B62"/>
    <w:rsid w:val="006C7CF0"/>
    <w:rsid w:val="006D3E06"/>
    <w:rsid w:val="006F5F81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4223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42CEE"/>
    <w:rsid w:val="00952FCF"/>
    <w:rsid w:val="009560B1"/>
    <w:rsid w:val="009826BF"/>
    <w:rsid w:val="00984CE8"/>
    <w:rsid w:val="00985E3C"/>
    <w:rsid w:val="009C77EC"/>
    <w:rsid w:val="009D306D"/>
    <w:rsid w:val="00A05C20"/>
    <w:rsid w:val="00A20F3D"/>
    <w:rsid w:val="00A240C3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2E4D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6DD2"/>
    <w:rsid w:val="00B37E86"/>
    <w:rsid w:val="00B549F3"/>
    <w:rsid w:val="00B62542"/>
    <w:rsid w:val="00B74695"/>
    <w:rsid w:val="00B7664E"/>
    <w:rsid w:val="00B8355D"/>
    <w:rsid w:val="00B95B3D"/>
    <w:rsid w:val="00B96F70"/>
    <w:rsid w:val="00BA24DE"/>
    <w:rsid w:val="00BA6DEA"/>
    <w:rsid w:val="00BB4FA6"/>
    <w:rsid w:val="00BC0830"/>
    <w:rsid w:val="00BC2B0C"/>
    <w:rsid w:val="00BC4ABB"/>
    <w:rsid w:val="00BF35CE"/>
    <w:rsid w:val="00BF3D2B"/>
    <w:rsid w:val="00C0399E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CF52ED"/>
    <w:rsid w:val="00D02F33"/>
    <w:rsid w:val="00D20C72"/>
    <w:rsid w:val="00D34F6A"/>
    <w:rsid w:val="00D613B4"/>
    <w:rsid w:val="00D84EE1"/>
    <w:rsid w:val="00D91EC8"/>
    <w:rsid w:val="00DA1E10"/>
    <w:rsid w:val="00DC3233"/>
    <w:rsid w:val="00DC63BD"/>
    <w:rsid w:val="00DF509B"/>
    <w:rsid w:val="00DF7588"/>
    <w:rsid w:val="00E11386"/>
    <w:rsid w:val="00E16345"/>
    <w:rsid w:val="00E42373"/>
    <w:rsid w:val="00E45959"/>
    <w:rsid w:val="00E5190D"/>
    <w:rsid w:val="00E51AC4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2F2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3F3-C623-446D-BC69-656421A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6</cp:revision>
  <cp:lastPrinted>2019-01-22T18:20:00Z</cp:lastPrinted>
  <dcterms:created xsi:type="dcterms:W3CDTF">2020-08-04T23:27:00Z</dcterms:created>
  <dcterms:modified xsi:type="dcterms:W3CDTF">2020-08-28T20:48:00Z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