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4B" w:rsidRDefault="00FD004B" w:rsidP="00FD004B">
      <w:pPr>
        <w:pStyle w:val="Ttulo2"/>
      </w:pPr>
      <w:bookmarkStart w:id="0" w:name="_ANEXO_V_–"/>
      <w:bookmarkEnd w:id="0"/>
      <w:r>
        <w:t>ANEXO V – Minuta de Termo de Fomento</w:t>
      </w:r>
    </w:p>
    <w:p w:rsidR="00A57D1F" w:rsidRPr="00A57D1F" w:rsidRDefault="00A57D1F" w:rsidP="00A57D1F">
      <w:pPr>
        <w:pStyle w:val="NormalWeb"/>
        <w:tabs>
          <w:tab w:val="left" w:pos="567"/>
          <w:tab w:val="left" w:pos="851"/>
          <w:tab w:val="left" w:pos="1701"/>
          <w:tab w:val="left" w:pos="9632"/>
        </w:tabs>
        <w:spacing w:line="360" w:lineRule="auto"/>
        <w:ind w:right="-7"/>
        <w:jc w:val="center"/>
        <w:outlineLvl w:val="0"/>
        <w:rPr>
          <w:rFonts w:ascii="Calibri" w:hAnsi="Calibri" w:cs="Arial"/>
          <w:b/>
          <w:sz w:val="22"/>
          <w:szCs w:val="22"/>
        </w:rPr>
      </w:pPr>
      <w:r w:rsidRPr="00A57D1F">
        <w:rPr>
          <w:rFonts w:ascii="Calibri" w:hAnsi="Calibri" w:cs="Arial"/>
          <w:b/>
          <w:sz w:val="22"/>
          <w:szCs w:val="22"/>
        </w:rPr>
        <w:t xml:space="preserve">TERMO DE FOMENTO N.º </w:t>
      </w:r>
      <w:r w:rsidRPr="00A57D1F">
        <w:rPr>
          <w:rFonts w:ascii="Calibri" w:hAnsi="Calibri" w:cs="Arial"/>
          <w:b/>
          <w:sz w:val="22"/>
          <w:szCs w:val="22"/>
          <w:highlight w:val="lightGray"/>
        </w:rPr>
        <w:t>NÚMERO/ANO</w:t>
      </w:r>
    </w:p>
    <w:p w:rsidR="00A57D1F" w:rsidRPr="00A57D1F" w:rsidRDefault="00A57D1F" w:rsidP="00A57D1F">
      <w:pPr>
        <w:pStyle w:val="NormalWeb"/>
        <w:tabs>
          <w:tab w:val="left" w:pos="567"/>
          <w:tab w:val="left" w:pos="851"/>
          <w:tab w:val="left" w:pos="1701"/>
          <w:tab w:val="left" w:pos="9632"/>
        </w:tabs>
        <w:spacing w:line="360" w:lineRule="auto"/>
        <w:ind w:right="-7"/>
        <w:jc w:val="center"/>
        <w:rPr>
          <w:rFonts w:ascii="Calibri" w:hAnsi="Calibri" w:cs="Arial"/>
          <w:b/>
          <w:sz w:val="22"/>
          <w:szCs w:val="22"/>
        </w:rPr>
      </w:pPr>
    </w:p>
    <w:p w:rsidR="00A57D1F" w:rsidRPr="00A57D1F" w:rsidRDefault="00A57D1F" w:rsidP="00A57D1F">
      <w:pPr>
        <w:pStyle w:val="NormalWeb"/>
        <w:tabs>
          <w:tab w:val="left" w:pos="567"/>
          <w:tab w:val="left" w:pos="851"/>
          <w:tab w:val="left" w:pos="1701"/>
          <w:tab w:val="left" w:pos="9632"/>
        </w:tabs>
        <w:spacing w:line="360" w:lineRule="auto"/>
        <w:ind w:left="4536" w:right="-7"/>
        <w:jc w:val="both"/>
        <w:rPr>
          <w:rFonts w:ascii="Calibri" w:hAnsi="Calibri" w:cs="Arial"/>
          <w:b/>
          <w:sz w:val="22"/>
          <w:szCs w:val="22"/>
        </w:rPr>
      </w:pPr>
      <w:r w:rsidRPr="00A57D1F">
        <w:rPr>
          <w:rFonts w:ascii="Calibri" w:hAnsi="Calibri" w:cs="Arial"/>
          <w:b/>
          <w:sz w:val="22"/>
          <w:szCs w:val="22"/>
        </w:rPr>
        <w:t xml:space="preserve">TERMO DE FOMENTO QUE ENTRE SI CELEBRAM O CONSELHO DE ARQUITETURA E URBANISMO DE MINAS GERAIS – CAU/MG E A </w:t>
      </w:r>
      <w:r w:rsidRPr="00A57D1F">
        <w:rPr>
          <w:rFonts w:ascii="Calibri" w:hAnsi="Calibri" w:cs="Arial"/>
          <w:b/>
          <w:sz w:val="22"/>
          <w:szCs w:val="22"/>
          <w:highlight w:val="lightGray"/>
        </w:rPr>
        <w:t>[RAZÃO SOCIAL PATROCINADA]</w:t>
      </w:r>
      <w:r w:rsidRPr="00A57D1F">
        <w:rPr>
          <w:rFonts w:ascii="Calibri" w:hAnsi="Calibri" w:cs="Arial"/>
          <w:b/>
          <w:sz w:val="22"/>
          <w:szCs w:val="22"/>
        </w:rPr>
        <w:t>, PARA OS FINS QUE ESPECIFICA.</w:t>
      </w:r>
    </w:p>
    <w:p w:rsidR="00A57D1F" w:rsidRPr="00A57D1F" w:rsidRDefault="00A57D1F" w:rsidP="00A57D1F">
      <w:pPr>
        <w:pStyle w:val="NormalWeb"/>
        <w:tabs>
          <w:tab w:val="left" w:pos="567"/>
          <w:tab w:val="left" w:pos="851"/>
          <w:tab w:val="left" w:pos="1701"/>
          <w:tab w:val="left" w:pos="9632"/>
        </w:tabs>
        <w:spacing w:before="360" w:line="360" w:lineRule="auto"/>
        <w:jc w:val="both"/>
        <w:rPr>
          <w:rFonts w:ascii="Calibri" w:hAnsi="Calibri" w:cs="Arial"/>
          <w:sz w:val="22"/>
          <w:szCs w:val="22"/>
        </w:rPr>
      </w:pPr>
      <w:r w:rsidRPr="00A57D1F">
        <w:rPr>
          <w:rFonts w:ascii="Calibri" w:hAnsi="Calibri" w:cs="Arial"/>
          <w:sz w:val="22"/>
          <w:szCs w:val="22"/>
        </w:rPr>
        <w:t xml:space="preserve">O Conselho de Arquitetura e Urbanismo de Minas Gerais – CAU/MG, autarquia federal, criada pela Lei nº 12.378/2010, inscrito no CNPJ sob o nº 14.951.451/0001-19, com sede na Avenida Getúlio Vargas, n° 447, 11º andar, CEP nº 30112-020, Belo Horizonte/MG, representado neste ato por seu Presidente </w:t>
      </w:r>
      <w:r w:rsidRPr="00A57D1F">
        <w:rPr>
          <w:rFonts w:ascii="Calibri" w:hAnsi="Calibri" w:cs="Arial"/>
          <w:sz w:val="22"/>
          <w:szCs w:val="22"/>
          <w:highlight w:val="lightGray"/>
        </w:rPr>
        <w:t>[PREENCHER]</w:t>
      </w:r>
      <w:r w:rsidRPr="00A57D1F">
        <w:rPr>
          <w:rFonts w:ascii="Calibri" w:hAnsi="Calibri" w:cs="Arial"/>
          <w:sz w:val="22"/>
          <w:szCs w:val="22"/>
        </w:rPr>
        <w:t xml:space="preserve">, brasileiro, arquiteto e urbanista, inscrito no CPF/MPF sob o nº </w:t>
      </w:r>
      <w:r w:rsidRPr="00A57D1F">
        <w:rPr>
          <w:rFonts w:ascii="Calibri" w:hAnsi="Calibri" w:cs="Arial"/>
          <w:sz w:val="22"/>
          <w:szCs w:val="22"/>
          <w:highlight w:val="lightGray"/>
        </w:rPr>
        <w:t>[PREENCHER]</w:t>
      </w:r>
      <w:r w:rsidRPr="00A57D1F">
        <w:rPr>
          <w:rFonts w:ascii="Calibri" w:hAnsi="Calibri" w:cs="Arial"/>
          <w:sz w:val="22"/>
          <w:szCs w:val="22"/>
        </w:rPr>
        <w:t>; e a</w:t>
      </w:r>
    </w:p>
    <w:p w:rsidR="00A57D1F" w:rsidRPr="00A57D1F" w:rsidRDefault="00A57D1F" w:rsidP="00A57D1F">
      <w:pPr>
        <w:pStyle w:val="NormalWeb"/>
        <w:tabs>
          <w:tab w:val="left" w:pos="567"/>
          <w:tab w:val="left" w:pos="851"/>
          <w:tab w:val="left" w:pos="1701"/>
          <w:tab w:val="left" w:pos="9632"/>
        </w:tabs>
        <w:spacing w:before="360" w:line="360" w:lineRule="auto"/>
        <w:jc w:val="both"/>
        <w:rPr>
          <w:rFonts w:ascii="Calibri" w:hAnsi="Calibri" w:cs="Arial"/>
          <w:sz w:val="22"/>
          <w:szCs w:val="22"/>
        </w:rPr>
      </w:pPr>
      <w:r w:rsidRPr="00A57D1F">
        <w:rPr>
          <w:rFonts w:ascii="Calibri" w:hAnsi="Calibri" w:cs="Arial"/>
          <w:sz w:val="22"/>
          <w:szCs w:val="22"/>
          <w:highlight w:val="lightGray"/>
        </w:rPr>
        <w:t>[RAZÃO SOCIAL PATROCINADA</w:t>
      </w:r>
      <w:r w:rsidRPr="00A57D1F">
        <w:rPr>
          <w:rFonts w:ascii="Calibri" w:hAnsi="Calibri" w:cs="Arial"/>
          <w:sz w:val="22"/>
          <w:szCs w:val="22"/>
        </w:rPr>
        <w:t>], natureza jurídica, inscrita no CNPJ sob o nº [</w:t>
      </w:r>
      <w:r w:rsidRPr="00A57D1F">
        <w:rPr>
          <w:rFonts w:ascii="Calibri" w:hAnsi="Calibri" w:cs="Arial"/>
          <w:sz w:val="22"/>
          <w:szCs w:val="22"/>
          <w:highlight w:val="lightGray"/>
        </w:rPr>
        <w:t>PREENCHER</w:t>
      </w:r>
      <w:r w:rsidRPr="00A57D1F">
        <w:rPr>
          <w:rFonts w:ascii="Calibri" w:hAnsi="Calibri" w:cs="Arial"/>
          <w:sz w:val="22"/>
          <w:szCs w:val="22"/>
        </w:rPr>
        <w:t>], com sede na Rua [</w:t>
      </w:r>
      <w:r w:rsidRPr="00A57D1F">
        <w:rPr>
          <w:rFonts w:ascii="Calibri" w:hAnsi="Calibri" w:cs="Arial"/>
          <w:sz w:val="22"/>
          <w:szCs w:val="22"/>
          <w:highlight w:val="lightGray"/>
        </w:rPr>
        <w:t>PREENCHER</w:t>
      </w:r>
      <w:r w:rsidRPr="00A57D1F">
        <w:rPr>
          <w:rFonts w:ascii="Calibri" w:hAnsi="Calibri" w:cs="Arial"/>
          <w:sz w:val="22"/>
          <w:szCs w:val="22"/>
        </w:rPr>
        <w:t>], nº [</w:t>
      </w:r>
      <w:r w:rsidRPr="00A57D1F">
        <w:rPr>
          <w:rFonts w:ascii="Calibri" w:hAnsi="Calibri" w:cs="Arial"/>
          <w:sz w:val="22"/>
          <w:szCs w:val="22"/>
          <w:highlight w:val="lightGray"/>
        </w:rPr>
        <w:t>PREENCHER</w:t>
      </w:r>
      <w:r w:rsidRPr="00A57D1F">
        <w:rPr>
          <w:rFonts w:ascii="Calibri" w:hAnsi="Calibri" w:cs="Arial"/>
          <w:sz w:val="22"/>
          <w:szCs w:val="22"/>
        </w:rPr>
        <w:t>], [</w:t>
      </w:r>
      <w:r w:rsidRPr="00A57D1F">
        <w:rPr>
          <w:rFonts w:ascii="Calibri" w:hAnsi="Calibri" w:cs="Arial"/>
          <w:sz w:val="22"/>
          <w:szCs w:val="22"/>
          <w:highlight w:val="lightGray"/>
        </w:rPr>
        <w:t>PREENCHER</w:t>
      </w:r>
      <w:r w:rsidRPr="00A57D1F">
        <w:rPr>
          <w:rFonts w:ascii="Calibri" w:hAnsi="Calibri" w:cs="Arial"/>
          <w:sz w:val="22"/>
          <w:szCs w:val="22"/>
        </w:rPr>
        <w:t>], Bairro, Cidade, Estado, CEP [</w:t>
      </w:r>
      <w:r w:rsidRPr="00A57D1F">
        <w:rPr>
          <w:rFonts w:ascii="Calibri" w:hAnsi="Calibri" w:cs="Arial"/>
          <w:sz w:val="22"/>
          <w:szCs w:val="22"/>
          <w:highlight w:val="lightGray"/>
        </w:rPr>
        <w:t>PREENCHER</w:t>
      </w:r>
      <w:r w:rsidRPr="00A57D1F">
        <w:rPr>
          <w:rFonts w:ascii="Calibri" w:hAnsi="Calibri" w:cs="Arial"/>
          <w:sz w:val="22"/>
          <w:szCs w:val="22"/>
        </w:rPr>
        <w:t>], representado(a) neste ato por [</w:t>
      </w:r>
      <w:r w:rsidRPr="00A57D1F">
        <w:rPr>
          <w:rFonts w:ascii="Calibri" w:hAnsi="Calibri" w:cs="Arial"/>
          <w:sz w:val="22"/>
          <w:szCs w:val="22"/>
          <w:highlight w:val="lightGray"/>
        </w:rPr>
        <w:t>PREENCHER]</w:t>
      </w:r>
      <w:r w:rsidRPr="00A57D1F">
        <w:rPr>
          <w:rFonts w:ascii="Calibri" w:hAnsi="Calibri" w:cs="Arial"/>
          <w:sz w:val="22"/>
          <w:szCs w:val="22"/>
        </w:rPr>
        <w:t>, profissão, portador da Carteira de Identidade nº [</w:t>
      </w:r>
      <w:r w:rsidRPr="00A57D1F">
        <w:rPr>
          <w:rFonts w:ascii="Calibri" w:hAnsi="Calibri" w:cs="Arial"/>
          <w:sz w:val="22"/>
          <w:szCs w:val="22"/>
          <w:highlight w:val="lightGray"/>
        </w:rPr>
        <w:t>PREENCHER</w:t>
      </w:r>
      <w:r w:rsidRPr="00A57D1F">
        <w:rPr>
          <w:rFonts w:ascii="Calibri" w:hAnsi="Calibri" w:cs="Arial"/>
          <w:sz w:val="22"/>
          <w:szCs w:val="22"/>
        </w:rPr>
        <w:t>], expedida pela [</w:t>
      </w:r>
      <w:r w:rsidRPr="00A57D1F">
        <w:rPr>
          <w:rFonts w:ascii="Calibri" w:hAnsi="Calibri" w:cs="Arial"/>
          <w:sz w:val="22"/>
          <w:szCs w:val="22"/>
          <w:highlight w:val="lightGray"/>
        </w:rPr>
        <w:t>PREENCHER</w:t>
      </w:r>
      <w:r w:rsidRPr="00A57D1F">
        <w:rPr>
          <w:rFonts w:ascii="Calibri" w:hAnsi="Calibri" w:cs="Arial"/>
          <w:sz w:val="22"/>
          <w:szCs w:val="22"/>
        </w:rPr>
        <w:t xml:space="preserve">], e do CPF nº </w:t>
      </w:r>
      <w:r w:rsidRPr="00A57D1F">
        <w:rPr>
          <w:rFonts w:ascii="Calibri" w:hAnsi="Calibri" w:cs="Arial"/>
          <w:sz w:val="22"/>
          <w:szCs w:val="22"/>
          <w:highlight w:val="lightGray"/>
        </w:rPr>
        <w:t>[PREENCHER</w:t>
      </w:r>
      <w:r w:rsidRPr="00A57D1F">
        <w:rPr>
          <w:rFonts w:ascii="Calibri" w:hAnsi="Calibri" w:cs="Arial"/>
          <w:sz w:val="22"/>
          <w:szCs w:val="22"/>
        </w:rPr>
        <w:t>], doravante designado PATROCINADA;</w:t>
      </w:r>
    </w:p>
    <w:p w:rsidR="00A57D1F" w:rsidRPr="00A57D1F" w:rsidRDefault="00A57D1F" w:rsidP="00A57D1F">
      <w:pPr>
        <w:pStyle w:val="NormalWeb"/>
        <w:tabs>
          <w:tab w:val="left" w:pos="567"/>
          <w:tab w:val="left" w:pos="851"/>
          <w:tab w:val="left" w:pos="1701"/>
          <w:tab w:val="left" w:pos="9632"/>
        </w:tabs>
        <w:spacing w:before="2" w:after="2" w:line="360" w:lineRule="auto"/>
        <w:jc w:val="both"/>
        <w:rPr>
          <w:rFonts w:ascii="Calibri" w:hAnsi="Calibri" w:cs="Arial"/>
          <w:sz w:val="22"/>
          <w:szCs w:val="22"/>
        </w:rPr>
      </w:pPr>
    </w:p>
    <w:p w:rsidR="00A57D1F" w:rsidRPr="00A57D1F" w:rsidRDefault="00A57D1F" w:rsidP="00A57D1F">
      <w:pPr>
        <w:pStyle w:val="NormalWeb"/>
        <w:tabs>
          <w:tab w:val="left" w:pos="567"/>
          <w:tab w:val="left" w:pos="851"/>
          <w:tab w:val="left" w:pos="1701"/>
          <w:tab w:val="left" w:pos="9632"/>
        </w:tabs>
        <w:spacing w:before="2" w:after="2" w:line="360" w:lineRule="auto"/>
        <w:jc w:val="both"/>
        <w:rPr>
          <w:rFonts w:ascii="Calibri" w:hAnsi="Calibri" w:cs="Arial"/>
          <w:sz w:val="22"/>
          <w:szCs w:val="22"/>
        </w:rPr>
      </w:pPr>
      <w:r w:rsidRPr="00A57D1F">
        <w:rPr>
          <w:rFonts w:ascii="Calibri" w:hAnsi="Calibri" w:cs="Arial"/>
          <w:sz w:val="22"/>
          <w:szCs w:val="22"/>
        </w:rPr>
        <w:t>RESOLVEM, com fundamento na Lei Federal nº 8.666/93, na</w:t>
      </w:r>
      <w:r w:rsidR="00202DE1" w:rsidRPr="00CD2300">
        <w:t xml:space="preserve">, </w:t>
      </w:r>
      <w:r w:rsidRPr="00A57D1F">
        <w:rPr>
          <w:rFonts w:ascii="Calibri" w:hAnsi="Calibri" w:cs="Arial"/>
          <w:sz w:val="22"/>
          <w:szCs w:val="22"/>
        </w:rPr>
        <w:t>na Resolução CAU/BR nº 94/14,</w:t>
      </w:r>
      <w:r w:rsidR="008356C8" w:rsidRPr="008356C8">
        <w:rPr>
          <w:rFonts w:ascii="Calibri" w:hAnsi="Calibri" w:cs="Arial"/>
          <w:sz w:val="22"/>
          <w:szCs w:val="22"/>
        </w:rPr>
        <w:t xml:space="preserve"> </w:t>
      </w:r>
      <w:r w:rsidR="008356C8" w:rsidRPr="00A57D1F">
        <w:rPr>
          <w:rFonts w:ascii="Calibri" w:hAnsi="Calibri" w:cs="Arial"/>
          <w:sz w:val="22"/>
          <w:szCs w:val="22"/>
        </w:rPr>
        <w:t>Deliberação Plenária CAU/MG [</w:t>
      </w:r>
      <w:r w:rsidR="008356C8" w:rsidRPr="00A57D1F">
        <w:rPr>
          <w:rFonts w:ascii="Calibri" w:hAnsi="Calibri" w:cs="Arial"/>
          <w:sz w:val="22"/>
          <w:szCs w:val="22"/>
          <w:highlight w:val="lightGray"/>
        </w:rPr>
        <w:t>PREENCHER</w:t>
      </w:r>
      <w:r w:rsidR="008356C8" w:rsidRPr="00A57D1F">
        <w:rPr>
          <w:rFonts w:ascii="Calibri" w:hAnsi="Calibri" w:cs="Arial"/>
          <w:sz w:val="22"/>
          <w:szCs w:val="22"/>
        </w:rPr>
        <w:t>]</w:t>
      </w:r>
      <w:r w:rsidRPr="00A57D1F">
        <w:rPr>
          <w:rFonts w:ascii="Calibri" w:hAnsi="Calibri" w:cs="Arial"/>
          <w:sz w:val="22"/>
          <w:szCs w:val="22"/>
        </w:rPr>
        <w:t xml:space="preserve"> no Edital de Chamamento Público Para Patrocínio n.º </w:t>
      </w:r>
      <w:r w:rsidRPr="00F7618A">
        <w:rPr>
          <w:rFonts w:ascii="Calibri" w:hAnsi="Calibri" w:cs="Arial"/>
          <w:sz w:val="22"/>
          <w:szCs w:val="22"/>
        </w:rPr>
        <w:t>00</w:t>
      </w:r>
      <w:r w:rsidR="008E4A8A" w:rsidRPr="00F7618A">
        <w:rPr>
          <w:rFonts w:ascii="Calibri" w:hAnsi="Calibri" w:cs="Arial"/>
          <w:sz w:val="22"/>
          <w:szCs w:val="22"/>
        </w:rPr>
        <w:t>5</w:t>
      </w:r>
      <w:r w:rsidRPr="00F7618A">
        <w:rPr>
          <w:rFonts w:ascii="Calibri" w:hAnsi="Calibri" w:cs="Arial"/>
          <w:sz w:val="22"/>
          <w:szCs w:val="22"/>
        </w:rPr>
        <w:t>/2020</w:t>
      </w:r>
      <w:r w:rsidRPr="00A57D1F">
        <w:rPr>
          <w:rFonts w:ascii="Calibri" w:hAnsi="Calibri" w:cs="Arial"/>
          <w:sz w:val="22"/>
          <w:szCs w:val="22"/>
        </w:rPr>
        <w:t xml:space="preserve">, na modalidade </w:t>
      </w:r>
      <w:r w:rsidR="00202DE1">
        <w:rPr>
          <w:rFonts w:ascii="Calibri" w:hAnsi="Calibri" w:cs="Arial"/>
          <w:sz w:val="22"/>
          <w:szCs w:val="22"/>
        </w:rPr>
        <w:t>Patrimônio Cultural</w:t>
      </w:r>
      <w:r w:rsidRPr="00A57D1F">
        <w:rPr>
          <w:rFonts w:ascii="Calibri" w:hAnsi="Calibri" w:cs="Arial"/>
          <w:sz w:val="22"/>
          <w:szCs w:val="22"/>
        </w:rPr>
        <w:t>, e tendo em vista o resultado do julgamento das propostas, CELEBRAR o presente TERMO DE FOMENTO, que se regerá pelas cláusulas e condições seguintes.</w:t>
      </w:r>
    </w:p>
    <w:p w:rsidR="00A57D1F" w:rsidRPr="00A57D1F" w:rsidRDefault="00A57D1F" w:rsidP="00A41A01">
      <w:pPr>
        <w:pStyle w:val="NormalWeb"/>
        <w:numPr>
          <w:ilvl w:val="0"/>
          <w:numId w:val="49"/>
        </w:numPr>
        <w:tabs>
          <w:tab w:val="left" w:pos="567"/>
          <w:tab w:val="left" w:pos="851"/>
          <w:tab w:val="left" w:pos="1701"/>
          <w:tab w:val="left" w:pos="9632"/>
        </w:tabs>
        <w:spacing w:before="360" w:line="360" w:lineRule="auto"/>
        <w:ind w:left="0" w:firstLine="0"/>
        <w:jc w:val="both"/>
        <w:rPr>
          <w:rFonts w:ascii="Calibri" w:hAnsi="Calibri" w:cs="Arial"/>
          <w:b/>
          <w:sz w:val="22"/>
          <w:szCs w:val="22"/>
        </w:rPr>
      </w:pPr>
      <w:r w:rsidRPr="00A57D1F">
        <w:rPr>
          <w:rFonts w:ascii="Calibri" w:hAnsi="Calibri" w:cs="Arial"/>
          <w:b/>
          <w:sz w:val="22"/>
          <w:szCs w:val="22"/>
        </w:rPr>
        <w:t>CLÁUSULA PRIMEIRA – DO OBJETO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sz w:val="22"/>
          <w:szCs w:val="22"/>
        </w:rPr>
      </w:pPr>
      <w:r w:rsidRPr="00A57D1F">
        <w:rPr>
          <w:rFonts w:ascii="Calibri" w:hAnsi="Calibri" w:cs="Arial"/>
          <w:sz w:val="22"/>
          <w:szCs w:val="22"/>
        </w:rPr>
        <w:t xml:space="preserve">O objeto do presente Termo de Fomento é a </w:t>
      </w:r>
      <w:r w:rsidR="008E4A8A" w:rsidRPr="008E4A8A">
        <w:rPr>
          <w:rFonts w:ascii="Calibri" w:hAnsi="Calibri" w:cs="Arial"/>
          <w:sz w:val="22"/>
          <w:szCs w:val="22"/>
        </w:rPr>
        <w:t>criação, desenvolvimento e distribuição de aplicativo em meio eletrônico</w:t>
      </w:r>
      <w:r w:rsidR="008E4A8A">
        <w:rPr>
          <w:rFonts w:ascii="Calibri" w:hAnsi="Calibri" w:cs="Arial"/>
          <w:sz w:val="22"/>
          <w:szCs w:val="22"/>
        </w:rPr>
        <w:t xml:space="preserve"> gamificado, </w:t>
      </w:r>
      <w:r w:rsidR="008E4A8A" w:rsidRPr="008E4A8A">
        <w:rPr>
          <w:rFonts w:ascii="Calibri" w:hAnsi="Calibri" w:cs="Arial"/>
          <w:sz w:val="22"/>
          <w:szCs w:val="22"/>
        </w:rPr>
        <w:t>que aborde o patrimônio cultural mineiro</w:t>
      </w:r>
      <w:r w:rsidR="008E4A8A">
        <w:rPr>
          <w:rFonts w:ascii="Calibri" w:hAnsi="Calibri" w:cs="Arial"/>
          <w:sz w:val="22"/>
          <w:szCs w:val="22"/>
        </w:rPr>
        <w:t>,</w:t>
      </w:r>
      <w:r w:rsidRPr="00A57D1F">
        <w:rPr>
          <w:rFonts w:ascii="Calibri" w:hAnsi="Calibri" w:cs="Arial"/>
          <w:sz w:val="22"/>
          <w:szCs w:val="22"/>
        </w:rPr>
        <w:t xml:space="preserve"> visando à consecução de finalidade de interesse público e recíproco que envolve a transferência de recursos financeiros à Patrocinada, conforme especificações estabelecidas no Plano de Trabalho.</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 xml:space="preserve">CLÁUSULA SEGUNDA – DO </w:t>
      </w:r>
      <w:r w:rsidRPr="00A57D1F">
        <w:rPr>
          <w:rFonts w:ascii="Calibri" w:hAnsi="Calibri" w:cs="Arial"/>
          <w:b/>
          <w:sz w:val="22"/>
          <w:szCs w:val="22"/>
        </w:rPr>
        <w:t>PLANO DE TRABALHO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sz w:val="22"/>
          <w:szCs w:val="22"/>
        </w:rPr>
      </w:pPr>
      <w:r w:rsidRPr="00A57D1F">
        <w:rPr>
          <w:rFonts w:ascii="Calibri" w:hAnsi="Calibri" w:cs="Arial"/>
          <w:sz w:val="22"/>
          <w:szCs w:val="22"/>
        </w:rPr>
        <w:lastRenderedPageBreak/>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TERCEIRA – DO PRAZO DE VIGÊNCIA</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O prazo de vigência deste Termo de Fomento iniciará na data de sua assinatura e findará no dia </w:t>
      </w:r>
      <w:r w:rsidR="008E4A8A">
        <w:rPr>
          <w:rFonts w:ascii="Calibri" w:hAnsi="Calibri" w:cs="Arial"/>
          <w:b/>
          <w:bCs/>
          <w:sz w:val="22"/>
          <w:szCs w:val="22"/>
        </w:rPr>
        <w:t>20 de junho de 2021</w:t>
      </w:r>
      <w:r w:rsidRPr="00A57D1F">
        <w:rPr>
          <w:rFonts w:ascii="Calibri" w:hAnsi="Calibri" w:cs="Arial"/>
          <w:bCs/>
          <w:sz w:val="22"/>
          <w:szCs w:val="22"/>
        </w:rPr>
        <w:t>, prazo final para execução do seu objeto, podendo ser prorrogado nos seguintes casos e condições:</w:t>
      </w:r>
    </w:p>
    <w:p w:rsidR="00A57D1F" w:rsidRPr="00A57D1F" w:rsidRDefault="00A57D1F" w:rsidP="00B76468">
      <w:pPr>
        <w:pStyle w:val="NormalWeb"/>
        <w:numPr>
          <w:ilvl w:val="0"/>
          <w:numId w:val="50"/>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Mediante termo aditivo, por solicitação da Patrocinada, devidamente fundamentada, formulada, no mínimo, 30 (trinta) dias antes do seu término, desde que autorizada pelo CAU/MG; e</w:t>
      </w:r>
    </w:p>
    <w:p w:rsidR="00A57D1F" w:rsidRPr="00A57D1F" w:rsidRDefault="00A57D1F" w:rsidP="00A41A01">
      <w:pPr>
        <w:pStyle w:val="NormalWeb"/>
        <w:numPr>
          <w:ilvl w:val="0"/>
          <w:numId w:val="50"/>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De ofício, por iniciativa do CAU/MG, quando esse der causa a atraso na liberação de recursos financeiros, limitada ao exato período do atraso verificado.</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QUARTA – DOS ENCARGOS FINANCEIROS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Para a execução </w:t>
      </w:r>
      <w:r w:rsidR="00202DE1">
        <w:rPr>
          <w:rFonts w:ascii="Calibri" w:hAnsi="Calibri" w:cs="Arial"/>
          <w:bCs/>
          <w:sz w:val="22"/>
          <w:szCs w:val="22"/>
        </w:rPr>
        <w:t>do objeto previsto</w:t>
      </w:r>
      <w:r w:rsidRPr="00A57D1F">
        <w:rPr>
          <w:rFonts w:ascii="Calibri" w:hAnsi="Calibri" w:cs="Arial"/>
          <w:bCs/>
          <w:sz w:val="22"/>
          <w:szCs w:val="22"/>
        </w:rPr>
        <w:t xml:space="preserve"> neste Termo de Fomento, serão disponibilizados recursos pelo CAU/MG no valor total de </w:t>
      </w:r>
      <w:r w:rsidRPr="00A57D1F">
        <w:rPr>
          <w:rFonts w:ascii="Calibri" w:hAnsi="Calibri" w:cs="Arial"/>
          <w:bCs/>
          <w:sz w:val="22"/>
          <w:szCs w:val="22"/>
          <w:highlight w:val="lightGray"/>
        </w:rPr>
        <w:t>[PREENCHER]</w:t>
      </w:r>
      <w:r w:rsidRPr="00A57D1F">
        <w:rPr>
          <w:rFonts w:ascii="Calibri" w:hAnsi="Calibri" w:cs="Arial"/>
          <w:bCs/>
          <w:sz w:val="22"/>
          <w:szCs w:val="22"/>
        </w:rPr>
        <w:t xml:space="preserve">, à conta da ação orçamentária </w:t>
      </w:r>
      <w:r w:rsidRPr="00A57D1F">
        <w:rPr>
          <w:rFonts w:ascii="Calibri" w:hAnsi="Calibri" w:cs="Arial"/>
          <w:bCs/>
          <w:sz w:val="22"/>
          <w:szCs w:val="22"/>
          <w:highlight w:val="lightGray"/>
        </w:rPr>
        <w:t>[PREENCHER]</w:t>
      </w:r>
      <w:r w:rsidRPr="00A57D1F">
        <w:rPr>
          <w:rFonts w:ascii="Calibri" w:hAnsi="Calibri" w:cs="Arial"/>
          <w:bCs/>
          <w:sz w:val="22"/>
          <w:szCs w:val="22"/>
        </w:rPr>
        <w:t xml:space="preserve">, Elemento de Despesa: </w:t>
      </w:r>
      <w:r w:rsidRPr="00A57D1F">
        <w:rPr>
          <w:rFonts w:ascii="Calibri" w:hAnsi="Calibri" w:cs="Arial"/>
          <w:bCs/>
          <w:sz w:val="22"/>
          <w:szCs w:val="22"/>
          <w:highlight w:val="lightGray"/>
        </w:rPr>
        <w:t>[PREENCHER]</w:t>
      </w:r>
      <w:r w:rsidRPr="00A57D1F">
        <w:rPr>
          <w:rFonts w:ascii="Calibri" w:hAnsi="Calibri" w:cs="Arial"/>
          <w:bCs/>
          <w:sz w:val="22"/>
          <w:szCs w:val="22"/>
        </w:rPr>
        <w:t xml:space="preserve"> Unidade Gestora: </w:t>
      </w:r>
      <w:r w:rsidRPr="00A57D1F">
        <w:rPr>
          <w:rFonts w:ascii="Calibri" w:hAnsi="Calibri" w:cs="Arial"/>
          <w:bCs/>
          <w:sz w:val="22"/>
          <w:szCs w:val="22"/>
          <w:highlight w:val="lightGray"/>
        </w:rPr>
        <w:t>[PREENCHER]</w:t>
      </w:r>
      <w:r w:rsidRPr="00A57D1F">
        <w:rPr>
          <w:rFonts w:ascii="Calibri" w:hAnsi="Calibri" w:cs="Arial"/>
          <w:bCs/>
          <w:sz w:val="22"/>
          <w:szCs w:val="22"/>
        </w:rPr>
        <w:t xml:space="preserve"> – Nota de Empenho n.º </w:t>
      </w:r>
      <w:r w:rsidRPr="00A57D1F">
        <w:rPr>
          <w:rFonts w:ascii="Calibri" w:hAnsi="Calibri" w:cs="Arial"/>
          <w:bCs/>
          <w:sz w:val="22"/>
          <w:szCs w:val="22"/>
          <w:highlight w:val="lightGray"/>
        </w:rPr>
        <w:t>[PREENCHER]</w:t>
      </w:r>
      <w:r w:rsidRPr="00A57D1F">
        <w:rPr>
          <w:rFonts w:ascii="Calibri" w:hAnsi="Calibri" w:cs="Arial"/>
          <w:bCs/>
          <w:sz w:val="22"/>
          <w:szCs w:val="22"/>
        </w:rPr>
        <w:t>, conforme Plano de Trabalho.</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QUINTA – DA LIBERAÇÃO DOS RECURSOS FINANCEIROS</w:t>
      </w:r>
    </w:p>
    <w:p w:rsidR="00D472CE" w:rsidRDefault="00D472CE" w:rsidP="00D472CE">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E325E2">
        <w:rPr>
          <w:rFonts w:ascii="Calibri" w:hAnsi="Calibri" w:cs="Arial"/>
          <w:bCs/>
          <w:sz w:val="22"/>
          <w:szCs w:val="22"/>
        </w:rPr>
        <w:t>Os recursos de patrocínio serão depositados em 3</w:t>
      </w:r>
      <w:r>
        <w:rPr>
          <w:rFonts w:ascii="Calibri" w:hAnsi="Calibri" w:cs="Arial"/>
          <w:bCs/>
          <w:sz w:val="22"/>
          <w:szCs w:val="22"/>
        </w:rPr>
        <w:t>(três)</w:t>
      </w:r>
      <w:r w:rsidRPr="00E325E2">
        <w:rPr>
          <w:rFonts w:ascii="Calibri" w:hAnsi="Calibri" w:cs="Arial"/>
          <w:bCs/>
          <w:sz w:val="22"/>
          <w:szCs w:val="22"/>
        </w:rPr>
        <w:t xml:space="preserve"> parcelas</w:t>
      </w:r>
      <w:r>
        <w:rPr>
          <w:rFonts w:ascii="Calibri" w:hAnsi="Calibri" w:cs="Arial"/>
          <w:bCs/>
          <w:sz w:val="22"/>
          <w:szCs w:val="22"/>
        </w:rPr>
        <w:t>,</w:t>
      </w:r>
      <w:r w:rsidRPr="00E325E2">
        <w:rPr>
          <w:rFonts w:ascii="Calibri" w:hAnsi="Calibri" w:cs="Arial"/>
          <w:bCs/>
          <w:sz w:val="22"/>
          <w:szCs w:val="22"/>
        </w:rPr>
        <w:t xml:space="preserve"> a primeira correspondente a 50%</w:t>
      </w:r>
      <w:r>
        <w:rPr>
          <w:rFonts w:ascii="Calibri" w:hAnsi="Calibri" w:cs="Arial"/>
          <w:bCs/>
          <w:sz w:val="22"/>
          <w:szCs w:val="22"/>
        </w:rPr>
        <w:t xml:space="preserve"> (cinquenta por cento)</w:t>
      </w:r>
      <w:r w:rsidRPr="00E325E2">
        <w:rPr>
          <w:rFonts w:ascii="Calibri" w:hAnsi="Calibri" w:cs="Arial"/>
          <w:bCs/>
          <w:sz w:val="22"/>
          <w:szCs w:val="22"/>
        </w:rPr>
        <w:t xml:space="preserve"> do valor do patrocínio, </w:t>
      </w:r>
      <w:r>
        <w:rPr>
          <w:rFonts w:ascii="Calibri" w:hAnsi="Calibri" w:cs="Arial"/>
          <w:bCs/>
          <w:sz w:val="22"/>
          <w:szCs w:val="22"/>
        </w:rPr>
        <w:t xml:space="preserve">em </w:t>
      </w:r>
      <w:r w:rsidRPr="00E325E2">
        <w:rPr>
          <w:rFonts w:ascii="Calibri" w:hAnsi="Calibri" w:cs="Arial"/>
          <w:bCs/>
          <w:sz w:val="22"/>
          <w:szCs w:val="22"/>
        </w:rPr>
        <w:t>até 10 (dez) dias úteis contados a partir da publicação no Diário Oficial da União (D.O.U.) do</w:t>
      </w:r>
      <w:r>
        <w:rPr>
          <w:rFonts w:ascii="Calibri" w:hAnsi="Calibri" w:cs="Arial"/>
          <w:bCs/>
          <w:sz w:val="22"/>
          <w:szCs w:val="22"/>
        </w:rPr>
        <w:t xml:space="preserve"> extrato do</w:t>
      </w:r>
      <w:r w:rsidRPr="00E325E2">
        <w:rPr>
          <w:rFonts w:ascii="Calibri" w:hAnsi="Calibri" w:cs="Arial"/>
          <w:bCs/>
          <w:sz w:val="22"/>
          <w:szCs w:val="22"/>
        </w:rPr>
        <w:t xml:space="preserve"> Termo de Fomento</w:t>
      </w:r>
      <w:r w:rsidRPr="002F39F0">
        <w:rPr>
          <w:rFonts w:ascii="Calibri" w:hAnsi="Calibri" w:cs="Arial"/>
          <w:bCs/>
          <w:sz w:val="22"/>
          <w:szCs w:val="22"/>
        </w:rPr>
        <w:t xml:space="preserve"> firmado</w:t>
      </w:r>
      <w:r>
        <w:rPr>
          <w:rFonts w:ascii="Calibri" w:hAnsi="Calibri" w:cs="Arial"/>
          <w:bCs/>
          <w:sz w:val="22"/>
          <w:szCs w:val="22"/>
        </w:rPr>
        <w:t>.</w:t>
      </w:r>
    </w:p>
    <w:p w:rsidR="00D472CE" w:rsidRDefault="00D472CE" w:rsidP="00D472CE">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842C8F">
        <w:rPr>
          <w:rFonts w:ascii="Calibri" w:hAnsi="Calibri" w:cs="Arial"/>
          <w:bCs/>
          <w:sz w:val="22"/>
          <w:szCs w:val="22"/>
        </w:rPr>
        <w:t>A segunda parcela será depositada após a aprovação da primeira meta cumprida no cronograma, correspondente a 30% do valor do patrocínio;</w:t>
      </w:r>
    </w:p>
    <w:p w:rsidR="00D472CE" w:rsidRDefault="00D472CE" w:rsidP="00D472CE">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E8658C">
        <w:rPr>
          <w:rFonts w:ascii="Calibri" w:hAnsi="Calibri" w:cs="Arial"/>
          <w:bCs/>
          <w:sz w:val="22"/>
          <w:szCs w:val="22"/>
        </w:rPr>
        <w:t xml:space="preserve"> A terceira parcela será depositada após a aprovação da segunda meta cumprida no cronograma, correspondente a 20% do valor do patrocínio.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eastAsia="Times New Roman" w:hAnsi="Calibri"/>
          <w:sz w:val="22"/>
          <w:szCs w:val="22"/>
        </w:rPr>
        <w:t xml:space="preserve">É condição para o repasse do valor que a Patrocinada demonstre situação de regularidade fiscal a ser aferida com a apresentação dos seguintes documentos: </w:t>
      </w:r>
    </w:p>
    <w:p w:rsidR="00A57D1F" w:rsidRPr="00B25EE1" w:rsidRDefault="00A57D1F" w:rsidP="00A41A01">
      <w:pPr>
        <w:numPr>
          <w:ilvl w:val="0"/>
          <w:numId w:val="80"/>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Certidão conjunta negativa, ou positiva com efeito de negativa, de débitos relativos a tributos e contribuições federais e a dívida ativa da União, expedida pelo órgão da Receita Federal do Brasil;</w:t>
      </w:r>
    </w:p>
    <w:p w:rsidR="00A57D1F" w:rsidRPr="00B25EE1" w:rsidRDefault="00A57D1F" w:rsidP="00A41A01">
      <w:pPr>
        <w:numPr>
          <w:ilvl w:val="0"/>
          <w:numId w:val="80"/>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t>Certificado de regularidade para com o Fundo de Garantia por Tempo de Serviço (FGTS), expedido pela Caixa Econômica Federal;</w:t>
      </w:r>
    </w:p>
    <w:p w:rsidR="00A57D1F" w:rsidRDefault="00A57D1F" w:rsidP="00A41A01">
      <w:pPr>
        <w:numPr>
          <w:ilvl w:val="0"/>
          <w:numId w:val="80"/>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B25EE1">
        <w:rPr>
          <w:rFonts w:ascii="Calibri" w:eastAsia="Calibri" w:hAnsi="Calibri" w:cs="Arial"/>
          <w:bCs/>
          <w:sz w:val="22"/>
          <w:szCs w:val="22"/>
          <w:lang w:eastAsia="pt-BR"/>
        </w:rPr>
        <w:lastRenderedPageBreak/>
        <w:t>Certidões negativas ou positivas com efeitos de negativas, de tributos estaduais e municipais, ou, em se tratando de contribuinte isento, cópia do documento de isenção, emitidos pelo órgão competente do Estado e do Município;</w:t>
      </w:r>
    </w:p>
    <w:p w:rsidR="00A57D1F" w:rsidRDefault="00A57D1F" w:rsidP="00A41A01">
      <w:pPr>
        <w:numPr>
          <w:ilvl w:val="0"/>
          <w:numId w:val="80"/>
        </w:numPr>
        <w:tabs>
          <w:tab w:val="left" w:pos="284"/>
          <w:tab w:val="left" w:pos="567"/>
          <w:tab w:val="left" w:pos="851"/>
          <w:tab w:val="left" w:pos="1701"/>
        </w:tabs>
        <w:spacing w:line="360" w:lineRule="auto"/>
        <w:ind w:left="0" w:firstLine="0"/>
        <w:jc w:val="both"/>
        <w:rPr>
          <w:rFonts w:ascii="Calibri" w:eastAsia="Calibri" w:hAnsi="Calibri" w:cs="Arial"/>
          <w:bCs/>
          <w:sz w:val="22"/>
          <w:szCs w:val="22"/>
          <w:lang w:eastAsia="pt-BR"/>
        </w:rPr>
      </w:pPr>
      <w:r w:rsidRPr="00204B7F">
        <w:rPr>
          <w:rFonts w:ascii="Calibri" w:hAnsi="Calibri" w:cs="Arial"/>
          <w:bCs/>
          <w:sz w:val="22"/>
          <w:szCs w:val="22"/>
        </w:rPr>
        <w:t>Certidão negativa ou positiva com efeito de negativa, de débitos trabalhistas, expedida pelo TST – Tribunal Superior do Trabalho</w:t>
      </w:r>
      <w:r>
        <w:rPr>
          <w:rFonts w:ascii="Calibri" w:eastAsia="Calibri" w:hAnsi="Calibri" w:cs="Arial"/>
          <w:bCs/>
          <w:sz w:val="22"/>
          <w:szCs w:val="22"/>
          <w:lang w:eastAsia="pt-BR"/>
        </w:rPr>
        <w:t>.</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SEXTA: DA CONTA BANCÁRIA PARA MOVIMENTAÇÃO DOS RECURSOS</w:t>
      </w:r>
    </w:p>
    <w:p w:rsidR="00A57D1F" w:rsidRPr="00A57D1F" w:rsidRDefault="00A57D1F" w:rsidP="00B76468">
      <w:pPr>
        <w:pStyle w:val="NormalWeb"/>
        <w:numPr>
          <w:ilvl w:val="1"/>
          <w:numId w:val="88"/>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 xml:space="preserve">Os recursos recebidos pelas Patrocinadas serão depositados em conta corrente ativa </w:t>
      </w:r>
      <w:r w:rsidR="00D472CE">
        <w:rPr>
          <w:rFonts w:ascii="Calibri" w:hAnsi="Calibri" w:cs="Arial"/>
          <w:bCs/>
          <w:sz w:val="22"/>
          <w:szCs w:val="22"/>
        </w:rPr>
        <w:t>no Banco do Brasil S/A ou na Caixa Econômica Federal</w:t>
      </w:r>
      <w:r w:rsidRPr="00A57D1F">
        <w:rPr>
          <w:rFonts w:ascii="Calibri" w:hAnsi="Calibri" w:cs="Arial"/>
          <w:bCs/>
          <w:sz w:val="22"/>
          <w:szCs w:val="22"/>
        </w:rPr>
        <w:t xml:space="preserve">, com o mesmo CNPJ, cujos dados bancários completos </w:t>
      </w:r>
      <w:bookmarkStart w:id="1" w:name="_Hlk37838863"/>
      <w:r w:rsidRPr="00A57D1F">
        <w:rPr>
          <w:rFonts w:ascii="Calibri" w:hAnsi="Calibri" w:cs="Arial"/>
          <w:bCs/>
          <w:sz w:val="22"/>
          <w:szCs w:val="22"/>
        </w:rPr>
        <w:t>devem ser informados mediante o envio do extrato de abertura da conta corrente</w:t>
      </w:r>
      <w:bookmarkEnd w:id="1"/>
      <w:r w:rsidRPr="00A57D1F">
        <w:rPr>
          <w:rFonts w:ascii="Calibri" w:hAnsi="Calibri" w:cs="Arial"/>
          <w:bCs/>
          <w:sz w:val="22"/>
          <w:szCs w:val="22"/>
        </w:rPr>
        <w:t xml:space="preserve"> </w:t>
      </w:r>
      <w:r w:rsidR="00D472CE">
        <w:rPr>
          <w:rFonts w:ascii="Calibri" w:hAnsi="Calibri" w:cs="Arial"/>
          <w:bCs/>
          <w:sz w:val="22"/>
          <w:szCs w:val="22"/>
        </w:rPr>
        <w:t xml:space="preserve">em </w:t>
      </w:r>
      <w:r w:rsidRPr="00A57D1F">
        <w:rPr>
          <w:rFonts w:ascii="Calibri" w:hAnsi="Calibri" w:cs="Arial"/>
          <w:bCs/>
          <w:sz w:val="22"/>
          <w:szCs w:val="22"/>
        </w:rPr>
        <w:t>até 10 (dez) dias úteis contados a partir da assinatura deste Termo de Fomento.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sz w:val="22"/>
        </w:rPr>
        <w:t>A Patrocinada deverá reservar uma conta exclusiva para o patrocínio aprovado, a fim de facilitar a prestação de contas ao final.</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Os recursos de patrocínio serão devolvidos ao CAU/MG pelo proponente, proporcionalmente à etapa não executada, caso a proposta não seja executada na íntegra e em sua totalidade.</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Uma vez depositados os recursos, enquanto não forem empregados na finalidade indicada na proposta, devem ser aplicados em caderneta de poupança de instituição financeira oficial, sendo que em caso de devolução dos recursos ao CAU/MG, estes deverão ser restituídos com a respectiva atualização.</w:t>
      </w:r>
    </w:p>
    <w:p w:rsidR="00A57D1F" w:rsidRPr="00A57D1F" w:rsidRDefault="00A57D1F" w:rsidP="00A57D1F">
      <w:pPr>
        <w:pStyle w:val="NormalWeb"/>
        <w:tabs>
          <w:tab w:val="left" w:pos="567"/>
          <w:tab w:val="left" w:pos="851"/>
          <w:tab w:val="left" w:pos="1701"/>
          <w:tab w:val="left" w:pos="9632"/>
        </w:tabs>
        <w:spacing w:line="360" w:lineRule="auto"/>
        <w:jc w:val="both"/>
        <w:rPr>
          <w:rFonts w:ascii="Calibri" w:hAnsi="Calibri" w:cs="Arial"/>
          <w:bCs/>
          <w:sz w:val="22"/>
          <w:szCs w:val="22"/>
        </w:rPr>
      </w:pPr>
      <w:r w:rsidRPr="00A57D1F">
        <w:rPr>
          <w:rFonts w:ascii="Calibri" w:hAnsi="Calibri" w:cs="Arial"/>
          <w:b/>
          <w:bCs/>
          <w:sz w:val="22"/>
          <w:szCs w:val="22"/>
        </w:rPr>
        <w:t>Parágrafo único</w:t>
      </w:r>
      <w:r w:rsidRPr="00A57D1F">
        <w:rPr>
          <w:rFonts w:ascii="Calibri" w:hAnsi="Calibri" w:cs="Arial"/>
          <w:bCs/>
          <w:sz w:val="22"/>
          <w:szCs w:val="22"/>
        </w:rPr>
        <w:t xml:space="preserve"> – Os rendimentos das aplicações financeiras serão obrigatoriamente aplicados no objeto do patrocínio, estando sujeitos às mesmas condições de prestação de contas exigidas para os recursos transferidos.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Os recursos da parceria geridos pela Patrocinada</w:t>
      </w:r>
      <w:r w:rsidRPr="00A57D1F">
        <w:rPr>
          <w:rFonts w:ascii="Calibri" w:hAnsi="Calibri" w:cs="Arial"/>
          <w:bCs/>
          <w:color w:val="FF0000"/>
          <w:sz w:val="22"/>
          <w:szCs w:val="22"/>
        </w:rPr>
        <w:t xml:space="preserve"> </w:t>
      </w:r>
      <w:r w:rsidRPr="00A57D1F">
        <w:rPr>
          <w:rFonts w:ascii="Calibri" w:hAnsi="Calibri" w:cs="Arial"/>
          <w:bCs/>
          <w:sz w:val="22"/>
          <w:szCs w:val="22"/>
        </w:rPr>
        <w:t>estão vinculados ao Plano de Trabalho e não caracterizam receita própria e nem pagamento por prestação de serviços e devem ser alocados nos seus registros contábeis conforme as Normas Brasileiras de Contabilidade.</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Poderão ser pagas com recursos vinculados ao patrocínio, desde que aprovadas no Plano de Trabalho, as despesas com:</w:t>
      </w:r>
    </w:p>
    <w:p w:rsidR="00D472CE" w:rsidRPr="00CD2300" w:rsidRDefault="00D472CE" w:rsidP="00B76468">
      <w:pPr>
        <w:pStyle w:val="NormalWeb"/>
        <w:numPr>
          <w:ilvl w:val="0"/>
          <w:numId w:val="89"/>
        </w:numPr>
        <w:tabs>
          <w:tab w:val="left" w:pos="567"/>
          <w:tab w:val="left" w:pos="993"/>
          <w:tab w:val="left" w:pos="9632"/>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Aluguel de espaço físico ou locação de equipamentos, incluindo som, imagem e mídia, para a realização do objeto do convênio, admitindo-se pagamento de tais despesas em parcela única;</w:t>
      </w:r>
    </w:p>
    <w:p w:rsidR="00D472CE" w:rsidRPr="00CD2300" w:rsidRDefault="00D472CE" w:rsidP="00B76468">
      <w:pPr>
        <w:pStyle w:val="NormalWeb"/>
        <w:numPr>
          <w:ilvl w:val="0"/>
          <w:numId w:val="89"/>
        </w:numPr>
        <w:tabs>
          <w:tab w:val="left" w:pos="567"/>
          <w:tab w:val="left" w:pos="993"/>
          <w:tab w:val="left" w:pos="9632"/>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Despesas operacionais de consumo de energia elétrica e telefone relacionadas às atividades objeto do convênio, quando da realização dele;</w:t>
      </w:r>
    </w:p>
    <w:p w:rsidR="00D472CE" w:rsidRPr="00CD2300" w:rsidRDefault="00D472CE" w:rsidP="00B76468">
      <w:pPr>
        <w:pStyle w:val="NormalWeb"/>
        <w:numPr>
          <w:ilvl w:val="0"/>
          <w:numId w:val="89"/>
        </w:numPr>
        <w:tabs>
          <w:tab w:val="left" w:pos="567"/>
          <w:tab w:val="left" w:pos="993"/>
          <w:tab w:val="left" w:pos="9632"/>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Aquisição de material didático para uso no objeto do convênio;</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Contratação de serviços de provedores de acesso à internet para a realização de ação objeto do convênio;</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lastRenderedPageBreak/>
        <w:t>Contratação de serviços gráficos e audiovisuais e construção de sites necessários à divulgação e à realização da ação promovida;</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 xml:space="preserve">Remuneração de serviços realizados </w:t>
      </w:r>
      <w:r>
        <w:rPr>
          <w:rFonts w:ascii="Calibri" w:hAnsi="Calibri" w:cs="Arial"/>
          <w:bCs/>
          <w:sz w:val="22"/>
          <w:szCs w:val="22"/>
        </w:rPr>
        <w:t>pela</w:t>
      </w:r>
      <w:r w:rsidRPr="00CD2300">
        <w:rPr>
          <w:rFonts w:ascii="Calibri" w:hAnsi="Calibri" w:cs="Arial"/>
          <w:bCs/>
          <w:sz w:val="22"/>
          <w:szCs w:val="22"/>
        </w:rPr>
        <w:t xml:space="preserve"> pessoa jurídica </w:t>
      </w:r>
      <w:r>
        <w:rPr>
          <w:rFonts w:ascii="Calibri" w:hAnsi="Calibri" w:cs="Arial"/>
          <w:bCs/>
          <w:sz w:val="22"/>
          <w:szCs w:val="22"/>
        </w:rPr>
        <w:t xml:space="preserve">ou pelo MEI </w:t>
      </w:r>
      <w:r w:rsidRPr="00CD2300">
        <w:rPr>
          <w:rFonts w:ascii="Calibri" w:hAnsi="Calibri" w:cs="Arial"/>
          <w:bCs/>
          <w:sz w:val="22"/>
          <w:szCs w:val="22"/>
        </w:rPr>
        <w:t>proponente, desde que o serviço</w:t>
      </w:r>
      <w:r w:rsidRPr="00CD512B">
        <w:rPr>
          <w:rFonts w:ascii="Calibri" w:hAnsi="Calibri" w:cs="Arial"/>
          <w:bCs/>
          <w:sz w:val="22"/>
          <w:szCs w:val="22"/>
        </w:rPr>
        <w:t xml:space="preserve"> </w:t>
      </w:r>
      <w:r>
        <w:rPr>
          <w:rFonts w:ascii="Calibri" w:hAnsi="Calibri" w:cs="Arial"/>
          <w:bCs/>
          <w:sz w:val="22"/>
          <w:szCs w:val="22"/>
        </w:rPr>
        <w:t>não tenha sido oferecido como contrapartida técnica</w:t>
      </w:r>
      <w:r w:rsidRPr="00CD2300">
        <w:rPr>
          <w:rFonts w:ascii="Calibri" w:hAnsi="Calibri" w:cs="Arial"/>
          <w:bCs/>
          <w:sz w:val="22"/>
          <w:szCs w:val="22"/>
        </w:rPr>
        <w:t>,</w:t>
      </w:r>
      <w:r>
        <w:rPr>
          <w:rFonts w:ascii="Calibri" w:hAnsi="Calibri" w:cs="Arial"/>
          <w:bCs/>
          <w:sz w:val="22"/>
          <w:szCs w:val="22"/>
        </w:rPr>
        <w:t xml:space="preserve"> e,</w:t>
      </w:r>
      <w:r w:rsidRPr="00CD2300">
        <w:rPr>
          <w:rFonts w:ascii="Calibri" w:hAnsi="Calibri" w:cs="Arial"/>
          <w:bCs/>
          <w:sz w:val="22"/>
          <w:szCs w:val="22"/>
        </w:rPr>
        <w:t xml:space="preserve"> de maneira comprovada e justificada,</w:t>
      </w:r>
      <w:r>
        <w:rPr>
          <w:rFonts w:ascii="Calibri" w:hAnsi="Calibri" w:cs="Arial"/>
          <w:bCs/>
          <w:sz w:val="22"/>
          <w:szCs w:val="22"/>
        </w:rPr>
        <w:t xml:space="preserve"> </w:t>
      </w:r>
      <w:r w:rsidRPr="00CD2300">
        <w:rPr>
          <w:rFonts w:ascii="Calibri" w:hAnsi="Calibri" w:cs="Arial"/>
          <w:bCs/>
          <w:sz w:val="22"/>
          <w:szCs w:val="22"/>
        </w:rPr>
        <w:t xml:space="preserve">atenda à finalidade específica </w:t>
      </w:r>
      <w:r>
        <w:rPr>
          <w:rFonts w:ascii="Calibri" w:hAnsi="Calibri" w:cs="Arial"/>
          <w:bCs/>
          <w:sz w:val="22"/>
          <w:szCs w:val="22"/>
        </w:rPr>
        <w:t>da proposta de aplicativo</w:t>
      </w:r>
      <w:r w:rsidRPr="00CD2300">
        <w:rPr>
          <w:rFonts w:ascii="Calibri" w:hAnsi="Calibri" w:cs="Arial"/>
          <w:bCs/>
          <w:sz w:val="22"/>
          <w:szCs w:val="22"/>
        </w:rPr>
        <w:t>,</w:t>
      </w:r>
      <w:r>
        <w:rPr>
          <w:rFonts w:ascii="Calibri" w:hAnsi="Calibri" w:cs="Arial"/>
          <w:bCs/>
          <w:sz w:val="22"/>
          <w:szCs w:val="22"/>
        </w:rPr>
        <w:t xml:space="preserve"> </w:t>
      </w:r>
      <w:r w:rsidRPr="00CD2300">
        <w:rPr>
          <w:rFonts w:ascii="Calibri" w:hAnsi="Calibri" w:cs="Arial"/>
          <w:bCs/>
          <w:sz w:val="22"/>
          <w:szCs w:val="22"/>
        </w:rPr>
        <w:t>tenha custo estimado de até 15% do valor do patrocínio repassado pelo CAU/MG</w:t>
      </w:r>
      <w:r>
        <w:rPr>
          <w:rFonts w:ascii="Calibri" w:hAnsi="Calibri" w:cs="Arial"/>
          <w:bCs/>
          <w:sz w:val="22"/>
          <w:szCs w:val="22"/>
        </w:rPr>
        <w:t>, com vantajosidade financeira demonstrada conforme subitem 20.11.1</w:t>
      </w:r>
      <w:r w:rsidRPr="00CD2300">
        <w:rPr>
          <w:rFonts w:ascii="Calibri" w:hAnsi="Calibri" w:cs="Arial"/>
          <w:bCs/>
          <w:sz w:val="22"/>
          <w:szCs w:val="22"/>
        </w:rPr>
        <w:t>;</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Pr>
          <w:rFonts w:ascii="Calibri" w:hAnsi="Calibri" w:cs="Arial"/>
          <w:bCs/>
          <w:sz w:val="22"/>
          <w:szCs w:val="22"/>
        </w:rPr>
        <w:t>Contratação</w:t>
      </w:r>
      <w:r w:rsidRPr="00CD2300">
        <w:rPr>
          <w:rFonts w:ascii="Calibri" w:hAnsi="Calibri" w:cs="Arial"/>
          <w:bCs/>
          <w:sz w:val="22"/>
          <w:szCs w:val="22"/>
        </w:rPr>
        <w:t xml:space="preserve"> </w:t>
      </w:r>
      <w:r>
        <w:rPr>
          <w:rFonts w:ascii="Calibri" w:hAnsi="Calibri" w:cs="Arial"/>
          <w:bCs/>
          <w:sz w:val="22"/>
          <w:szCs w:val="22"/>
        </w:rPr>
        <w:t xml:space="preserve">de </w:t>
      </w:r>
      <w:r w:rsidRPr="00CD2300">
        <w:rPr>
          <w:rFonts w:ascii="Calibri" w:hAnsi="Calibri" w:cs="Arial"/>
          <w:bCs/>
          <w:sz w:val="22"/>
          <w:szCs w:val="22"/>
        </w:rPr>
        <w:t xml:space="preserve">estágio, bolsistas de iniciação científica </w:t>
      </w:r>
      <w:r>
        <w:rPr>
          <w:rFonts w:ascii="Calibri" w:hAnsi="Calibri" w:cs="Arial"/>
          <w:bCs/>
          <w:sz w:val="22"/>
          <w:szCs w:val="22"/>
        </w:rPr>
        <w:t xml:space="preserve">e outros integrantes </w:t>
      </w:r>
      <w:r w:rsidRPr="00CD2300">
        <w:rPr>
          <w:rFonts w:ascii="Calibri" w:hAnsi="Calibri" w:cs="Arial"/>
          <w:bCs/>
          <w:sz w:val="22"/>
          <w:szCs w:val="22"/>
        </w:rPr>
        <w:t>da equipe encarregada da execução do plano de trabalho, com funções administrativas ou técnicas, desde que não integrante do quadro de pessoal da patrocinada, compreendendo as despesas com pagamentos de impostos, contribuições sociais, Fundo de Garantia do Tempo de Serviço - FGTS, férias, décimo terceiro salário, salários proporcionais, verbas rescisórias e demais encargos sociais e trabalhistas;</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Contratação de assessoria e/ou consultoria técnica, seja pessoa física ou jurídica</w:t>
      </w:r>
      <w:r>
        <w:rPr>
          <w:rFonts w:ascii="Calibri" w:hAnsi="Calibri" w:cs="Arial"/>
          <w:bCs/>
          <w:sz w:val="22"/>
          <w:szCs w:val="22"/>
        </w:rPr>
        <w:t>, desde que cumpra finalidade prevista no plano de trabalho para a realização da proposta de aplicativo</w:t>
      </w:r>
      <w:r w:rsidRPr="00CD2300">
        <w:rPr>
          <w:rFonts w:ascii="Calibri" w:hAnsi="Calibri" w:cs="Arial"/>
          <w:bCs/>
          <w:sz w:val="22"/>
          <w:szCs w:val="22"/>
        </w:rPr>
        <w:t>;</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 xml:space="preserve">Contratação de serviços de logística e transporte de pessoas, e/ou material, inclusive transporte por aplicativo ou passe por transporte público, desde que estes evidenciem itinerário realizado (dia, horário, custo, trajeto, usuário e condutor) e </w:t>
      </w:r>
      <w:r>
        <w:rPr>
          <w:rFonts w:ascii="Calibri" w:hAnsi="Calibri" w:cs="Arial"/>
          <w:bCs/>
          <w:sz w:val="22"/>
          <w:szCs w:val="22"/>
        </w:rPr>
        <w:t xml:space="preserve">que foram </w:t>
      </w:r>
      <w:r w:rsidRPr="00CD2300">
        <w:rPr>
          <w:rFonts w:ascii="Calibri" w:hAnsi="Calibri" w:cs="Arial"/>
          <w:bCs/>
          <w:sz w:val="22"/>
          <w:szCs w:val="22"/>
        </w:rPr>
        <w:t>destinados à realização do objeto do convênio;</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Diárias referentes a deslocamento, hospedagem e alimentação nos casos em que a execução do objeto da parceria assim o exija;</w:t>
      </w:r>
    </w:p>
    <w:p w:rsidR="00D472CE" w:rsidRPr="00CD2300"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Custos indiretos necessários à execução do objeto, seja qual for a proporção em relação ao valor total da parceria;</w:t>
      </w:r>
    </w:p>
    <w:p w:rsidR="00D472CE" w:rsidRDefault="00D472CE" w:rsidP="00B76468">
      <w:pPr>
        <w:pStyle w:val="NormalWeb"/>
        <w:numPr>
          <w:ilvl w:val="0"/>
          <w:numId w:val="89"/>
        </w:numPr>
        <w:tabs>
          <w:tab w:val="left" w:pos="567"/>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Aquisição de equipamentos e materiais permanentes essenciais à consecução do objeto e serviços de adequação de espaço físico, desde que necessários à instalação dos referidos equipamentos e materiais;</w:t>
      </w:r>
    </w:p>
    <w:p w:rsidR="00D472CE" w:rsidRPr="00457C5A" w:rsidRDefault="00D472CE" w:rsidP="00B76468">
      <w:pPr>
        <w:pStyle w:val="NormalWeb"/>
        <w:numPr>
          <w:ilvl w:val="0"/>
          <w:numId w:val="89"/>
        </w:numPr>
        <w:tabs>
          <w:tab w:val="left" w:pos="567"/>
          <w:tab w:val="left" w:pos="993"/>
          <w:tab w:val="left" w:pos="1134"/>
        </w:tabs>
        <w:spacing w:beforeLines="1" w:afterLines="1" w:line="360" w:lineRule="auto"/>
        <w:ind w:left="0" w:firstLine="0"/>
        <w:jc w:val="both"/>
        <w:rPr>
          <w:rFonts w:ascii="Calibri" w:hAnsi="Calibri" w:cs="Arial"/>
          <w:bCs/>
          <w:sz w:val="22"/>
          <w:szCs w:val="22"/>
        </w:rPr>
      </w:pPr>
      <w:r w:rsidRPr="00CD2300">
        <w:rPr>
          <w:rFonts w:ascii="Calibri" w:hAnsi="Calibri" w:cs="Arial"/>
          <w:bCs/>
          <w:sz w:val="22"/>
          <w:szCs w:val="22"/>
        </w:rPr>
        <w:t>Publicação de matérias técnicas ou publicidade, em jornais, revistas, rádio, TV e/ou periódicos relacionadas à divulgação do objeto do convênio</w:t>
      </w:r>
      <w:r>
        <w:rPr>
          <w:rFonts w:ascii="Calibri" w:hAnsi="Calibri" w:cs="Arial"/>
          <w:bCs/>
          <w:sz w:val="22"/>
          <w:szCs w:val="22"/>
        </w:rPr>
        <w:t xml:space="preserve"> que deverão antes ser submetidas à aprovação da Assessoria de Comunicação do CAU/MG</w:t>
      </w:r>
      <w:r w:rsidRPr="00CD2300">
        <w:rPr>
          <w:rFonts w:ascii="Calibri" w:hAnsi="Calibri" w:cs="Arial"/>
          <w:bCs/>
          <w:sz w:val="22"/>
          <w:szCs w:val="22"/>
        </w:rPr>
        <w:t>;</w:t>
      </w:r>
    </w:p>
    <w:p w:rsidR="00A57D1F" w:rsidRPr="00A57D1F" w:rsidRDefault="00A57D1F" w:rsidP="00D472CE">
      <w:pPr>
        <w:pStyle w:val="NormalWeb"/>
        <w:tabs>
          <w:tab w:val="left" w:pos="426"/>
          <w:tab w:val="left" w:pos="567"/>
          <w:tab w:val="left" w:pos="851"/>
          <w:tab w:val="left" w:pos="1701"/>
        </w:tabs>
        <w:spacing w:line="360" w:lineRule="auto"/>
        <w:jc w:val="both"/>
        <w:rPr>
          <w:rFonts w:ascii="Calibri" w:hAnsi="Calibri" w:cs="Arial"/>
          <w:bCs/>
          <w:sz w:val="22"/>
          <w:szCs w:val="22"/>
        </w:rPr>
      </w:pPr>
      <w:r w:rsidRPr="00A57D1F">
        <w:rPr>
          <w:rFonts w:ascii="Calibri" w:hAnsi="Calibri" w:cs="Arial"/>
          <w:b/>
          <w:bCs/>
          <w:sz w:val="22"/>
          <w:szCs w:val="22"/>
        </w:rPr>
        <w:t>Parágrafo único</w:t>
      </w:r>
      <w:r w:rsidRPr="00A57D1F">
        <w:rPr>
          <w:rFonts w:ascii="Calibri" w:hAnsi="Calibri" w:cs="Arial"/>
          <w:bCs/>
          <w:sz w:val="22"/>
          <w:szCs w:val="22"/>
        </w:rPr>
        <w:t xml:space="preserve"> –A inadimplência do CAU/MG não transfere à Patrocinada a responsabilidade pelo pagamento de obrigações vinculadas à parceria com recursos próprios.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Por ocasião da conclusão, denúncia, rescisão ou extinção do patrocínio, os saldos financeiros remanescentes, inclusive os provenientes das receitas obtidas das aplicações financeiras realizadas, serão devolvidos ao órgão repassador dos recursos, no prazo improrrogável de 30 (trinta) dias do evento, sob pena de imediata instauração de tomada de contas do responsável.</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Toda a movimentação de recursos no âmbito do patrocínio será realizada mediante transferência eletrônica sujeita à identificação do beneficiário final e à obrigatoriedade de depósito em sua conta bancária.</w:t>
      </w:r>
    </w:p>
    <w:p w:rsidR="00A57D1F" w:rsidRPr="00A57D1F" w:rsidRDefault="00A57D1F" w:rsidP="00B76468">
      <w:pPr>
        <w:pStyle w:val="NormalWeb"/>
        <w:numPr>
          <w:ilvl w:val="0"/>
          <w:numId w:val="51"/>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Os pagamentos deverão ser realizados mediante crédito na conta bancária de titularidade dos fornecedores e prestadores de serviço.</w:t>
      </w:r>
    </w:p>
    <w:p w:rsidR="00A57D1F" w:rsidRPr="00A57D1F" w:rsidRDefault="00A57D1F" w:rsidP="00A41A01">
      <w:pPr>
        <w:pStyle w:val="NormalWeb"/>
        <w:numPr>
          <w:ilvl w:val="0"/>
          <w:numId w:val="5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Demonstrada a impossibilidade física de pagamento mediante transferência eletrônica, mediante justificativa da</w:t>
      </w:r>
      <w:r w:rsidRPr="00A57D1F">
        <w:rPr>
          <w:rFonts w:ascii="Calibri" w:hAnsi="Calibri" w:cs="Arial"/>
          <w:bCs/>
          <w:strike/>
          <w:sz w:val="22"/>
          <w:szCs w:val="22"/>
        </w:rPr>
        <w:t xml:space="preserve"> </w:t>
      </w:r>
      <w:r w:rsidRPr="00A57D1F">
        <w:rPr>
          <w:rFonts w:ascii="Calibri" w:hAnsi="Calibri" w:cs="Arial"/>
          <w:bCs/>
          <w:sz w:val="22"/>
          <w:szCs w:val="22"/>
        </w:rPr>
        <w:t>Patrocinada, poderá ser admitida a realização de pagamentos em espécie e/ou em cheque.</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SÉTIMA: DAS OBRIGAÇÕES DO CAU/MG E DA PATROCINADA</w:t>
      </w:r>
    </w:p>
    <w:p w:rsidR="00A57D1F" w:rsidRPr="00A57D1F" w:rsidRDefault="00A57D1F" w:rsidP="008E4A8A">
      <w:pPr>
        <w:pStyle w:val="NormalWeb"/>
        <w:numPr>
          <w:ilvl w:val="1"/>
          <w:numId w:val="88"/>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A57D1F">
        <w:rPr>
          <w:rFonts w:ascii="Calibri" w:hAnsi="Calibri" w:cs="Arial"/>
          <w:bCs/>
          <w:sz w:val="22"/>
          <w:szCs w:val="22"/>
        </w:rPr>
        <w:t xml:space="preserve">O presente Termo de Fomento deverá ser executado fielmente pelas Partes, de acordo com as cláusulas pactuadas, com as normas previstas no preâmbulo deste Termo de Fomento, com o </w:t>
      </w:r>
      <w:r w:rsidRPr="00A57D1F">
        <w:rPr>
          <w:rFonts w:ascii="Calibri" w:hAnsi="Calibri" w:cs="Arial"/>
          <w:sz w:val="22"/>
          <w:szCs w:val="22"/>
        </w:rPr>
        <w:t>Edital de Edital de Chamamento Público Para Patrocínio n.º 00</w:t>
      </w:r>
      <w:r w:rsidR="00FC1E60">
        <w:rPr>
          <w:rFonts w:ascii="Calibri" w:hAnsi="Calibri" w:cs="Arial"/>
          <w:sz w:val="22"/>
          <w:szCs w:val="22"/>
        </w:rPr>
        <w:t>5</w:t>
      </w:r>
      <w:r w:rsidRPr="00A57D1F">
        <w:rPr>
          <w:rFonts w:ascii="Calibri" w:hAnsi="Calibri" w:cs="Arial"/>
          <w:sz w:val="22"/>
          <w:szCs w:val="22"/>
        </w:rPr>
        <w:t xml:space="preserve">/2020, com a Proposta e Plano de Trabalho apresentados, os quais são partes integrantes deste Termo, como se transcritos estivessem, </w:t>
      </w:r>
      <w:r w:rsidRPr="00A57D1F">
        <w:rPr>
          <w:rFonts w:ascii="Calibri" w:hAnsi="Calibri" w:cs="Arial"/>
          <w:bCs/>
          <w:sz w:val="22"/>
          <w:szCs w:val="22"/>
        </w:rPr>
        <w:t>respondendo cada uma das partes pelas consequências de sua inexecução ou execução parcial.</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Além das obrigações constantes na legislação que rege o presente instrumento e dos demais compromissos assumidos neste instrumento, </w:t>
      </w:r>
      <w:r w:rsidRPr="00A57D1F">
        <w:rPr>
          <w:rFonts w:ascii="Calibri" w:hAnsi="Calibri" w:cs="Arial"/>
          <w:b/>
          <w:bCs/>
          <w:sz w:val="22"/>
          <w:szCs w:val="22"/>
        </w:rPr>
        <w:t>cabe ao CAU/MG</w:t>
      </w:r>
      <w:r w:rsidRPr="00A57D1F">
        <w:rPr>
          <w:rFonts w:ascii="Calibri" w:hAnsi="Calibri" w:cs="Arial"/>
          <w:bCs/>
          <w:sz w:val="22"/>
          <w:szCs w:val="22"/>
        </w:rPr>
        <w:t xml:space="preserve"> cumprir as seguintes atribuições, responsabilidades e obrigações:</w:t>
      </w:r>
    </w:p>
    <w:p w:rsidR="00A57D1F" w:rsidRPr="00A57D1F" w:rsidRDefault="00A57D1F" w:rsidP="00B76468">
      <w:pPr>
        <w:pStyle w:val="NormalWeb"/>
        <w:numPr>
          <w:ilvl w:val="0"/>
          <w:numId w:val="52"/>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 xml:space="preserve">Promover o repasse dos recursos financeiros; </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Prestar o apoio necessário e indispensável à Patrocinada para que seja alcançado o objeto do Termo de Fomento em toda a sua extensão e no tempo devido;</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Monitorar e avaliar a execução do objeto deste Termo de Fomento, por meio de análise das informações acerca do processamento da parceria, diligências e visitas, quando necessário, zelando pelo alcance dos resultados pactuados e pela correta aplicação dos recursos repassados, observando o prescrito na Cláusula Nona;</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Comunicar à Patrocinada quaisquer irregularidades decorrentes do uso dos recursos públicos ou outras impropriedades de ordem técnica ou legal, fixando o prazo previsto na legislação para saneamento ou apresentação de esclarecimentos e informações;</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Analisar os relatórios de execução do objeto;</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Analisar os relatórios de execução financeira;</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Receber, propor, analisar e, se for o caso, aprovar as propostas de alteração do Termo de Fomento;</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Analisar e decidir sobre a prestação de contas dos recursos aplicados na consecução do objeto do presente Termo de Fomento; e</w:t>
      </w:r>
    </w:p>
    <w:p w:rsidR="00A57D1F" w:rsidRPr="00A57D1F" w:rsidRDefault="00A57D1F" w:rsidP="00A41A01">
      <w:pPr>
        <w:pStyle w:val="NormalWeb"/>
        <w:numPr>
          <w:ilvl w:val="0"/>
          <w:numId w:val="52"/>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Aplicar as sanções previstas na legislação, proceder às ações administrativas necessárias à exigência da restituição dos recursos transferidos e instaurar Tomada de Contas Especial, quando for o caso.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Além das obrigações constantes na legislação que rege o presente instrumento e dos demais compromissos assumidos neste instrumento, </w:t>
      </w:r>
      <w:r w:rsidRPr="00A57D1F">
        <w:rPr>
          <w:rFonts w:ascii="Calibri" w:hAnsi="Calibri" w:cs="Arial"/>
          <w:b/>
          <w:bCs/>
          <w:sz w:val="22"/>
          <w:szCs w:val="22"/>
        </w:rPr>
        <w:t>cabe à Patrocinada</w:t>
      </w:r>
      <w:r w:rsidRPr="00A57D1F">
        <w:rPr>
          <w:rFonts w:ascii="Calibri" w:hAnsi="Calibri" w:cs="Arial"/>
          <w:bCs/>
          <w:sz w:val="22"/>
          <w:szCs w:val="22"/>
        </w:rPr>
        <w:t xml:space="preserve"> cumprir as seguintes atribuições, responsabilidades e obrigações:</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Executar fielmente o objeto pactuado, de acordo com as cláusulas deste termo, a legislação pertinente e o Plano de Trabalho aprovado pelo CAU/MG, adotando todas as medidas necessárias à correta execução deste Termo de Fomento, observado o disposto na Lei n.º 8.666/1993, e na Resolução n° 94/2014, do CAU/BR;</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Manter e movimentar os recursos financeiros de que trata este Termo de Fomento em conta bancária específica, </w:t>
      </w:r>
      <w:r w:rsidR="00FC1E60">
        <w:rPr>
          <w:rFonts w:ascii="Calibri" w:hAnsi="Calibri" w:cs="Arial"/>
          <w:bCs/>
          <w:sz w:val="22"/>
          <w:szCs w:val="22"/>
        </w:rPr>
        <w:t>no Banco do Brasil S/A ou Caixa Econômica Federal</w:t>
      </w:r>
      <w:r w:rsidRPr="00A57D1F">
        <w:rPr>
          <w:rFonts w:ascii="Calibri" w:hAnsi="Calibri" w:cs="Arial"/>
          <w:bCs/>
          <w:sz w:val="22"/>
          <w:szCs w:val="22"/>
        </w:rPr>
        <w:t>, inclusive os resultados de eventual aplicação no mercado financeiro, aplicando-os, na conformidade do Plano de Trabalho, exclusivamente no cumprimento do seu objeto, observadas as vedações relativas à execução das despesas;</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Não utilizar os recursos recebidos nas despesas vedadas pelo subitem </w:t>
      </w:r>
      <w:r w:rsidR="00FC1E60">
        <w:rPr>
          <w:rFonts w:ascii="Calibri" w:hAnsi="Calibri" w:cs="Arial"/>
          <w:bCs/>
          <w:sz w:val="22"/>
          <w:szCs w:val="22"/>
        </w:rPr>
        <w:t>20.1</w:t>
      </w:r>
      <w:r w:rsidR="00DE43AF">
        <w:rPr>
          <w:rFonts w:ascii="Calibri" w:hAnsi="Calibri" w:cs="Arial"/>
          <w:bCs/>
          <w:sz w:val="22"/>
          <w:szCs w:val="22"/>
        </w:rPr>
        <w:t>3</w:t>
      </w:r>
      <w:r w:rsidR="00FC1E60">
        <w:rPr>
          <w:rFonts w:ascii="Calibri" w:hAnsi="Calibri" w:cs="Arial"/>
          <w:bCs/>
          <w:sz w:val="22"/>
          <w:szCs w:val="22"/>
        </w:rPr>
        <w:t>.</w:t>
      </w:r>
      <w:r w:rsidRPr="00A57D1F">
        <w:rPr>
          <w:rFonts w:ascii="Calibri" w:hAnsi="Calibri" w:cs="Arial"/>
          <w:bCs/>
          <w:sz w:val="22"/>
          <w:szCs w:val="22"/>
        </w:rPr>
        <w:t xml:space="preserve"> do Edital de Chamamento Público Para Patrocínio nº 00</w:t>
      </w:r>
      <w:r w:rsidR="00FC1E60">
        <w:rPr>
          <w:rFonts w:ascii="Calibri" w:hAnsi="Calibri" w:cs="Arial"/>
          <w:bCs/>
          <w:sz w:val="22"/>
          <w:szCs w:val="22"/>
        </w:rPr>
        <w:t>5</w:t>
      </w:r>
      <w:r w:rsidRPr="00A57D1F">
        <w:rPr>
          <w:rFonts w:ascii="Calibri" w:hAnsi="Calibri" w:cs="Arial"/>
          <w:bCs/>
          <w:sz w:val="22"/>
          <w:szCs w:val="22"/>
        </w:rPr>
        <w:t>/2020;</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Executar o Plano de Trabalho aprovado, bem como aplicar os recursos públicos e gerir os bens públicos com observância aos princípios da legalidade, da legitimidade, da impessoalidade, da moralidade, da publicidade, da economicidade, da eficiência e da eficácia;</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Responsabilizar-se pela contratação e pagamento do pessoal que vier a ser necessário à execução do Plano de Trabalho, inclusive pelos encargos sociais e obrigações trabalhistas decorrentes, ônus tributários ou extraordinários que incidam sobre o instrumento;</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Permitir o livre acesso do CAU/MG, membros do Conselho de Política Pública da área, quando houver, e servidores do Sistema de Controle Interno do Poder Executivo Federal e do Tribunal de Contas da União, a todos os documentos relativos à execução do objeto do Termo de Fomento, bem como aos locais de execução do projeto, permitindo o acompanhamento in loco e prestando todas e quaisquer informações solicitadas;</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Quanto aos bens materiais e/ou equipamentos adquiridos com os recursos deste Termo de Fomento:</w:t>
      </w:r>
    </w:p>
    <w:p w:rsidR="00A57D1F" w:rsidRPr="00A57D1F" w:rsidRDefault="00A57D1F" w:rsidP="00A41A01">
      <w:pPr>
        <w:pStyle w:val="NormalWeb"/>
        <w:numPr>
          <w:ilvl w:val="0"/>
          <w:numId w:val="5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Utilizar os bens materiais e/ou equipamentos em conformidade com o objeto pactuado;</w:t>
      </w:r>
    </w:p>
    <w:p w:rsidR="00A57D1F" w:rsidRPr="00A57D1F" w:rsidRDefault="00A57D1F" w:rsidP="00A41A01">
      <w:pPr>
        <w:pStyle w:val="NormalWeb"/>
        <w:numPr>
          <w:ilvl w:val="0"/>
          <w:numId w:val="5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Garantir sua guarda e manutenção;</w:t>
      </w:r>
    </w:p>
    <w:p w:rsidR="00A57D1F" w:rsidRPr="00A57D1F" w:rsidRDefault="00A57D1F" w:rsidP="00A41A01">
      <w:pPr>
        <w:pStyle w:val="NormalWeb"/>
        <w:numPr>
          <w:ilvl w:val="0"/>
          <w:numId w:val="5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Comunicar imediatamente à Administração Pública qualquer dano que os bens vierem a sofrer;</w:t>
      </w:r>
    </w:p>
    <w:p w:rsidR="00A57D1F" w:rsidRPr="00A57D1F" w:rsidRDefault="00A57D1F" w:rsidP="00A41A01">
      <w:pPr>
        <w:pStyle w:val="NormalWeb"/>
        <w:numPr>
          <w:ilvl w:val="0"/>
          <w:numId w:val="5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Arcar com todas as despesas referentes a transportes, guarda, conservação, manutenção e recuperação dos bens;</w:t>
      </w:r>
    </w:p>
    <w:p w:rsidR="00A57D1F" w:rsidRPr="00A57D1F" w:rsidRDefault="00A57D1F" w:rsidP="00A41A01">
      <w:pPr>
        <w:pStyle w:val="NormalWeb"/>
        <w:numPr>
          <w:ilvl w:val="0"/>
          <w:numId w:val="5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lastRenderedPageBreak/>
        <w:t>Em caso de furto ou de roubo, levar o fato, por escrito, mediante protocolo, ao conhecimento da autoridade policial competente, enviando cópia da ocorrência à Administração Pública, além da proposta para reposição do bem, de competência da Patrocinada; e</w:t>
      </w:r>
    </w:p>
    <w:p w:rsidR="00A57D1F" w:rsidRPr="00A57D1F" w:rsidRDefault="00A57D1F" w:rsidP="00A41A01">
      <w:pPr>
        <w:pStyle w:val="NormalWeb"/>
        <w:numPr>
          <w:ilvl w:val="0"/>
          <w:numId w:val="5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Durante a vigência do Termo de Fomento, somente movimentar os bens para fora da área inicialmente destinada à sua instalação ou utilização mediante expressa autorização do CAU/MG e prévio procedimento de controle patrimonial.</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Por ocasião da conclusão, rescisão ou extinção deste Termo de Fomento, restituir à Administração Pública os saldos financeiros remanescentes, inclusive os provenientes das receitas obtidas das aplicações financeiras realizadas, no prazo improrrogável de 30 (trinta) dias;</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Manter, durante a execução da parceria, as mesmas condições de habilitação exigidas no Edital de Chamamento Público Para Patrocínio nº 00</w:t>
      </w:r>
      <w:r w:rsidR="00FC1E60">
        <w:rPr>
          <w:rFonts w:ascii="Calibri" w:hAnsi="Calibri" w:cs="Arial"/>
          <w:bCs/>
          <w:sz w:val="22"/>
          <w:szCs w:val="22"/>
        </w:rPr>
        <w:t>5</w:t>
      </w:r>
      <w:r w:rsidRPr="00A57D1F">
        <w:rPr>
          <w:rFonts w:ascii="Calibri" w:hAnsi="Calibri" w:cs="Arial"/>
          <w:bCs/>
          <w:sz w:val="22"/>
          <w:szCs w:val="22"/>
        </w:rPr>
        <w:t>/2020;</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Manter registros, arquivos e controles contábeis específicos para os dispêndios relativos a este Termo de Fomento, pelo prazo de 10 (dez) anos após a prestação de contas;</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Prestar contas dos recursos recebidos;</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Comunicar ao CAU/MG sobre as suas alterações estatutárias, após o registro em cartório;</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Submeter previamente ao CAU/MG qualquer proposta de alteração do Plano de Trabalho, na forma definida nesse instrumento, observadas as vedações relativas à execução das despesas;</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Responsabilizar-se exclusivamente pelo gerenciamento administrativo e financeiro dos recursos recebidos, inclusive no que disser respeito às despesas de custeio, de investimento e de pessoal;</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Responsabilizar-se exclusivamente pelo pagamento dos encargos trabalhistas, previdenciários, fiscais e comerciais relacionados à execução do objeto previsto neste Termo de Fomento, o que não implica responsabilidade solidária ou subsidiária do CAU/MG quanto à inadimplência da Patrocinada em relação ao referido pagamento, aos ônus incidentes sobre o objeto da parceria ou aos danos decorrentes de restrição à sua execução; e</w:t>
      </w:r>
    </w:p>
    <w:p w:rsidR="00A57D1F" w:rsidRPr="00A57D1F" w:rsidRDefault="00A57D1F" w:rsidP="00A41A01">
      <w:pPr>
        <w:pStyle w:val="NormalWeb"/>
        <w:numPr>
          <w:ilvl w:val="0"/>
          <w:numId w:val="54"/>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rsidR="00A57D1F" w:rsidRDefault="00A57D1F" w:rsidP="00B76468">
      <w:pPr>
        <w:pStyle w:val="NormalWeb"/>
        <w:numPr>
          <w:ilvl w:val="0"/>
          <w:numId w:val="54"/>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Cumprir com as contrapartidas delimitadas no Plano de Trabalho do Edital de Chamamento Público Para Patrocínio nº 00</w:t>
      </w:r>
      <w:r w:rsidR="00FC1E60">
        <w:rPr>
          <w:rFonts w:ascii="Calibri" w:hAnsi="Calibri" w:cs="Arial"/>
          <w:bCs/>
          <w:sz w:val="22"/>
          <w:szCs w:val="22"/>
        </w:rPr>
        <w:t>5</w:t>
      </w:r>
      <w:r w:rsidRPr="00A57D1F">
        <w:rPr>
          <w:rFonts w:ascii="Calibri" w:hAnsi="Calibri" w:cs="Arial"/>
          <w:bCs/>
          <w:sz w:val="22"/>
          <w:szCs w:val="22"/>
        </w:rPr>
        <w:t>/2020.</w:t>
      </w:r>
    </w:p>
    <w:p w:rsidR="009A47BA" w:rsidRDefault="009A47BA" w:rsidP="00B76468">
      <w:pPr>
        <w:pStyle w:val="NormalWeb"/>
        <w:numPr>
          <w:ilvl w:val="0"/>
          <w:numId w:val="54"/>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Pr>
          <w:rFonts w:ascii="Calibri" w:hAnsi="Calibri" w:cs="Arial"/>
          <w:bCs/>
          <w:sz w:val="22"/>
          <w:szCs w:val="22"/>
        </w:rPr>
        <w:t>E</w:t>
      </w:r>
      <w:r w:rsidRPr="009A47BA">
        <w:rPr>
          <w:rFonts w:ascii="Calibri" w:hAnsi="Calibri" w:cs="Arial"/>
          <w:bCs/>
          <w:sz w:val="22"/>
          <w:szCs w:val="22"/>
        </w:rPr>
        <w:t>ntregar os códigos fontes e serviços em meio digital (</w:t>
      </w:r>
      <w:r w:rsidRPr="00D8258E">
        <w:rPr>
          <w:rFonts w:ascii="Calibri" w:hAnsi="Calibri" w:cs="Arial"/>
          <w:bCs/>
          <w:i/>
          <w:iCs/>
          <w:sz w:val="22"/>
          <w:szCs w:val="22"/>
        </w:rPr>
        <w:t>ftp, Google Drive, Dropbox</w:t>
      </w:r>
      <w:r>
        <w:rPr>
          <w:rFonts w:ascii="Calibri" w:hAnsi="Calibri" w:cs="Arial"/>
          <w:bCs/>
          <w:sz w:val="22"/>
          <w:szCs w:val="22"/>
        </w:rPr>
        <w:t>,</w:t>
      </w:r>
      <w:r w:rsidRPr="009A47BA">
        <w:rPr>
          <w:rFonts w:ascii="Calibri" w:hAnsi="Calibri" w:cs="Arial"/>
          <w:bCs/>
          <w:sz w:val="22"/>
          <w:szCs w:val="22"/>
        </w:rPr>
        <w:t xml:space="preserve"> etc</w:t>
      </w:r>
      <w:r>
        <w:rPr>
          <w:rFonts w:ascii="Calibri" w:hAnsi="Calibri" w:cs="Arial"/>
          <w:bCs/>
          <w:sz w:val="22"/>
          <w:szCs w:val="22"/>
        </w:rPr>
        <w:t>.</w:t>
      </w:r>
      <w:r w:rsidRPr="009A47BA">
        <w:rPr>
          <w:rFonts w:ascii="Calibri" w:hAnsi="Calibri" w:cs="Arial"/>
          <w:bCs/>
          <w:sz w:val="22"/>
          <w:szCs w:val="22"/>
        </w:rPr>
        <w:t xml:space="preserve">) para o CAU/MG, após </w:t>
      </w:r>
      <w:r>
        <w:rPr>
          <w:rFonts w:ascii="Calibri" w:hAnsi="Calibri" w:cs="Arial"/>
          <w:bCs/>
          <w:sz w:val="22"/>
          <w:szCs w:val="22"/>
        </w:rPr>
        <w:t>a finalização do desenvolvimento do aplicativo</w:t>
      </w:r>
      <w:r w:rsidRPr="009A47BA">
        <w:rPr>
          <w:rFonts w:ascii="Calibri" w:hAnsi="Calibri" w:cs="Arial"/>
          <w:bCs/>
          <w:sz w:val="22"/>
          <w:szCs w:val="22"/>
        </w:rPr>
        <w:t>.</w:t>
      </w:r>
    </w:p>
    <w:p w:rsidR="00D8258E" w:rsidRDefault="009A47BA" w:rsidP="00B76468">
      <w:pPr>
        <w:pStyle w:val="NormalWeb"/>
        <w:numPr>
          <w:ilvl w:val="0"/>
          <w:numId w:val="54"/>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Pr>
          <w:rFonts w:ascii="Calibri" w:hAnsi="Calibri" w:cs="Arial"/>
          <w:bCs/>
          <w:sz w:val="22"/>
          <w:szCs w:val="22"/>
        </w:rPr>
        <w:t>D</w:t>
      </w:r>
      <w:r w:rsidRPr="009A47BA">
        <w:rPr>
          <w:rFonts w:ascii="Calibri" w:hAnsi="Calibri" w:cs="Arial"/>
          <w:bCs/>
          <w:sz w:val="22"/>
          <w:szCs w:val="22"/>
        </w:rPr>
        <w:t>isponibilizar o aplicativo</w:t>
      </w:r>
      <w:r>
        <w:rPr>
          <w:rFonts w:ascii="Calibri" w:hAnsi="Calibri" w:cs="Arial"/>
          <w:bCs/>
          <w:sz w:val="22"/>
          <w:szCs w:val="22"/>
        </w:rPr>
        <w:t xml:space="preserve"> gratuitamente</w:t>
      </w:r>
      <w:r w:rsidRPr="009A47BA">
        <w:rPr>
          <w:rFonts w:ascii="Calibri" w:hAnsi="Calibri" w:cs="Arial"/>
          <w:bCs/>
          <w:sz w:val="22"/>
          <w:szCs w:val="22"/>
        </w:rPr>
        <w:t xml:space="preserve"> nas lojas </w:t>
      </w:r>
      <w:r w:rsidRPr="00D8258E">
        <w:rPr>
          <w:rFonts w:ascii="Calibri" w:hAnsi="Calibri" w:cs="Arial"/>
          <w:bCs/>
          <w:i/>
          <w:iCs/>
          <w:sz w:val="22"/>
          <w:szCs w:val="22"/>
        </w:rPr>
        <w:t>Google Play</w:t>
      </w:r>
      <w:r w:rsidR="00D8258E">
        <w:rPr>
          <w:rFonts w:ascii="Calibri" w:hAnsi="Calibri" w:cs="Arial"/>
          <w:bCs/>
          <w:sz w:val="22"/>
          <w:szCs w:val="22"/>
        </w:rPr>
        <w:t xml:space="preserve"> e </w:t>
      </w:r>
      <w:r w:rsidRPr="00D8258E">
        <w:rPr>
          <w:rFonts w:ascii="Calibri" w:hAnsi="Calibri" w:cs="Arial"/>
          <w:bCs/>
          <w:i/>
          <w:iCs/>
          <w:sz w:val="22"/>
          <w:szCs w:val="22"/>
        </w:rPr>
        <w:t>Apple Store</w:t>
      </w:r>
      <w:r>
        <w:rPr>
          <w:rFonts w:ascii="Calibri" w:hAnsi="Calibri" w:cs="Arial"/>
          <w:bCs/>
          <w:sz w:val="22"/>
          <w:szCs w:val="22"/>
        </w:rPr>
        <w:t xml:space="preserve"> em conta sob responsabilidade da própria Patrocinada</w:t>
      </w:r>
      <w:r w:rsidRPr="009A47BA">
        <w:rPr>
          <w:rFonts w:ascii="Calibri" w:hAnsi="Calibri" w:cs="Arial"/>
          <w:bCs/>
          <w:sz w:val="22"/>
          <w:szCs w:val="22"/>
        </w:rPr>
        <w:t>.</w:t>
      </w:r>
    </w:p>
    <w:p w:rsidR="008025C5" w:rsidRDefault="008025C5" w:rsidP="00B76468">
      <w:pPr>
        <w:pStyle w:val="NormalWeb"/>
        <w:numPr>
          <w:ilvl w:val="0"/>
          <w:numId w:val="54"/>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8025C5">
        <w:rPr>
          <w:rFonts w:ascii="Calibri" w:hAnsi="Calibri" w:cs="Arial"/>
          <w:bCs/>
          <w:sz w:val="22"/>
          <w:szCs w:val="22"/>
        </w:rPr>
        <w:t>Us</w:t>
      </w:r>
      <w:r>
        <w:rPr>
          <w:rFonts w:ascii="Calibri" w:hAnsi="Calibri" w:cs="Arial"/>
          <w:bCs/>
          <w:sz w:val="22"/>
          <w:szCs w:val="22"/>
        </w:rPr>
        <w:t xml:space="preserve">ar </w:t>
      </w:r>
      <w:r w:rsidRPr="008025C5">
        <w:rPr>
          <w:rFonts w:ascii="Calibri" w:hAnsi="Calibri" w:cs="Arial"/>
          <w:bCs/>
          <w:sz w:val="22"/>
          <w:szCs w:val="22"/>
        </w:rPr>
        <w:t>a marca do CAU/MG nos créditos do aplicativo</w:t>
      </w:r>
      <w:r>
        <w:rPr>
          <w:rFonts w:ascii="Calibri" w:hAnsi="Calibri" w:cs="Arial"/>
          <w:bCs/>
          <w:sz w:val="22"/>
          <w:szCs w:val="22"/>
        </w:rPr>
        <w:t>,</w:t>
      </w:r>
      <w:r w:rsidRPr="008025C5">
        <w:rPr>
          <w:rFonts w:ascii="Calibri" w:hAnsi="Calibri" w:cs="Arial"/>
          <w:bCs/>
          <w:sz w:val="22"/>
          <w:szCs w:val="22"/>
        </w:rPr>
        <w:t xml:space="preserve"> na qualidade de patrocinador</w:t>
      </w:r>
      <w:r>
        <w:rPr>
          <w:rFonts w:ascii="Calibri" w:hAnsi="Calibri" w:cs="Arial"/>
          <w:bCs/>
          <w:sz w:val="22"/>
          <w:szCs w:val="22"/>
        </w:rPr>
        <w:t>.</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lastRenderedPageBreak/>
        <w:t>CLÁUSULA OITAVA – DAS COMPRAS E CONTRATAÇÕES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Patrocinada adotará métodos usualmente utilizados pelo setor privado para a realização de compras e contratações de bens e serviços com recursos transferidos pelo CAU/MG.</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Patrocinada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Para fins de comprovação das despesas, a Patrocinada deverá obter de seus fornecedores e prestadores de serviços notas, comprovantes fiscais ou recibos, com data, valor, nome e número de inscrição no CNPJ da Patrocinada e do CNPJ ou CPF do fornecedor ou prestador de serviço, e deverá manter a guarda dos documentos originais pelo prazo de 10 (dez) anos, contado do dia útil subsequente ao da apresentação da prestação de contas ou do decurso do prazo para a apresentação da prestação de contas.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Patrocinada deverá registrar os dados referentes às despesas realizadas em relatório, sendo dispensada a inserção de notas, comprovantes fiscais ou recibos referentes às despesas, mas deverá manter a guarda dos documentos originais pelo prazo de 10 (dez) anos, contado do dia útil subsequente ao da apresentação da prestação de contas ou do decurso do prazo para a apresentação da prestação de contas.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Os critérios e limites para a autorização do pagamento em espécie estarão restritos ao limite individual de R$ 1.800,00 (mil e oitocentos reais) por beneficiário.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É vedado à Patrocinada:</w:t>
      </w:r>
    </w:p>
    <w:p w:rsidR="00A57D1F" w:rsidRPr="00A57D1F" w:rsidRDefault="00A57D1F" w:rsidP="00B76468">
      <w:pPr>
        <w:pStyle w:val="NormalWeb"/>
        <w:numPr>
          <w:ilvl w:val="0"/>
          <w:numId w:val="55"/>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Pagar, a qualquer título, servidor ou empregado público com recursos vinculados à parceria, salvo nas hipóteses previstas em lei específica e na lei de diretrizes orçamentárias;</w:t>
      </w:r>
    </w:p>
    <w:p w:rsidR="00A57D1F" w:rsidRPr="00A57D1F" w:rsidRDefault="00A57D1F" w:rsidP="00B76468">
      <w:pPr>
        <w:pStyle w:val="NormalWeb"/>
        <w:numPr>
          <w:ilvl w:val="0"/>
          <w:numId w:val="55"/>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Contratar, para prestação de serviços, servidor ou empregado público, inclusive aquele que exerça cargo em comissão ou função de confiança no CAU/MG, ou seu cônjuge, companheiro ou parente em linha reta, colateral ou por afinidade, até o terceiro grau, ressalvadas as hipóteses previstas em lei específica e na lei de diretrizes orçamentárias; e</w:t>
      </w:r>
    </w:p>
    <w:p w:rsidR="00A57D1F" w:rsidRPr="00A57D1F" w:rsidRDefault="00A57D1F" w:rsidP="00A41A01">
      <w:pPr>
        <w:pStyle w:val="NormalWeb"/>
        <w:numPr>
          <w:ilvl w:val="0"/>
          <w:numId w:val="55"/>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Pagar despesa cujo fato gerador tenha ocorrido em data anterior à entrada em vigor deste instrumento.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É vedado ao CAU/MG praticar atos de ingerência na seleção e na contratação de pessoal pela Patrocinada ou que direcionem o recrutamento de pessoas para trabalhar ou prestar serviços na referida organização.</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DO MONITORAMENTO E DA AVALIAÇÃO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A execução do objeto da parceria será acompanhada pelo CAU/MG por meio de ações de monitoramento e avaliação, que terão caráter preventivo e saneador, objetivando a gestão adequada e regular da parceria, e deverão ser registradas em processo e na área de transparência do sítio oficial do CAU/MG.</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 DA EXTINÇÃO DO TERMO DE FOMENTO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A57D1F">
        <w:rPr>
          <w:rFonts w:ascii="Calibri" w:hAnsi="Calibri" w:cs="Arial"/>
          <w:bCs/>
          <w:sz w:val="22"/>
          <w:szCs w:val="22"/>
        </w:rPr>
        <w:t>O presente Termo de Fomento poderá ser:</w:t>
      </w:r>
    </w:p>
    <w:p w:rsidR="00A57D1F" w:rsidRPr="00A57D1F" w:rsidRDefault="00A57D1F" w:rsidP="00B76468">
      <w:pPr>
        <w:pStyle w:val="NormalWeb"/>
        <w:numPr>
          <w:ilvl w:val="0"/>
          <w:numId w:val="57"/>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Extinto, de comum acordo antes do prazo avençado, mediante Termo de Distrato;</w:t>
      </w:r>
    </w:p>
    <w:p w:rsidR="00A57D1F" w:rsidRPr="00A57D1F" w:rsidRDefault="00A57D1F" w:rsidP="00B76468">
      <w:pPr>
        <w:pStyle w:val="NormalWeb"/>
        <w:numPr>
          <w:ilvl w:val="0"/>
          <w:numId w:val="57"/>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Denunciado, por decisão unilateral do CAU/MG, mediante prévia notificação por escrito à Patrocinada; ou</w:t>
      </w:r>
    </w:p>
    <w:p w:rsidR="00A57D1F" w:rsidRPr="00A57D1F" w:rsidRDefault="00A57D1F" w:rsidP="00B76468">
      <w:pPr>
        <w:pStyle w:val="NormalWeb"/>
        <w:numPr>
          <w:ilvl w:val="0"/>
          <w:numId w:val="57"/>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Rescindido nas seguintes hipóteses:</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Descumprimento injustificado de cláusula deste instrumento;</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Irregularidade ou inexecução injustificada, ainda que parcial, do objeto, resultados ou metas pactuadas;</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Violação da legislação aplicável;</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Cometimento de falhas reiteradas na execução;</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Malversação de recursos públicos;</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Constatação de falsidade ou fraude nas informações ou documentos apresentados;</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Não atendimento às recomendações ou determinações decorrentes da fiscalização;</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Paralisação da execução da parceria, sem justa causa e prévia comunicação à Administração Pública;</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Quando os recursos depositados em conta corrente específica não forem utilizados no prazo de execução da parceria; e</w:t>
      </w:r>
    </w:p>
    <w:p w:rsidR="00A57D1F" w:rsidRPr="00A57D1F" w:rsidRDefault="00A57D1F" w:rsidP="00A41A01">
      <w:pPr>
        <w:pStyle w:val="NormalWeb"/>
        <w:numPr>
          <w:ilvl w:val="0"/>
          <w:numId w:val="56"/>
        </w:numPr>
        <w:tabs>
          <w:tab w:val="left" w:pos="567"/>
          <w:tab w:val="left" w:pos="851"/>
          <w:tab w:val="left" w:pos="1701"/>
          <w:tab w:val="left" w:pos="9632"/>
        </w:tabs>
        <w:spacing w:line="360" w:lineRule="auto"/>
        <w:ind w:left="357" w:firstLine="0"/>
        <w:jc w:val="both"/>
        <w:rPr>
          <w:rFonts w:ascii="Calibri" w:hAnsi="Calibri" w:cs="Arial"/>
          <w:b/>
          <w:bCs/>
          <w:sz w:val="22"/>
          <w:szCs w:val="22"/>
        </w:rPr>
      </w:pPr>
      <w:r w:rsidRPr="00A57D1F">
        <w:rPr>
          <w:rFonts w:ascii="Calibri" w:hAnsi="Calibri" w:cs="Arial"/>
          <w:bCs/>
          <w:sz w:val="22"/>
          <w:szCs w:val="22"/>
        </w:rPr>
        <w:t>Outras hipóteses expressamente previstas na legislação aplicável</w:t>
      </w:r>
      <w:r w:rsidRPr="00A57D1F">
        <w:rPr>
          <w:rFonts w:ascii="Calibri" w:hAnsi="Calibri" w:cs="Arial"/>
          <w:b/>
          <w:bCs/>
          <w:sz w:val="22"/>
          <w:szCs w:val="22"/>
        </w:rPr>
        <w:t>.</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Em caso de denúncia ou rescisão por culpa, dolo ou má gestão por parte da Patrocinada, devidamente comprovada, esta não terá direito a qualquer indenização.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Os casos de rescisão serão formalmente motivados nos autos do processo administrativo, assegurado o contraditório e a ampla defesa. O prazo de defesa será de 5 (cinco) dias úteis da abertura de vista do processo.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Outras situações relativas à extinção da parceria não previstas na legislação aplicável ou neste instrumento poderão ser reguladas em Termo de Encerramento da Parceria a ser negociado entre as partes ou, se for o caso, no Termo de Distrato.</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PRIMEIRA – DA RESTITUIÇÃO DOS RECURSOS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Por ocasião da conclusão, denúncia, rescisão ou extinção deste Termo de Fomento, a Patrocinada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do CAU/MG.</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Os débitos a serem restituídos pela Patrocinada serão apurados mediante atualização monetária, acrescidos de juros calculados da seguinte forma:</w:t>
      </w:r>
    </w:p>
    <w:p w:rsidR="00A57D1F" w:rsidRPr="00A57D1F" w:rsidRDefault="00A57D1F" w:rsidP="00B76468">
      <w:pPr>
        <w:pStyle w:val="NormalWeb"/>
        <w:numPr>
          <w:ilvl w:val="0"/>
          <w:numId w:val="58"/>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Nos casos em que for constatado dolo da Patrocinada ou de seus prepostos, os juros serão calculados a partir das datas de liberação dos recursos; e</w:t>
      </w:r>
    </w:p>
    <w:p w:rsidR="00A57D1F" w:rsidRPr="00A57D1F" w:rsidRDefault="00A57D1F" w:rsidP="00A41A01">
      <w:pPr>
        <w:pStyle w:val="NormalWeb"/>
        <w:numPr>
          <w:ilvl w:val="0"/>
          <w:numId w:val="5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Nos demais casos, os juros serão calculados a partir:</w:t>
      </w:r>
    </w:p>
    <w:p w:rsidR="00A57D1F" w:rsidRPr="00A57D1F" w:rsidRDefault="00A57D1F" w:rsidP="00A41A01">
      <w:pPr>
        <w:pStyle w:val="NormalWeb"/>
        <w:numPr>
          <w:ilvl w:val="0"/>
          <w:numId w:val="59"/>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Do decurso do prazo estabelecido no ato de notificação da Patrocinada ou de seus prepostos para restituição dos valores ocorrida no curso da execução da parceria; ou</w:t>
      </w:r>
    </w:p>
    <w:p w:rsidR="00A57D1F" w:rsidRPr="00A57D1F" w:rsidRDefault="00A57D1F" w:rsidP="00A41A01">
      <w:pPr>
        <w:pStyle w:val="NormalWeb"/>
        <w:numPr>
          <w:ilvl w:val="0"/>
          <w:numId w:val="59"/>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Do término da execução da parceria, caso não tenha havido a notificação de que trata a item ï” desta alínea.</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Os débitos a serem restituídos pela Patrocinada observarão juros equivalentes à taxa referencial do Sistema Especial de Liquidação e de Custódia – Selic para títulos federais, acumulada mensalmente, até o último dia do mês anterior ao do pagamento, e de 1% (um por cento) no mês de pagamento</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SEGUNDA – DOS BENS REMANESCENTES</w:t>
      </w:r>
    </w:p>
    <w:p w:rsidR="00A57D1F" w:rsidRPr="00A57D1F" w:rsidRDefault="00A57D1F" w:rsidP="008E4A8A">
      <w:pPr>
        <w:pStyle w:val="NormalWeb"/>
        <w:numPr>
          <w:ilvl w:val="1"/>
          <w:numId w:val="88"/>
        </w:numPr>
        <w:tabs>
          <w:tab w:val="left" w:pos="567"/>
          <w:tab w:val="left" w:pos="851"/>
          <w:tab w:val="left" w:pos="1701"/>
          <w:tab w:val="left" w:pos="9632"/>
        </w:tabs>
        <w:spacing w:before="2" w:after="2" w:line="360" w:lineRule="auto"/>
        <w:ind w:left="0" w:firstLine="0"/>
        <w:jc w:val="both"/>
        <w:rPr>
          <w:rFonts w:ascii="Calibri" w:hAnsi="Calibri" w:cs="Arial"/>
          <w:bCs/>
          <w:sz w:val="22"/>
          <w:szCs w:val="22"/>
        </w:rPr>
      </w:pPr>
      <w:r w:rsidRPr="00A57D1F">
        <w:rPr>
          <w:rFonts w:ascii="Calibri" w:hAnsi="Calibri" w:cs="Arial"/>
          <w:bCs/>
          <w:sz w:val="22"/>
          <w:szCs w:val="22"/>
        </w:rPr>
        <w:t>Os bens remanescentes, assim entendidos como aqueles de natureza permanente adquiridos com recursos repassados pelo CAU/MG, necessários à consecução do objeto, mas que a ele não se incorporam, são de titularidade do CAU/MG.</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PATROCINADA deverá, a partir da data da apresentação da prestação de contas final, disponibilizar os bens remanescentes para o CAU/MG, que deverá retirá-los, no prazo de até 90 (noventa) dias, após o qual a Patrocinada não mais será responsável pelos bens.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Na hipótese de dissolução da Patrocinada durante a vigência da parceria, os bens remanescentes deverão ser retirados pelo CAU/MG, no prazo de até 90 (noventa) dias, contado da data de notificação da dissolução.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Os bens remanescentes poderão ter sua propriedade revertida para a Patrocinada, a critério do CAU/MG, se ao término da parceria ficar constatado que os bens não serão necessários para assegurar </w:t>
      </w:r>
      <w:r w:rsidRPr="00A57D1F">
        <w:rPr>
          <w:rFonts w:ascii="Calibri" w:hAnsi="Calibri" w:cs="Arial"/>
          <w:bCs/>
          <w:sz w:val="22"/>
          <w:szCs w:val="22"/>
        </w:rPr>
        <w:lastRenderedPageBreak/>
        <w:t>a continuidade do objeto pactuado ou se o CAU/MG não tiver condições de dar continuidade ao objeto pactuado e, simultaneamente, restar demonstrado que os bens serão úteis à continuidade da execução de ações de interesse social pela Patrocinada.</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TERCEIRA – DA PROPRIEDADE INTELECTUAL</w:t>
      </w:r>
    </w:p>
    <w:p w:rsidR="00A57D1F" w:rsidRPr="00A57D1F" w:rsidRDefault="00DE3228"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Pr>
          <w:rFonts w:ascii="Calibri" w:hAnsi="Calibri" w:cs="Arial"/>
          <w:bCs/>
          <w:sz w:val="22"/>
          <w:szCs w:val="22"/>
        </w:rPr>
        <w:t>A</w:t>
      </w:r>
      <w:r w:rsidR="00FC1E60">
        <w:rPr>
          <w:rFonts w:ascii="Calibri" w:hAnsi="Calibri" w:cs="Arial"/>
          <w:bCs/>
          <w:sz w:val="22"/>
          <w:szCs w:val="22"/>
        </w:rPr>
        <w:t xml:space="preserve"> Patrocinada </w:t>
      </w:r>
      <w:r w:rsidR="00140001">
        <w:rPr>
          <w:rFonts w:ascii="Calibri" w:hAnsi="Calibri" w:cs="Arial"/>
          <w:bCs/>
          <w:sz w:val="22"/>
          <w:szCs w:val="22"/>
        </w:rPr>
        <w:t>cede e transfere</w:t>
      </w:r>
      <w:r w:rsidR="00FC1E60" w:rsidRPr="002639EC">
        <w:rPr>
          <w:rFonts w:ascii="Calibri" w:hAnsi="Calibri" w:cs="Arial"/>
          <w:bCs/>
          <w:sz w:val="22"/>
          <w:szCs w:val="22"/>
        </w:rPr>
        <w:t xml:space="preserve"> </w:t>
      </w:r>
      <w:r w:rsidR="00140001">
        <w:rPr>
          <w:rFonts w:ascii="Calibri" w:hAnsi="Calibri" w:cs="Arial"/>
          <w:bCs/>
          <w:sz w:val="22"/>
          <w:szCs w:val="22"/>
        </w:rPr>
        <w:t>ao CAU/MG,</w:t>
      </w:r>
      <w:r w:rsidR="00140001" w:rsidRPr="002639EC">
        <w:rPr>
          <w:rFonts w:ascii="Calibri" w:hAnsi="Calibri" w:cs="Arial"/>
          <w:bCs/>
          <w:sz w:val="22"/>
          <w:szCs w:val="22"/>
        </w:rPr>
        <w:t xml:space="preserve"> </w:t>
      </w:r>
      <w:r w:rsidR="00140001">
        <w:rPr>
          <w:rFonts w:ascii="Calibri" w:hAnsi="Calibri" w:cs="Arial"/>
          <w:bCs/>
          <w:sz w:val="22"/>
          <w:szCs w:val="22"/>
        </w:rPr>
        <w:t xml:space="preserve">em caráter total e definitivo, </w:t>
      </w:r>
      <w:r w:rsidR="00FC1E60" w:rsidRPr="002639EC">
        <w:rPr>
          <w:rFonts w:ascii="Calibri" w:hAnsi="Calibri" w:cs="Arial"/>
          <w:bCs/>
          <w:sz w:val="22"/>
          <w:szCs w:val="22"/>
        </w:rPr>
        <w:t>o</w:t>
      </w:r>
      <w:r w:rsidR="00FC1E60">
        <w:rPr>
          <w:rFonts w:ascii="Calibri" w:hAnsi="Calibri" w:cs="Arial"/>
          <w:bCs/>
          <w:sz w:val="22"/>
          <w:szCs w:val="22"/>
        </w:rPr>
        <w:t>s</w:t>
      </w:r>
      <w:r w:rsidR="00FC1E60" w:rsidRPr="002639EC">
        <w:rPr>
          <w:rFonts w:ascii="Calibri" w:hAnsi="Calibri" w:cs="Arial"/>
          <w:bCs/>
          <w:sz w:val="22"/>
          <w:szCs w:val="22"/>
        </w:rPr>
        <w:t xml:space="preserve"> direito</w:t>
      </w:r>
      <w:r w:rsidR="00FC1E60">
        <w:rPr>
          <w:rFonts w:ascii="Calibri" w:hAnsi="Calibri" w:cs="Arial"/>
          <w:bCs/>
          <w:sz w:val="22"/>
          <w:szCs w:val="22"/>
        </w:rPr>
        <w:t>s</w:t>
      </w:r>
      <w:r w:rsidR="00E04A3C">
        <w:rPr>
          <w:rFonts w:ascii="Calibri" w:hAnsi="Calibri" w:cs="Arial"/>
          <w:bCs/>
          <w:sz w:val="22"/>
          <w:szCs w:val="22"/>
        </w:rPr>
        <w:t xml:space="preserve"> </w:t>
      </w:r>
      <w:r w:rsidR="00FC1E60" w:rsidRPr="002639EC">
        <w:rPr>
          <w:rFonts w:ascii="Calibri" w:hAnsi="Calibri" w:cs="Arial"/>
          <w:bCs/>
          <w:sz w:val="22"/>
          <w:szCs w:val="22"/>
        </w:rPr>
        <w:t>patrimonia</w:t>
      </w:r>
      <w:r w:rsidR="00FC1E60">
        <w:rPr>
          <w:rFonts w:ascii="Calibri" w:hAnsi="Calibri" w:cs="Arial"/>
          <w:bCs/>
          <w:sz w:val="22"/>
          <w:szCs w:val="22"/>
        </w:rPr>
        <w:t>is</w:t>
      </w:r>
      <w:r w:rsidR="00E04A3C">
        <w:rPr>
          <w:rFonts w:ascii="Calibri" w:hAnsi="Calibri" w:cs="Arial"/>
          <w:bCs/>
          <w:sz w:val="22"/>
          <w:szCs w:val="22"/>
        </w:rPr>
        <w:t xml:space="preserve"> </w:t>
      </w:r>
      <w:r w:rsidR="00FC1E60">
        <w:rPr>
          <w:rFonts w:ascii="Calibri" w:hAnsi="Calibri" w:cs="Arial"/>
          <w:bCs/>
          <w:sz w:val="22"/>
          <w:szCs w:val="22"/>
        </w:rPr>
        <w:t>do aplicativo</w:t>
      </w:r>
      <w:r w:rsidR="00E04A3C">
        <w:rPr>
          <w:rFonts w:ascii="Calibri" w:hAnsi="Calibri" w:cs="Arial"/>
          <w:bCs/>
          <w:sz w:val="22"/>
          <w:szCs w:val="22"/>
        </w:rPr>
        <w:t xml:space="preserve"> a ser desenvolvido,</w:t>
      </w:r>
      <w:r w:rsidR="00FC1E60">
        <w:rPr>
          <w:rFonts w:ascii="Calibri" w:hAnsi="Calibri" w:cs="Arial"/>
          <w:bCs/>
          <w:sz w:val="22"/>
          <w:szCs w:val="22"/>
        </w:rPr>
        <w:t xml:space="preserve"> </w:t>
      </w:r>
      <w:r w:rsidR="00E04A3C">
        <w:rPr>
          <w:rFonts w:ascii="Calibri" w:hAnsi="Calibri" w:cs="Arial"/>
          <w:bCs/>
          <w:sz w:val="22"/>
          <w:szCs w:val="22"/>
        </w:rPr>
        <w:t>ficando assegurado</w:t>
      </w:r>
      <w:r w:rsidR="00FC1E60" w:rsidRPr="002639EC">
        <w:rPr>
          <w:rFonts w:ascii="Calibri" w:hAnsi="Calibri" w:cs="Arial"/>
          <w:bCs/>
          <w:sz w:val="22"/>
          <w:szCs w:val="22"/>
        </w:rPr>
        <w:t xml:space="preserve"> ao CAU/MG </w:t>
      </w:r>
      <w:r w:rsidR="00E04A3C">
        <w:rPr>
          <w:rFonts w:ascii="Calibri" w:hAnsi="Calibri" w:cs="Arial"/>
          <w:bCs/>
          <w:sz w:val="22"/>
          <w:szCs w:val="22"/>
        </w:rPr>
        <w:t>o direito de</w:t>
      </w:r>
      <w:r w:rsidR="00FC1E60" w:rsidRPr="002639EC">
        <w:rPr>
          <w:rFonts w:ascii="Calibri" w:hAnsi="Calibri" w:cs="Arial"/>
          <w:bCs/>
          <w:sz w:val="22"/>
          <w:szCs w:val="22"/>
        </w:rPr>
        <w:t xml:space="preserve"> </w:t>
      </w:r>
      <w:r w:rsidR="00614C00">
        <w:rPr>
          <w:rFonts w:ascii="Calibri" w:hAnsi="Calibri" w:cs="Arial"/>
          <w:bCs/>
          <w:sz w:val="22"/>
          <w:szCs w:val="22"/>
        </w:rPr>
        <w:t xml:space="preserve">cessão, </w:t>
      </w:r>
      <w:r w:rsidR="00FC1E60" w:rsidRPr="002639EC">
        <w:rPr>
          <w:rFonts w:ascii="Calibri" w:hAnsi="Calibri" w:cs="Arial"/>
          <w:bCs/>
          <w:sz w:val="22"/>
          <w:szCs w:val="22"/>
        </w:rPr>
        <w:t xml:space="preserve">reprodução </w:t>
      </w:r>
      <w:r w:rsidR="00FC1E60">
        <w:rPr>
          <w:rFonts w:ascii="Calibri" w:hAnsi="Calibri" w:cs="Arial"/>
          <w:bCs/>
          <w:sz w:val="22"/>
          <w:szCs w:val="22"/>
        </w:rPr>
        <w:t xml:space="preserve">do aplicativo </w:t>
      </w:r>
      <w:r w:rsidR="00FC1E60" w:rsidRPr="002639EC">
        <w:rPr>
          <w:rFonts w:ascii="Calibri" w:hAnsi="Calibri" w:cs="Arial"/>
          <w:bCs/>
          <w:sz w:val="22"/>
          <w:szCs w:val="22"/>
        </w:rPr>
        <w:t xml:space="preserve">em várias formas, </w:t>
      </w:r>
      <w:r w:rsidR="00FC1E60">
        <w:rPr>
          <w:rFonts w:ascii="Calibri" w:hAnsi="Calibri" w:cs="Arial"/>
          <w:bCs/>
          <w:sz w:val="22"/>
          <w:szCs w:val="22"/>
        </w:rPr>
        <w:t>a</w:t>
      </w:r>
      <w:r w:rsidR="00FC1E60" w:rsidRPr="002639EC">
        <w:rPr>
          <w:rFonts w:ascii="Calibri" w:hAnsi="Calibri" w:cs="Arial"/>
          <w:bCs/>
          <w:sz w:val="22"/>
          <w:szCs w:val="22"/>
        </w:rPr>
        <w:t>daptação</w:t>
      </w:r>
      <w:r w:rsidR="00FC1E60">
        <w:rPr>
          <w:rFonts w:ascii="Calibri" w:hAnsi="Calibri" w:cs="Arial"/>
          <w:bCs/>
          <w:sz w:val="22"/>
          <w:szCs w:val="22"/>
        </w:rPr>
        <w:t>, modificação</w:t>
      </w:r>
      <w:r w:rsidR="00E04A3C">
        <w:rPr>
          <w:rFonts w:ascii="Calibri" w:hAnsi="Calibri" w:cs="Arial"/>
          <w:bCs/>
          <w:sz w:val="22"/>
          <w:szCs w:val="22"/>
        </w:rPr>
        <w:t xml:space="preserve">, edição, </w:t>
      </w:r>
      <w:r w:rsidR="00FC1E60">
        <w:rPr>
          <w:rFonts w:ascii="Calibri" w:hAnsi="Calibri" w:cs="Arial"/>
          <w:bCs/>
          <w:sz w:val="22"/>
          <w:szCs w:val="22"/>
        </w:rPr>
        <w:t>c</w:t>
      </w:r>
      <w:r w:rsidR="00FC1E60" w:rsidRPr="002639EC">
        <w:rPr>
          <w:rFonts w:ascii="Calibri" w:hAnsi="Calibri" w:cs="Arial"/>
          <w:bCs/>
          <w:sz w:val="22"/>
          <w:szCs w:val="22"/>
        </w:rPr>
        <w:t>riação de obras derivadas</w:t>
      </w:r>
      <w:r w:rsidR="00E04A3C">
        <w:rPr>
          <w:rFonts w:ascii="Calibri" w:hAnsi="Calibri" w:cs="Arial"/>
          <w:bCs/>
          <w:sz w:val="22"/>
          <w:szCs w:val="22"/>
        </w:rPr>
        <w:t xml:space="preserve">, ou </w:t>
      </w:r>
      <w:r w:rsidR="00E04A3C" w:rsidRPr="00E04A3C">
        <w:rPr>
          <w:rFonts w:ascii="Calibri" w:hAnsi="Calibri" w:cs="Arial"/>
          <w:bCs/>
          <w:sz w:val="22"/>
          <w:szCs w:val="22"/>
        </w:rPr>
        <w:t>quaisquer modalidades de utilização existentes ou que venham a ser inventadas</w:t>
      </w:r>
      <w:r w:rsidR="00A57D1F" w:rsidRPr="00A57D1F">
        <w:rPr>
          <w:rFonts w:ascii="Calibri" w:hAnsi="Calibri" w:cs="Arial"/>
          <w:bCs/>
          <w:sz w:val="22"/>
          <w:szCs w:val="22"/>
        </w:rPr>
        <w:t>.</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Patrocinada declara, mediante a assinatura desse instrumento, que se responsabiliza integralmente por providenciar, independente de solicitação do CAU/MG, todas as autorizações ou licenças necessárias para que a autarquia utilize, sem ônus, em território nacional e estrangeiro, em caráter não exclusivo, os bens submetidos a regime de propriedade intelectual que forem resultado da execução desta parceria, da seguinte forma:</w:t>
      </w:r>
    </w:p>
    <w:p w:rsidR="00A57D1F" w:rsidRPr="00A57D1F" w:rsidRDefault="00A57D1F" w:rsidP="00B76468">
      <w:pPr>
        <w:pStyle w:val="NormalWeb"/>
        <w:numPr>
          <w:ilvl w:val="0"/>
          <w:numId w:val="61"/>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Quanto aos direitos de que trata a Lei n.º 9.610/ 1998, por quaisquer modalidades de utilização existentes ou que venham a ser inventadas, inclusive:</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reprodução parcial ou integral;</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edição;</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adaptação, o arranjo musical e quaisquer outras transformações;</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tradução para qualquer idioma;</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inclusão em fonograma ou produção audiovisual;</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emprego de satélites artificiais; emprego de sistemas óticos, fios telefônicos ou não, cabos de qualquer tipo e meios de comunicação similares que venham a ser adotados; exposição de obras de artes plásticas e figurativas; e</w:t>
      </w:r>
    </w:p>
    <w:p w:rsidR="00A57D1F" w:rsidRPr="00A57D1F" w:rsidRDefault="00A57D1F" w:rsidP="00A41A01">
      <w:pPr>
        <w:pStyle w:val="NormalWeb"/>
        <w:numPr>
          <w:ilvl w:val="0"/>
          <w:numId w:val="60"/>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inclusão em base de dados, o armazenamento em computador, a microfilmagem e as demais formas de arquivamento do gênero.</w:t>
      </w:r>
    </w:p>
    <w:p w:rsidR="00A57D1F" w:rsidRPr="00A57D1F" w:rsidRDefault="00A57D1F" w:rsidP="00B76468">
      <w:pPr>
        <w:pStyle w:val="NormalWeb"/>
        <w:numPr>
          <w:ilvl w:val="0"/>
          <w:numId w:val="61"/>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lastRenderedPageBreak/>
        <w:t>Quanto aos direitos de que trata a Lei n.º 9.279/1996, para a exploração de patente de invenção ou de modelo de utilidade e de registro de desenho industrial;</w:t>
      </w:r>
    </w:p>
    <w:p w:rsidR="00A57D1F" w:rsidRPr="00A57D1F" w:rsidRDefault="00A57D1F" w:rsidP="00B76468">
      <w:pPr>
        <w:pStyle w:val="NormalWeb"/>
        <w:numPr>
          <w:ilvl w:val="0"/>
          <w:numId w:val="61"/>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Quanto aos direitos de que trata a Lei n.º 9.456/1997, pela utilização da cultivar protegida; e</w:t>
      </w:r>
    </w:p>
    <w:p w:rsidR="00A57D1F" w:rsidRPr="00A57D1F" w:rsidRDefault="00A57D1F" w:rsidP="00B76468">
      <w:pPr>
        <w:pStyle w:val="NormalWeb"/>
        <w:numPr>
          <w:ilvl w:val="0"/>
          <w:numId w:val="61"/>
        </w:numPr>
        <w:tabs>
          <w:tab w:val="left" w:pos="567"/>
          <w:tab w:val="left" w:pos="851"/>
          <w:tab w:val="left" w:pos="1701"/>
          <w:tab w:val="left" w:pos="9632"/>
        </w:tabs>
        <w:spacing w:beforeLines="1" w:afterLines="1" w:line="360" w:lineRule="auto"/>
        <w:ind w:left="0" w:firstLine="0"/>
        <w:jc w:val="both"/>
        <w:rPr>
          <w:rFonts w:ascii="Calibri" w:hAnsi="Calibri" w:cs="Arial"/>
          <w:bCs/>
          <w:sz w:val="22"/>
          <w:szCs w:val="22"/>
        </w:rPr>
      </w:pPr>
      <w:r w:rsidRPr="00A57D1F">
        <w:rPr>
          <w:rFonts w:ascii="Calibri" w:hAnsi="Calibri" w:cs="Arial"/>
          <w:bCs/>
          <w:sz w:val="22"/>
          <w:szCs w:val="22"/>
        </w:rPr>
        <w:t>Quanto aos direitos de que trata a Lei n.º 9.609/ 1998, pela utilização de programas de computador.</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QUARTA – DA PRESTAÇÃO DE CONTAS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A57D1F">
        <w:rPr>
          <w:rFonts w:ascii="Calibri" w:hAnsi="Calibri"/>
          <w:sz w:val="22"/>
        </w:rPr>
        <w:t xml:space="preserve">Após a execução do Plano de Trabalho, a </w:t>
      </w:r>
      <w:r w:rsidRPr="00A57D1F">
        <w:rPr>
          <w:rFonts w:ascii="Calibri" w:hAnsi="Calibri" w:cs="Arial"/>
          <w:bCs/>
          <w:sz w:val="22"/>
          <w:szCs w:val="22"/>
        </w:rPr>
        <w:t>Patrocinada</w:t>
      </w:r>
      <w:r w:rsidRPr="00A57D1F">
        <w:rPr>
          <w:rFonts w:ascii="Calibri" w:hAnsi="Calibri"/>
          <w:sz w:val="22"/>
        </w:rPr>
        <w:t xml:space="preserve"> prestará contas da boa e regular aplicação dos recursos recebidos no prazo de até 90 (noventa) dias contados a partir do fim do prazo de execução do projeto, observando-se as regras previstas no Edital e na Resolução n° 94/2014 do CAU/BR, além das cláusulas constantes nesse Termo de Fomento e no Plano de Trabalho. </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A prestação de contas terá o objetivo de demonstrar e verificar resultados e deverá conter elementos que permitam avaliar a execução do objeto e o alcance das metas. A prestação de contas apresentada pela Patrocinada deverá conter elementos que permitam ao CAU/MG avaliar o </w:t>
      </w:r>
      <w:r w:rsidRPr="00A57D1F">
        <w:rPr>
          <w:rFonts w:ascii="Calibri" w:hAnsi="Calibri"/>
          <w:sz w:val="22"/>
        </w:rPr>
        <w:t>andamento</w:t>
      </w:r>
      <w:r w:rsidRPr="00A57D1F">
        <w:rPr>
          <w:rFonts w:ascii="Calibri" w:hAnsi="Calibri" w:cs="Arial"/>
          <w:bCs/>
          <w:sz w:val="22"/>
          <w:szCs w:val="22"/>
        </w:rPr>
        <w:t xml:space="preserve"> ou concluir que o seu objeto foi executado conforme pactuado, com a descrição pormenorizada das atividades realizadas e a comprovação do alcance das metas e dos resultados esperados, até o período de que trata a prestação de contas.</w:t>
      </w:r>
    </w:p>
    <w:p w:rsidR="00A57D1F" w:rsidRPr="00A57D1F" w:rsidRDefault="00255F82"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CD2300">
        <w:rPr>
          <w:rFonts w:ascii="Calibri" w:hAnsi="Calibri"/>
          <w:sz w:val="22"/>
        </w:rPr>
        <w:t>A prestação de contas, em meio exclusivamente físico, será postada ou protocolada na sede do CAU/MG e conterá os seguintes documentos</w:t>
      </w:r>
      <w:r w:rsidR="00A57D1F" w:rsidRPr="00A57D1F">
        <w:rPr>
          <w:rFonts w:ascii="Calibri" w:hAnsi="Calibri"/>
          <w:sz w:val="22"/>
        </w:rPr>
        <w:t>:</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Cópia do Plano de Trabalho;</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Cópia do termo de fomento ou colaboração;</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Ofício de encaminhamento da prestação de contas;</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Relatório de execução do objeto, elaborado pela Patrocinada, assinado pelo seu representante legal, contendo:</w:t>
      </w:r>
    </w:p>
    <w:p w:rsidR="00A57D1F" w:rsidRPr="00A57D1F" w:rsidRDefault="00A57D1F" w:rsidP="00A41A01">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demonstração do alcance das metas referentes ao período de que trata a prestação de contas;</w:t>
      </w:r>
    </w:p>
    <w:p w:rsidR="00A57D1F" w:rsidRPr="00A57D1F" w:rsidRDefault="00A57D1F" w:rsidP="00A41A01">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justificativa, quando for o caso, pelo não cumprimento do alcance das metas;</w:t>
      </w:r>
    </w:p>
    <w:p w:rsidR="00A57D1F" w:rsidRPr="00A57D1F" w:rsidRDefault="00A57D1F" w:rsidP="00A41A01">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A descrição das ações desenvolvidas para o cumprimento do objeto;</w:t>
      </w:r>
    </w:p>
    <w:p w:rsidR="00A57D1F" w:rsidRPr="00A57D1F" w:rsidRDefault="00A57D1F" w:rsidP="00A41A01">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Os documentos de comprovação do cumprimento do objeto, como listas de presença, fotos, vídeos, entre outros;</w:t>
      </w:r>
    </w:p>
    <w:p w:rsidR="00A57D1F" w:rsidRDefault="00A57D1F" w:rsidP="00A41A01">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 xml:space="preserve">Os documentos de comprovação do cumprimento da contrapartida; </w:t>
      </w:r>
    </w:p>
    <w:p w:rsidR="00255F82" w:rsidRPr="00A57D1F" w:rsidRDefault="00255F82" w:rsidP="00A41A01">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Pr>
          <w:rFonts w:ascii="Calibri" w:hAnsi="Calibri" w:cs="Arial"/>
          <w:bCs/>
          <w:sz w:val="22"/>
          <w:szCs w:val="22"/>
        </w:rPr>
        <w:lastRenderedPageBreak/>
        <w:t xml:space="preserve"> Os documentos de comprovação do valor da contrapartida técnica ou não financeira, quando houver; e</w:t>
      </w:r>
    </w:p>
    <w:p w:rsidR="00A57D1F" w:rsidRPr="00A57D1F" w:rsidRDefault="00A57D1F" w:rsidP="00A41A01">
      <w:pPr>
        <w:pStyle w:val="NormalWeb"/>
        <w:numPr>
          <w:ilvl w:val="0"/>
          <w:numId w:val="63"/>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Documentos de comprovação da realização de ações, tais como notas fiscais, faturas, recibos, fotos e vídeos, se for o caso;</w:t>
      </w:r>
    </w:p>
    <w:p w:rsidR="00A57D1F" w:rsidRPr="00A57D1F" w:rsidRDefault="00255F82"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Pr>
          <w:rFonts w:ascii="Calibri" w:hAnsi="Calibri" w:cs="Arial"/>
          <w:bCs/>
          <w:sz w:val="22"/>
          <w:szCs w:val="22"/>
        </w:rPr>
        <w:t>Planilha</w:t>
      </w:r>
      <w:r w:rsidRPr="00CD2300">
        <w:rPr>
          <w:rFonts w:ascii="Calibri" w:hAnsi="Calibri" w:cs="Arial"/>
          <w:bCs/>
          <w:sz w:val="22"/>
          <w:szCs w:val="22"/>
        </w:rPr>
        <w:t xml:space="preserve"> de Execução Financeira </w:t>
      </w:r>
      <w:r w:rsidRPr="00F70013">
        <w:rPr>
          <w:rFonts w:ascii="Calibri" w:hAnsi="Calibri" w:cs="Arial"/>
          <w:bCs/>
          <w:sz w:val="22"/>
          <w:szCs w:val="22"/>
        </w:rPr>
        <w:t>(</w:t>
      </w:r>
      <w:r w:rsidRPr="00F7618A">
        <w:rPr>
          <w:rFonts w:ascii="Calibri" w:hAnsi="Calibri" w:cs="Arial"/>
          <w:b/>
          <w:sz w:val="22"/>
          <w:szCs w:val="22"/>
        </w:rPr>
        <w:t>ANEXO VI</w:t>
      </w:r>
      <w:r w:rsidRPr="00F70013">
        <w:rPr>
          <w:rFonts w:ascii="Calibri" w:hAnsi="Calibri" w:cs="Arial"/>
          <w:bCs/>
          <w:sz w:val="22"/>
          <w:szCs w:val="22"/>
        </w:rPr>
        <w:t>)</w:t>
      </w:r>
      <w:r w:rsidRPr="00CD2300">
        <w:rPr>
          <w:rFonts w:ascii="Calibri" w:hAnsi="Calibri" w:cs="Arial"/>
          <w:bCs/>
          <w:sz w:val="22"/>
          <w:szCs w:val="22"/>
        </w:rPr>
        <w:t>, assinado pelo seu representante legal, com a descrição das despesas e receitas efetivamente realizadas e a sua vinculação com a execução do objeto</w:t>
      </w:r>
      <w:r w:rsidR="00A57D1F" w:rsidRPr="00A57D1F">
        <w:rPr>
          <w:rFonts w:ascii="Calibri" w:hAnsi="Calibri" w:cs="Arial"/>
          <w:bCs/>
          <w:sz w:val="22"/>
          <w:szCs w:val="22"/>
        </w:rPr>
        <w:t>;</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Relação de pagamentos efetuados;</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Execução da receita e da despesa;</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Conciliação bancária, se for o caso;</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Cópia do extrato da conta bancária específica do período correspondente;</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Comprovação da aplicação financeira dos recursos;</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rsidR="00A57D1F" w:rsidRPr="00A57D1F" w:rsidRDefault="00A57D1F" w:rsidP="00A41A01">
      <w:pPr>
        <w:pStyle w:val="NormalWeb"/>
        <w:numPr>
          <w:ilvl w:val="0"/>
          <w:numId w:val="62"/>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Demais documentos que comprovem a boa e regular aplicação dos recursos, de acordo com a legislação vigente, tais como:</w:t>
      </w:r>
    </w:p>
    <w:p w:rsidR="00A57D1F" w:rsidRPr="00A57D1F" w:rsidRDefault="00A57D1F" w:rsidP="00A41A01">
      <w:pPr>
        <w:pStyle w:val="NormalWeb"/>
        <w:numPr>
          <w:ilvl w:val="0"/>
          <w:numId w:val="64"/>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Comprovantes das transferências, que deverão ser procedidas em favor do credor da despesa paga;</w:t>
      </w:r>
    </w:p>
    <w:p w:rsidR="00A57D1F" w:rsidRPr="00A57D1F" w:rsidRDefault="00A57D1F" w:rsidP="00A41A01">
      <w:pPr>
        <w:pStyle w:val="NormalWeb"/>
        <w:numPr>
          <w:ilvl w:val="0"/>
          <w:numId w:val="64"/>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Cópias dos cheques emitidos nominalmente em favor do credor da despesa paga, quando for o caso;</w:t>
      </w:r>
    </w:p>
    <w:p w:rsidR="00A57D1F" w:rsidRPr="00A57D1F" w:rsidRDefault="00A57D1F" w:rsidP="00A41A01">
      <w:pPr>
        <w:pStyle w:val="NormalWeb"/>
        <w:numPr>
          <w:ilvl w:val="0"/>
          <w:numId w:val="64"/>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Guia de recolhimento do saldo dos recursos não aplicados;</w:t>
      </w:r>
    </w:p>
    <w:p w:rsidR="00A57D1F" w:rsidRPr="00A57D1F" w:rsidRDefault="00A57D1F" w:rsidP="00A41A01">
      <w:pPr>
        <w:pStyle w:val="NormalWeb"/>
        <w:numPr>
          <w:ilvl w:val="0"/>
          <w:numId w:val="64"/>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Guia de recolhimento de Imposto Sobre Serviços (ISS), em decorrência de retenção obrigatória, quando for o caso;</w:t>
      </w:r>
    </w:p>
    <w:p w:rsidR="00A57D1F" w:rsidRPr="00A57D1F" w:rsidRDefault="00A57D1F" w:rsidP="00A41A01">
      <w:pPr>
        <w:pStyle w:val="NormalWeb"/>
        <w:numPr>
          <w:ilvl w:val="0"/>
          <w:numId w:val="64"/>
        </w:numPr>
        <w:tabs>
          <w:tab w:val="left" w:pos="567"/>
          <w:tab w:val="left" w:pos="851"/>
          <w:tab w:val="left" w:pos="1701"/>
          <w:tab w:val="left" w:pos="9632"/>
        </w:tabs>
        <w:spacing w:line="360" w:lineRule="auto"/>
        <w:ind w:left="357" w:firstLine="0"/>
        <w:jc w:val="both"/>
        <w:rPr>
          <w:rFonts w:ascii="Calibri" w:hAnsi="Calibri" w:cs="Arial"/>
          <w:bCs/>
          <w:sz w:val="22"/>
          <w:szCs w:val="22"/>
        </w:rPr>
      </w:pPr>
      <w:r w:rsidRPr="00A57D1F">
        <w:rPr>
          <w:rFonts w:ascii="Calibri" w:hAnsi="Calibri" w:cs="Arial"/>
          <w:bCs/>
          <w:sz w:val="22"/>
          <w:szCs w:val="22"/>
        </w:rPr>
        <w:t>Outros documentos, conforme a necessidade e o objeto de cada patrocínio concedido.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 comprovante de despesa, deverá:</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Estar preenchido com clareza e sem rasuras capazes de comprometer sua credibilidade e ainda deverá trazer anotado o número da parceria e conter a seguinte inscrição: “certifico ou declaro o recebimento das mercadorias/serviços”;</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Se referente a gastos com publicidade escrita, estar acompanhado de cópia do material divulgado; se radiofônica ou televisiva, de gravação da peça veiculada;</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No caso de aluguel autorizado na parceria, ser acompanhado de cópia do contrato de locação, em nome da Patrocinada, na prestação de contas de recursos repassados;</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Demonstrar a retenção do Imposto Sobre Serviços (ISS), em nota fiscal de prestação de serviços, de profissional autônomo, quando for o caso;</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No caso de pagamento de pessoal, deverá ser apresentada, na prestação de contas, uma cópia do registro funcional de cada funcionário remunerado com recursos do patrocínio;</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Apresentar demonstrativo detalhado as horas técnicas efetivamente realizadas nos serviços de assistência, de capacitação e promoção de seminários e congêneres;</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rsidR="00A57D1F" w:rsidRPr="00A57D1F" w:rsidRDefault="00A57D1F" w:rsidP="00A41A01">
      <w:pPr>
        <w:pStyle w:val="NormalWeb"/>
        <w:numPr>
          <w:ilvl w:val="0"/>
          <w:numId w:val="65"/>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Em caso de contratação de serviços técnicos regulamentados por Conselho de Fiscalização Profissional, deverá ser apresentado o comprovante de habilitação no respectivo conselho; </w:t>
      </w:r>
    </w:p>
    <w:p w:rsidR="00A57D1F" w:rsidRPr="00204B7F" w:rsidRDefault="00A57D1F" w:rsidP="00A57D1F">
      <w:pPr>
        <w:pStyle w:val="NormalWeb"/>
        <w:numPr>
          <w:ilvl w:val="0"/>
          <w:numId w:val="8"/>
        </w:numPr>
        <w:tabs>
          <w:tab w:val="left" w:pos="567"/>
          <w:tab w:val="left" w:pos="851"/>
          <w:tab w:val="left" w:pos="1701"/>
        </w:tabs>
        <w:spacing w:line="360" w:lineRule="auto"/>
        <w:ind w:left="0" w:firstLine="0"/>
        <w:jc w:val="both"/>
        <w:rPr>
          <w:rFonts w:ascii="Calibri" w:hAnsi="Calibri" w:cs="Arial"/>
          <w:bCs/>
          <w:sz w:val="22"/>
          <w:szCs w:val="22"/>
        </w:rPr>
      </w:pPr>
      <w:r w:rsidRPr="00204B7F">
        <w:rPr>
          <w:rFonts w:ascii="Calibri" w:hAnsi="Calibri" w:cs="Arial"/>
          <w:bCs/>
          <w:sz w:val="22"/>
          <w:szCs w:val="22"/>
        </w:rPr>
        <w:t>No caso de pagamento por transferência bancária à companhia aérea para a compra de passagens aéreas de palestrantes com participação prevista na proposta e, consequentemente, no Plano de Trabalho aprovado, deverá ser apresentado o comprovante da transferência bancária, o e-ticket que contém os valores das passagens, os cartões de embarque/desembarque em nome dos palestrantes e registros de sua participação no evento objeto de patrocínio.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As notas fiscais conterão:</w:t>
      </w:r>
    </w:p>
    <w:p w:rsidR="00A57D1F" w:rsidRPr="00A57D1F" w:rsidRDefault="00A57D1F" w:rsidP="00A57D1F">
      <w:pPr>
        <w:pStyle w:val="NormalWeb"/>
        <w:numPr>
          <w:ilvl w:val="0"/>
          <w:numId w:val="9"/>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O nome, o endereço e o CNPJ da Patrocinada;</w:t>
      </w:r>
    </w:p>
    <w:p w:rsidR="00A57D1F" w:rsidRPr="00A57D1F" w:rsidRDefault="00A57D1F" w:rsidP="00A57D1F">
      <w:pPr>
        <w:pStyle w:val="NormalWeb"/>
        <w:numPr>
          <w:ilvl w:val="0"/>
          <w:numId w:val="9"/>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A data de realização da despesa e a discriminação precisa de seu objeto, com identificação de dados, como tipo do material, quantidade, marca e modelo;</w:t>
      </w:r>
    </w:p>
    <w:p w:rsidR="00A57D1F" w:rsidRPr="00A57D1F" w:rsidRDefault="00A57D1F" w:rsidP="00A57D1F">
      <w:pPr>
        <w:pStyle w:val="NormalWeb"/>
        <w:numPr>
          <w:ilvl w:val="0"/>
          <w:numId w:val="9"/>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Os valores unitários e total das mercadorias adquiridas; e</w:t>
      </w:r>
    </w:p>
    <w:p w:rsidR="00A57D1F" w:rsidRPr="00A57D1F" w:rsidRDefault="00A57D1F" w:rsidP="00A57D1F">
      <w:pPr>
        <w:pStyle w:val="NormalWeb"/>
        <w:numPr>
          <w:ilvl w:val="0"/>
          <w:numId w:val="9"/>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Em caso de conserto de veículo em nome da organização ou compra de combustível ou lubrificante, a identificação da placa e da quilometragem registrada no hodômetro, salientando que essas despesas são consideradas, via de regra, administrativas.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As </w:t>
      </w:r>
      <w:r w:rsidRPr="00A57D1F">
        <w:rPr>
          <w:rFonts w:ascii="Calibri" w:hAnsi="Calibri"/>
          <w:sz w:val="22"/>
        </w:rPr>
        <w:t>prestações</w:t>
      </w:r>
      <w:r w:rsidRPr="00A57D1F">
        <w:rPr>
          <w:rFonts w:ascii="Calibri" w:hAnsi="Calibri" w:cs="Arial"/>
          <w:bCs/>
          <w:sz w:val="22"/>
          <w:szCs w:val="22"/>
        </w:rPr>
        <w:t xml:space="preserve"> de contas serão avaliadas:</w:t>
      </w:r>
    </w:p>
    <w:p w:rsidR="00A57D1F" w:rsidRPr="00A57D1F" w:rsidRDefault="00A57D1F" w:rsidP="00A41A01">
      <w:pPr>
        <w:pStyle w:val="NormalWeb"/>
        <w:numPr>
          <w:ilvl w:val="0"/>
          <w:numId w:val="66"/>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Regulares, quando expressarem, de forma clara e objetiva, o cumprimento dos objetivos e metas estabelecidos no Plano de Trabalho;</w:t>
      </w:r>
    </w:p>
    <w:p w:rsidR="00A57D1F" w:rsidRPr="00A57D1F" w:rsidRDefault="00A57D1F" w:rsidP="00A41A01">
      <w:pPr>
        <w:pStyle w:val="NormalWeb"/>
        <w:numPr>
          <w:ilvl w:val="0"/>
          <w:numId w:val="66"/>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Regulares com ressalva, quando evidenciarem impropriedade ou qualquer outra falta de natureza formal que não resulte em </w:t>
      </w:r>
      <w:r w:rsidR="00A068A7" w:rsidRPr="00A57D1F">
        <w:rPr>
          <w:rFonts w:ascii="Calibri" w:hAnsi="Calibri" w:cs="Arial"/>
          <w:bCs/>
          <w:sz w:val="22"/>
          <w:szCs w:val="22"/>
        </w:rPr>
        <w:t>danos</w:t>
      </w:r>
      <w:r w:rsidRPr="00A57D1F">
        <w:rPr>
          <w:rFonts w:ascii="Calibri" w:hAnsi="Calibri" w:cs="Arial"/>
          <w:bCs/>
          <w:sz w:val="22"/>
          <w:szCs w:val="22"/>
        </w:rPr>
        <w:t xml:space="preserve"> ao erário;</w:t>
      </w:r>
    </w:p>
    <w:p w:rsidR="00A57D1F" w:rsidRPr="00A57D1F" w:rsidRDefault="00A57D1F" w:rsidP="00A41A01">
      <w:pPr>
        <w:pStyle w:val="NormalWeb"/>
        <w:numPr>
          <w:ilvl w:val="0"/>
          <w:numId w:val="66"/>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Irregulares, quando comprovada qualquer das seguintes circunstâncias:</w:t>
      </w:r>
    </w:p>
    <w:p w:rsidR="00A57D1F" w:rsidRPr="00A57D1F" w:rsidRDefault="00A57D1F" w:rsidP="00A41A01">
      <w:pPr>
        <w:pStyle w:val="NormalWeb"/>
        <w:numPr>
          <w:ilvl w:val="0"/>
          <w:numId w:val="67"/>
        </w:numPr>
        <w:tabs>
          <w:tab w:val="left" w:pos="567"/>
          <w:tab w:val="left" w:pos="851"/>
          <w:tab w:val="left" w:pos="1701"/>
        </w:tabs>
        <w:spacing w:line="360" w:lineRule="auto"/>
        <w:jc w:val="both"/>
        <w:rPr>
          <w:rFonts w:ascii="Calibri" w:hAnsi="Calibri" w:cs="Arial"/>
          <w:bCs/>
          <w:sz w:val="22"/>
          <w:szCs w:val="22"/>
        </w:rPr>
      </w:pPr>
      <w:r w:rsidRPr="00A57D1F">
        <w:rPr>
          <w:rFonts w:ascii="Calibri" w:hAnsi="Calibri" w:cs="Arial"/>
          <w:bCs/>
          <w:sz w:val="22"/>
          <w:szCs w:val="22"/>
        </w:rPr>
        <w:t>Omissão no dever de prestar contas;</w:t>
      </w:r>
    </w:p>
    <w:p w:rsidR="00A57D1F" w:rsidRPr="00A57D1F" w:rsidRDefault="00A57D1F" w:rsidP="00A41A01">
      <w:pPr>
        <w:pStyle w:val="NormalWeb"/>
        <w:numPr>
          <w:ilvl w:val="0"/>
          <w:numId w:val="67"/>
        </w:numPr>
        <w:tabs>
          <w:tab w:val="left" w:pos="567"/>
          <w:tab w:val="left" w:pos="851"/>
          <w:tab w:val="left" w:pos="1701"/>
        </w:tabs>
        <w:spacing w:line="360" w:lineRule="auto"/>
        <w:jc w:val="both"/>
        <w:rPr>
          <w:rFonts w:ascii="Calibri" w:hAnsi="Calibri" w:cs="Arial"/>
          <w:bCs/>
          <w:sz w:val="22"/>
          <w:szCs w:val="22"/>
        </w:rPr>
      </w:pPr>
      <w:r w:rsidRPr="00A57D1F">
        <w:rPr>
          <w:rFonts w:ascii="Calibri" w:hAnsi="Calibri" w:cs="Arial"/>
          <w:bCs/>
          <w:sz w:val="22"/>
          <w:szCs w:val="22"/>
        </w:rPr>
        <w:t>Descumprimento injustificado dos objetivos e metas estabelecidos no Plano de Trabalho;</w:t>
      </w:r>
    </w:p>
    <w:p w:rsidR="00A57D1F" w:rsidRPr="00A57D1F" w:rsidRDefault="00A57D1F" w:rsidP="00A41A01">
      <w:pPr>
        <w:pStyle w:val="NormalWeb"/>
        <w:numPr>
          <w:ilvl w:val="0"/>
          <w:numId w:val="67"/>
        </w:numPr>
        <w:tabs>
          <w:tab w:val="left" w:pos="567"/>
          <w:tab w:val="left" w:pos="851"/>
          <w:tab w:val="left" w:pos="1701"/>
        </w:tabs>
        <w:spacing w:line="360" w:lineRule="auto"/>
        <w:jc w:val="both"/>
        <w:rPr>
          <w:rFonts w:ascii="Calibri" w:hAnsi="Calibri" w:cs="Arial"/>
          <w:bCs/>
          <w:sz w:val="22"/>
          <w:szCs w:val="22"/>
        </w:rPr>
      </w:pPr>
      <w:r w:rsidRPr="00A57D1F">
        <w:rPr>
          <w:rFonts w:ascii="Calibri" w:hAnsi="Calibri" w:cs="Arial"/>
          <w:bCs/>
          <w:sz w:val="22"/>
          <w:szCs w:val="22"/>
        </w:rPr>
        <w:t>Dano ao erário decorrente de ato de gestão ilegítimo ou antieconômico;</w:t>
      </w:r>
    </w:p>
    <w:p w:rsidR="00A57D1F" w:rsidRPr="00A57D1F" w:rsidRDefault="00A57D1F" w:rsidP="00A41A01">
      <w:pPr>
        <w:pStyle w:val="NormalWeb"/>
        <w:numPr>
          <w:ilvl w:val="0"/>
          <w:numId w:val="67"/>
        </w:numPr>
        <w:tabs>
          <w:tab w:val="left" w:pos="567"/>
          <w:tab w:val="left" w:pos="851"/>
          <w:tab w:val="left" w:pos="1701"/>
        </w:tabs>
        <w:spacing w:line="360" w:lineRule="auto"/>
        <w:jc w:val="both"/>
        <w:rPr>
          <w:rFonts w:ascii="Calibri" w:hAnsi="Calibri" w:cs="Arial"/>
          <w:bCs/>
          <w:sz w:val="22"/>
          <w:szCs w:val="22"/>
        </w:rPr>
      </w:pPr>
      <w:r w:rsidRPr="00A57D1F">
        <w:rPr>
          <w:rFonts w:ascii="Calibri" w:hAnsi="Calibri" w:cs="Arial"/>
          <w:bCs/>
          <w:sz w:val="22"/>
          <w:szCs w:val="22"/>
        </w:rPr>
        <w:t>Desfalque ou desvio de dinheiro, bens ou valores públicos.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decisão sobre a prestação de contas final caberá ao Presidente no CAU/MG, na medida em que é a autoridade responsável por celebrar a termo de fomento ou colaboração, ou ao agente a ele diretamente subordinado, vedada a subdelegação.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 A </w:t>
      </w:r>
      <w:r w:rsidRPr="00A57D1F">
        <w:rPr>
          <w:rFonts w:ascii="Calibri" w:hAnsi="Calibri"/>
          <w:sz w:val="22"/>
        </w:rPr>
        <w:t>Patrocinada</w:t>
      </w:r>
      <w:r w:rsidRPr="00A57D1F">
        <w:rPr>
          <w:rFonts w:ascii="Calibri" w:hAnsi="Calibri" w:cs="Arial"/>
          <w:bCs/>
          <w:sz w:val="22"/>
          <w:szCs w:val="22"/>
        </w:rPr>
        <w:t xml:space="preserve"> será notificada da decisão acerca das contas e poderá:</w:t>
      </w:r>
    </w:p>
    <w:p w:rsidR="00A57D1F" w:rsidRPr="00A57D1F" w:rsidRDefault="00A57D1F" w:rsidP="00A41A01">
      <w:pPr>
        <w:pStyle w:val="NormalWeb"/>
        <w:numPr>
          <w:ilvl w:val="0"/>
          <w:numId w:val="68"/>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Apresentar recurso, no prazo de 30 (trinta) dias, à autoridade que a proferiu, a qual, se não reconsiderar a decisão no prazo de 30 (trinta) dias, encaminhará o recurso ao Conselho Diretor do CAU/MG para decisão final no prazo de 30 (trinta) dias; ou</w:t>
      </w:r>
    </w:p>
    <w:p w:rsidR="00A57D1F" w:rsidRPr="00A57D1F" w:rsidRDefault="00A57D1F" w:rsidP="00A41A01">
      <w:pPr>
        <w:pStyle w:val="NormalWeb"/>
        <w:numPr>
          <w:ilvl w:val="0"/>
          <w:numId w:val="68"/>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Sanar a irregularidade ou cumprir a obrigação, no prazo de 45 (quarenta e cinco) dias, prorrogável, no máximo, por igual período.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sz w:val="22"/>
        </w:rPr>
        <w:t>Exaurida</w:t>
      </w:r>
      <w:r w:rsidRPr="00A57D1F">
        <w:rPr>
          <w:rFonts w:ascii="Calibri" w:hAnsi="Calibri" w:cs="Arial"/>
          <w:bCs/>
          <w:sz w:val="22"/>
          <w:szCs w:val="22"/>
        </w:rPr>
        <w:t xml:space="preserve"> a fase recursal, o CAU/MG deverá:</w:t>
      </w:r>
    </w:p>
    <w:p w:rsidR="00A57D1F" w:rsidRPr="00A57D1F" w:rsidRDefault="00A57D1F" w:rsidP="00A41A01">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No caso de aprovação com ressalvas da prestação de contas, registrar na plataforma eletrônica as causas das ressalvas; e</w:t>
      </w:r>
    </w:p>
    <w:p w:rsidR="00A57D1F" w:rsidRPr="00A57D1F" w:rsidRDefault="00A57D1F" w:rsidP="00A41A01">
      <w:pPr>
        <w:pStyle w:val="NormalWeb"/>
        <w:numPr>
          <w:ilvl w:val="0"/>
          <w:numId w:val="69"/>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No caso de rejeição da prestação de contas, notificar a Patrocinada para que, no prazo de 30 (trinta) dias:</w:t>
      </w:r>
    </w:p>
    <w:p w:rsidR="00A57D1F" w:rsidRPr="00A57D1F" w:rsidRDefault="00A57D1F" w:rsidP="00A41A01">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Devolva os recursos financeiros relacionados com a irregularidade ou inexecução do objeto apurada ou com a prestação de contas não apresentada; ou</w:t>
      </w:r>
    </w:p>
    <w:p w:rsidR="00A57D1F" w:rsidRPr="00A57D1F" w:rsidRDefault="00A57D1F" w:rsidP="00A41A01">
      <w:pPr>
        <w:pStyle w:val="NormalWeb"/>
        <w:numPr>
          <w:ilvl w:val="0"/>
          <w:numId w:val="70"/>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Solicite o ressarcimento ao erário por meio de ações compensatórias de interesse público, mediante a apresentação de novo Plano de Trabalho.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 CAU/MG deverá se pronunciar sobre a solicitação de ressarcimento que trata a alínea “b” do item 14.10, sendo a autorização de ressarcimento por meio de ações compensatórias ato de competência exclusiva do Presidente do CAU/MG. A realização das ações compensatórias de interesse público não deverá ultrapassar a metade do prazo previsto para a execução da parceria.</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 Constituirá irregularidade grave, lesiva ao erário, sujeitando a Patrocinada ou o seu responsável à tomada de contas especial:</w:t>
      </w:r>
    </w:p>
    <w:p w:rsidR="00A57D1F" w:rsidRPr="00A57D1F" w:rsidRDefault="00A57D1F" w:rsidP="00A41A01">
      <w:pPr>
        <w:pStyle w:val="NormalWeb"/>
        <w:numPr>
          <w:ilvl w:val="0"/>
          <w:numId w:val="7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Deixar de prestar contas ao CAU/MG no prazo estabelecido;</w:t>
      </w:r>
    </w:p>
    <w:p w:rsidR="00A57D1F" w:rsidRPr="00A57D1F" w:rsidRDefault="00A57D1F" w:rsidP="00A41A01">
      <w:pPr>
        <w:pStyle w:val="NormalWeb"/>
        <w:numPr>
          <w:ilvl w:val="0"/>
          <w:numId w:val="7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Não restituir ao CAU/MG:</w:t>
      </w:r>
    </w:p>
    <w:p w:rsidR="00A57D1F" w:rsidRPr="00A57D1F" w:rsidRDefault="00A57D1F" w:rsidP="00A41A01">
      <w:pPr>
        <w:pStyle w:val="NormalWeb"/>
        <w:numPr>
          <w:ilvl w:val="0"/>
          <w:numId w:val="72"/>
        </w:numPr>
        <w:tabs>
          <w:tab w:val="left" w:pos="567"/>
          <w:tab w:val="left" w:pos="851"/>
          <w:tab w:val="left" w:pos="1701"/>
          <w:tab w:val="left" w:pos="9632"/>
        </w:tabs>
        <w:spacing w:line="360" w:lineRule="auto"/>
        <w:ind w:firstLine="0"/>
        <w:jc w:val="both"/>
        <w:rPr>
          <w:rFonts w:ascii="Calibri" w:hAnsi="Calibri" w:cs="Arial"/>
          <w:bCs/>
          <w:sz w:val="22"/>
          <w:szCs w:val="22"/>
        </w:rPr>
      </w:pPr>
      <w:r w:rsidRPr="00A57D1F">
        <w:rPr>
          <w:rFonts w:ascii="Calibri" w:hAnsi="Calibri" w:cs="Arial"/>
          <w:bCs/>
          <w:sz w:val="22"/>
          <w:szCs w:val="22"/>
        </w:rPr>
        <w:lastRenderedPageBreak/>
        <w:t>Os recursos financeiros não aplicados ou aplicados irregularmente na execução do patrocínio ou na execução de seu objeto; ou</w:t>
      </w:r>
    </w:p>
    <w:p w:rsidR="00A57D1F" w:rsidRPr="00A57D1F" w:rsidRDefault="00A57D1F" w:rsidP="00A41A01">
      <w:pPr>
        <w:pStyle w:val="NormalWeb"/>
        <w:numPr>
          <w:ilvl w:val="0"/>
          <w:numId w:val="72"/>
        </w:numPr>
        <w:tabs>
          <w:tab w:val="left" w:pos="567"/>
          <w:tab w:val="left" w:pos="851"/>
          <w:tab w:val="left" w:pos="1701"/>
          <w:tab w:val="left" w:pos="9632"/>
        </w:tabs>
        <w:spacing w:line="360" w:lineRule="auto"/>
        <w:ind w:firstLine="0"/>
        <w:jc w:val="both"/>
        <w:rPr>
          <w:rFonts w:ascii="Calibri" w:hAnsi="Calibri" w:cs="Arial"/>
          <w:bCs/>
          <w:sz w:val="22"/>
          <w:szCs w:val="22"/>
        </w:rPr>
      </w:pPr>
      <w:r w:rsidRPr="00A57D1F">
        <w:rPr>
          <w:rFonts w:ascii="Calibri" w:hAnsi="Calibri" w:cs="Arial"/>
          <w:bCs/>
          <w:sz w:val="22"/>
          <w:szCs w:val="22"/>
        </w:rPr>
        <w:t>Os equipamentos, veículos ou máquinas cedidos, na forma e para fins previstos na legislação vigente, uma vez encerrado o motivo da cessão.</w:t>
      </w:r>
    </w:p>
    <w:p w:rsidR="00A57D1F" w:rsidRPr="00A57D1F" w:rsidRDefault="00A57D1F" w:rsidP="00A41A01">
      <w:pPr>
        <w:pStyle w:val="NormalWeb"/>
        <w:numPr>
          <w:ilvl w:val="0"/>
          <w:numId w:val="71"/>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Destinar recursos provenientes do patrocínio para:</w:t>
      </w:r>
    </w:p>
    <w:p w:rsidR="00A57D1F" w:rsidRPr="00A57D1F" w:rsidRDefault="00A57D1F" w:rsidP="00A41A01">
      <w:pPr>
        <w:pStyle w:val="NormalWeb"/>
        <w:numPr>
          <w:ilvl w:val="0"/>
          <w:numId w:val="73"/>
        </w:numPr>
        <w:tabs>
          <w:tab w:val="left" w:pos="567"/>
          <w:tab w:val="left" w:pos="851"/>
          <w:tab w:val="left" w:pos="1701"/>
          <w:tab w:val="left" w:pos="9632"/>
        </w:tabs>
        <w:spacing w:line="360" w:lineRule="auto"/>
        <w:ind w:firstLine="0"/>
        <w:jc w:val="both"/>
        <w:rPr>
          <w:rFonts w:ascii="Calibri" w:hAnsi="Calibri" w:cs="Arial"/>
          <w:bCs/>
          <w:sz w:val="22"/>
          <w:szCs w:val="22"/>
        </w:rPr>
      </w:pPr>
      <w:r w:rsidRPr="00A57D1F">
        <w:rPr>
          <w:rFonts w:ascii="Calibri" w:hAnsi="Calibri" w:cs="Arial"/>
          <w:bCs/>
          <w:sz w:val="22"/>
          <w:szCs w:val="22"/>
        </w:rPr>
        <w:t>Gastos cuja competência de realização seja anterior ou posterior à data da vigência do patrocínio ou apoio institucional; e</w:t>
      </w:r>
    </w:p>
    <w:p w:rsidR="00A57D1F" w:rsidRPr="00A57D1F" w:rsidRDefault="00A57D1F" w:rsidP="00A41A01">
      <w:pPr>
        <w:pStyle w:val="NormalWeb"/>
        <w:numPr>
          <w:ilvl w:val="0"/>
          <w:numId w:val="73"/>
        </w:numPr>
        <w:tabs>
          <w:tab w:val="left" w:pos="567"/>
          <w:tab w:val="left" w:pos="851"/>
          <w:tab w:val="left" w:pos="1701"/>
          <w:tab w:val="left" w:pos="9632"/>
        </w:tabs>
        <w:spacing w:line="360" w:lineRule="auto"/>
        <w:ind w:firstLine="0"/>
        <w:jc w:val="both"/>
        <w:rPr>
          <w:rFonts w:ascii="Calibri" w:hAnsi="Calibri" w:cs="Arial"/>
          <w:bCs/>
          <w:sz w:val="22"/>
          <w:szCs w:val="22"/>
        </w:rPr>
      </w:pPr>
      <w:r w:rsidRPr="00A57D1F">
        <w:rPr>
          <w:rFonts w:ascii="Calibri" w:hAnsi="Calibri" w:cs="Arial"/>
          <w:bCs/>
          <w:sz w:val="22"/>
          <w:szCs w:val="22"/>
        </w:rPr>
        <w:t>Finalidade alheia ao objeto da parceria.</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 recolhimento ao erário dos recursos em razão de ocorrência de situação prevista no item 14.11, alínea ‘b’, dispensa a instauração de tomada de contas especial, mas não desonera o titular da Patrocinada da possibilidade de responder por eventual ato ilícito cometido.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O CAU/MG apreciará a prestação de contas no prazo de até 150 (cento e cinquenta) dias, contado da data do seu recebimento</w:t>
      </w:r>
      <w:r w:rsidRPr="00C02CE9">
        <w:t xml:space="preserve"> </w:t>
      </w:r>
      <w:r>
        <w:t>o</w:t>
      </w:r>
      <w:r w:rsidRPr="00A57D1F">
        <w:rPr>
          <w:rFonts w:ascii="Calibri" w:hAnsi="Calibri" w:cs="Arial"/>
          <w:bCs/>
          <w:sz w:val="22"/>
          <w:szCs w:val="22"/>
        </w:rPr>
        <w:t>u do cumprimento de diligência por ela determinada, prorrogável justificadamente por igual período.</w:t>
      </w:r>
    </w:p>
    <w:p w:rsidR="00A57D1F" w:rsidRPr="00A57D1F" w:rsidRDefault="00A57D1F" w:rsidP="00A41A01">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A definição do prazo para apreciação da prestação de contas será estabelecida, fundamentalmente, de acordo com a complexidade do objeto.</w:t>
      </w:r>
    </w:p>
    <w:p w:rsidR="00A57D1F" w:rsidRPr="00A57D1F" w:rsidRDefault="00A57D1F" w:rsidP="00A41A01">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O prazo para apreciar a prestação de contas final poderá ser prorrogado, no máximo, por igual período, desde que devidamente justificado e não ultrapasse o prazo máximo de 300 (trezentos) dias.</w:t>
      </w:r>
    </w:p>
    <w:p w:rsidR="00A57D1F" w:rsidRPr="00A57D1F" w:rsidRDefault="00A57D1F" w:rsidP="00A41A01">
      <w:pPr>
        <w:pStyle w:val="NormalWeb"/>
        <w:numPr>
          <w:ilvl w:val="0"/>
          <w:numId w:val="74"/>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 xml:space="preserve">O transcurso do prazo definido nos termos do </w:t>
      </w:r>
      <w:r w:rsidRPr="00A57D1F">
        <w:rPr>
          <w:rFonts w:ascii="Calibri" w:hAnsi="Calibri" w:cs="Arial"/>
          <w:bCs/>
          <w:i/>
          <w:sz w:val="22"/>
          <w:szCs w:val="22"/>
        </w:rPr>
        <w:t>caput</w:t>
      </w:r>
      <w:r w:rsidRPr="00A57D1F">
        <w:rPr>
          <w:rFonts w:ascii="Calibri" w:hAnsi="Calibri" w:cs="Arial"/>
          <w:bCs/>
          <w:sz w:val="22"/>
          <w:szCs w:val="22"/>
        </w:rPr>
        <w:t>, sem que as contas tenham sido apreciadas:</w:t>
      </w:r>
    </w:p>
    <w:p w:rsidR="00A57D1F" w:rsidRPr="00A57D1F" w:rsidRDefault="00A57D1F" w:rsidP="00A41A01">
      <w:pPr>
        <w:pStyle w:val="NormalWeb"/>
        <w:numPr>
          <w:ilvl w:val="0"/>
          <w:numId w:val="75"/>
        </w:numPr>
        <w:tabs>
          <w:tab w:val="left" w:pos="567"/>
          <w:tab w:val="left" w:pos="851"/>
          <w:tab w:val="left" w:pos="1701"/>
        </w:tabs>
        <w:spacing w:line="360" w:lineRule="auto"/>
        <w:ind w:firstLine="0"/>
        <w:jc w:val="both"/>
        <w:rPr>
          <w:rFonts w:ascii="Calibri" w:hAnsi="Calibri" w:cs="Arial"/>
          <w:bCs/>
          <w:sz w:val="22"/>
          <w:szCs w:val="22"/>
        </w:rPr>
      </w:pPr>
      <w:r w:rsidRPr="00A57D1F">
        <w:rPr>
          <w:rFonts w:ascii="Calibri" w:hAnsi="Calibri" w:cs="Arial"/>
          <w:bCs/>
          <w:sz w:val="22"/>
          <w:szCs w:val="22"/>
        </w:rPr>
        <w:t>Não significa impossibilidade de apreciação em data posterior ou vedação a que se adotem medidas saneadoras, punitivas ou destinadas a ressarcir danos que possam ter sido causados aos cofres públicos;</w:t>
      </w:r>
    </w:p>
    <w:p w:rsidR="00A57D1F" w:rsidRPr="00A57D1F" w:rsidRDefault="00A57D1F" w:rsidP="00A41A01">
      <w:pPr>
        <w:pStyle w:val="NormalWeb"/>
        <w:numPr>
          <w:ilvl w:val="0"/>
          <w:numId w:val="75"/>
        </w:numPr>
        <w:tabs>
          <w:tab w:val="left" w:pos="567"/>
          <w:tab w:val="left" w:pos="851"/>
          <w:tab w:val="left" w:pos="1701"/>
        </w:tabs>
        <w:spacing w:line="360" w:lineRule="auto"/>
        <w:ind w:firstLine="0"/>
        <w:jc w:val="both"/>
        <w:rPr>
          <w:rFonts w:ascii="Calibri" w:hAnsi="Calibri" w:cs="Arial"/>
          <w:bCs/>
          <w:sz w:val="22"/>
          <w:szCs w:val="22"/>
        </w:rPr>
      </w:pPr>
      <w:r w:rsidRPr="00A57D1F">
        <w:rPr>
          <w:rFonts w:ascii="Calibri" w:hAnsi="Calibri" w:cs="Arial"/>
          <w:bCs/>
          <w:sz w:val="22"/>
          <w:szCs w:val="22"/>
        </w:rPr>
        <w:t>Nos casos em que não for constatado dolo da Patrocinada ou de seus prepostos, sem prejuízo da atualização monetária, não incidirão juros de mora sobre os débitos apurados no período entre o final do prazo e a data em que foi emitida a manifestação conclusiva pelo CAU/MG, sem prejuízo da atualização monetária, que observará a variação anual do Índice Nacional de Preços ao Consumidor Amplo – IPCA, calculado pela Fundação Instituto Brasileiro de Geografia e Estatística – IBGE.</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rsidR="00A57D1F" w:rsidRPr="00A57D1F" w:rsidRDefault="00A57D1F" w:rsidP="00A41A01">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O prazo para manifestação da organização é prorrogável por igual período, desde que requerida por intermédio de pedido formal e fundamentado.</w:t>
      </w:r>
    </w:p>
    <w:p w:rsidR="00A57D1F" w:rsidRPr="00A57D1F" w:rsidRDefault="00A57D1F" w:rsidP="00A41A01">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Se não prestadas as contas ou se não aprovadas, o Gestor determinará a suspensão imediata da liberação de novos recursos relativos ao patrocínio e também concernentes a outras parcerias vinculadas e comunicará ao Presidente do CAU/MG.</w:t>
      </w:r>
    </w:p>
    <w:p w:rsidR="00A57D1F" w:rsidRPr="00A57D1F" w:rsidRDefault="00A57D1F" w:rsidP="00A41A01">
      <w:pPr>
        <w:pStyle w:val="NormalWeb"/>
        <w:numPr>
          <w:ilvl w:val="0"/>
          <w:numId w:val="76"/>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Terá efeitos de não apresentada a prestação de contas:</w:t>
      </w:r>
    </w:p>
    <w:p w:rsidR="00A57D1F" w:rsidRPr="00A57D1F" w:rsidRDefault="00A57D1F" w:rsidP="00A41A01">
      <w:pPr>
        <w:pStyle w:val="NormalWeb"/>
        <w:numPr>
          <w:ilvl w:val="0"/>
          <w:numId w:val="77"/>
        </w:numPr>
        <w:tabs>
          <w:tab w:val="left" w:pos="567"/>
          <w:tab w:val="left" w:pos="851"/>
          <w:tab w:val="left" w:pos="1701"/>
        </w:tabs>
        <w:spacing w:line="360" w:lineRule="auto"/>
        <w:ind w:left="357" w:firstLine="0"/>
        <w:jc w:val="both"/>
        <w:rPr>
          <w:rFonts w:ascii="Calibri" w:hAnsi="Calibri" w:cs="Arial"/>
          <w:bCs/>
          <w:sz w:val="22"/>
          <w:szCs w:val="22"/>
        </w:rPr>
      </w:pPr>
      <w:r w:rsidRPr="00A57D1F">
        <w:rPr>
          <w:rFonts w:ascii="Calibri" w:hAnsi="Calibri" w:cs="Arial"/>
          <w:bCs/>
          <w:sz w:val="22"/>
          <w:szCs w:val="22"/>
        </w:rPr>
        <w:t>Com documentação incompleta;</w:t>
      </w:r>
    </w:p>
    <w:p w:rsidR="00A57D1F" w:rsidRPr="00A57D1F" w:rsidRDefault="00A57D1F" w:rsidP="00A41A01">
      <w:pPr>
        <w:pStyle w:val="NormalWeb"/>
        <w:numPr>
          <w:ilvl w:val="0"/>
          <w:numId w:val="77"/>
        </w:numPr>
        <w:tabs>
          <w:tab w:val="left" w:pos="567"/>
          <w:tab w:val="left" w:pos="851"/>
          <w:tab w:val="left" w:pos="1701"/>
        </w:tabs>
        <w:spacing w:line="360" w:lineRule="auto"/>
        <w:ind w:left="357" w:firstLine="0"/>
        <w:jc w:val="both"/>
        <w:rPr>
          <w:rFonts w:ascii="Calibri" w:hAnsi="Calibri" w:cs="Arial"/>
          <w:bCs/>
          <w:sz w:val="22"/>
          <w:szCs w:val="22"/>
        </w:rPr>
      </w:pPr>
      <w:r w:rsidRPr="00A57D1F">
        <w:rPr>
          <w:rFonts w:ascii="Calibri" w:hAnsi="Calibri" w:cs="Arial"/>
          <w:bCs/>
          <w:sz w:val="22"/>
          <w:szCs w:val="22"/>
        </w:rPr>
        <w:t>Com documentos inidôneos para comprovar a boa e regular aplicação dos recursos transferidos;</w:t>
      </w:r>
    </w:p>
    <w:p w:rsidR="00A57D1F" w:rsidRPr="00A57D1F" w:rsidRDefault="00A57D1F" w:rsidP="00A41A01">
      <w:pPr>
        <w:pStyle w:val="NormalWeb"/>
        <w:numPr>
          <w:ilvl w:val="0"/>
          <w:numId w:val="77"/>
        </w:numPr>
        <w:tabs>
          <w:tab w:val="left" w:pos="567"/>
          <w:tab w:val="left" w:pos="851"/>
          <w:tab w:val="left" w:pos="1701"/>
        </w:tabs>
        <w:spacing w:line="360" w:lineRule="auto"/>
        <w:ind w:left="357" w:firstLine="0"/>
        <w:jc w:val="both"/>
        <w:rPr>
          <w:rFonts w:ascii="Calibri" w:hAnsi="Calibri" w:cs="Arial"/>
          <w:bCs/>
          <w:sz w:val="22"/>
          <w:szCs w:val="22"/>
        </w:rPr>
      </w:pPr>
      <w:r w:rsidRPr="00A57D1F">
        <w:rPr>
          <w:rFonts w:ascii="Calibri" w:hAnsi="Calibri" w:cs="Arial"/>
          <w:bCs/>
          <w:sz w:val="22"/>
          <w:szCs w:val="22"/>
        </w:rPr>
        <w:t>Quando não executada a contrapartida, quando esta for devida; e</w:t>
      </w:r>
    </w:p>
    <w:p w:rsidR="00A57D1F" w:rsidRPr="00A57D1F" w:rsidRDefault="00A57D1F" w:rsidP="00A41A01">
      <w:pPr>
        <w:pStyle w:val="NormalWeb"/>
        <w:numPr>
          <w:ilvl w:val="0"/>
          <w:numId w:val="77"/>
        </w:numPr>
        <w:tabs>
          <w:tab w:val="left" w:pos="567"/>
          <w:tab w:val="left" w:pos="851"/>
          <w:tab w:val="left" w:pos="1701"/>
        </w:tabs>
        <w:spacing w:line="360" w:lineRule="auto"/>
        <w:ind w:left="357" w:firstLine="0"/>
        <w:jc w:val="both"/>
        <w:rPr>
          <w:rFonts w:ascii="Calibri" w:hAnsi="Calibri" w:cs="Arial"/>
          <w:bCs/>
          <w:sz w:val="22"/>
          <w:szCs w:val="22"/>
        </w:rPr>
      </w:pPr>
      <w:r w:rsidRPr="00A57D1F">
        <w:rPr>
          <w:rFonts w:ascii="Calibri" w:hAnsi="Calibri" w:cs="Arial"/>
          <w:bCs/>
          <w:sz w:val="22"/>
          <w:szCs w:val="22"/>
        </w:rPr>
        <w:t>De que se constate fraude na execução do patrocínio ou apoio institucional.</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QUINTA – DAS SANÇÕES ADMINISTRATIVAS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
          <w:bCs/>
          <w:sz w:val="22"/>
          <w:szCs w:val="22"/>
        </w:rPr>
      </w:pPr>
      <w:r w:rsidRPr="00A57D1F">
        <w:rPr>
          <w:rFonts w:ascii="Calibri" w:hAnsi="Calibri" w:cs="Arial"/>
          <w:bCs/>
          <w:sz w:val="22"/>
          <w:szCs w:val="22"/>
        </w:rPr>
        <w:t>Quando a execução da parceria estiver em desacordo com o Plano de Trabalho e com as normas da Lei n.º 8.666/93, do Edital, e da legislação específica, o CAU/MG, garantida a defesa prévia no prazo de 10 (dias) contado da abertura de vista do processo administrativo, poderá aplicar à Patrocinada as seguintes sanções:</w:t>
      </w:r>
    </w:p>
    <w:p w:rsidR="00A57D1F" w:rsidRPr="00A57D1F" w:rsidRDefault="00A57D1F" w:rsidP="00A41A01">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Advertência;</w:t>
      </w:r>
    </w:p>
    <w:p w:rsidR="00A57D1F" w:rsidRPr="00A57D1F" w:rsidRDefault="00A57D1F" w:rsidP="00A41A01">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Suspensão temporária; e</w:t>
      </w:r>
    </w:p>
    <w:p w:rsidR="00A57D1F" w:rsidRPr="00A57D1F" w:rsidRDefault="00A57D1F" w:rsidP="00A41A01">
      <w:pPr>
        <w:pStyle w:val="NormalWeb"/>
        <w:numPr>
          <w:ilvl w:val="0"/>
          <w:numId w:val="78"/>
        </w:numPr>
        <w:tabs>
          <w:tab w:val="left" w:pos="567"/>
          <w:tab w:val="left" w:pos="851"/>
          <w:tab w:val="left" w:pos="1701"/>
        </w:tabs>
        <w:spacing w:line="360" w:lineRule="auto"/>
        <w:ind w:left="0" w:firstLine="0"/>
        <w:jc w:val="both"/>
        <w:rPr>
          <w:rFonts w:ascii="Calibri" w:hAnsi="Calibri" w:cs="Arial"/>
          <w:bCs/>
          <w:sz w:val="22"/>
          <w:szCs w:val="22"/>
        </w:rPr>
      </w:pPr>
      <w:r w:rsidRPr="00A57D1F">
        <w:rPr>
          <w:rFonts w:ascii="Calibri" w:hAnsi="Calibri" w:cs="Arial"/>
          <w:bCs/>
          <w:sz w:val="22"/>
          <w:szCs w:val="22"/>
        </w:rPr>
        <w:t>Declaração de inidoneidade.</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sanção de advertência tem caráter preventivo e será aplicada quando verificadas impropriedades praticadas pela Patrocinada no âmbito da parceria que não justifiquem a aplicação de penalidade mais grave.</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sanção de suspensão temporária impede a Patrocinada de participar de chamamento público e celebrar parcerias ou contratos com órgãos e entidades da administração pública federal por prazo não superior a dois anos.</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sanção de declaração de inidoneidade impede a Patrocinada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Patrocinada ressarcir o CAU/MG pelos prejuízos resultantes, e após decorrido o prazo de dois anos da aplicação da sanção de declaração de inidoneidade.</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lastRenderedPageBreak/>
        <w:t>A aplicação das sanções de suspensão temporária e de declaração de inidoneidade é de competência exclusiva do Presidente do CAU/MG.</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Da decisão administrativa que aplicar as sanções caberá recurso administrativo, no prazo de 10 (dez) dias, contado da data de ciência da decisão, direcionado ao Plenário do CAU/MG.</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SEXTA – DA PUBLICAÇÃO</w:t>
      </w:r>
    </w:p>
    <w:p w:rsidR="00A57D1F" w:rsidRP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Arial"/>
          <w:bCs/>
          <w:sz w:val="22"/>
          <w:szCs w:val="22"/>
        </w:rPr>
      </w:pPr>
      <w:r w:rsidRPr="00A57D1F">
        <w:rPr>
          <w:rFonts w:ascii="Calibri" w:hAnsi="Calibri" w:cs="Arial"/>
          <w:bCs/>
          <w:sz w:val="22"/>
          <w:szCs w:val="22"/>
        </w:rPr>
        <w:t>A eficácia do presente Termo de Fomento ou dos aditamentos que impliquem em alteração de valor ou ampliação ou redução da execução do objeto descrito neste instrumento, fica condicionada à publicação do respectivo extrato no Diário Oficial da União, a qual deverá ser providenciada pelo CAU/MG.</w:t>
      </w:r>
    </w:p>
    <w:p w:rsidR="00A57D1F" w:rsidRPr="00A57D1F" w:rsidRDefault="00A57D1F" w:rsidP="008E4A8A">
      <w:pPr>
        <w:pStyle w:val="NormalWeb"/>
        <w:numPr>
          <w:ilvl w:val="0"/>
          <w:numId w:val="88"/>
        </w:numPr>
        <w:tabs>
          <w:tab w:val="left" w:pos="567"/>
          <w:tab w:val="left" w:pos="851"/>
          <w:tab w:val="left" w:pos="1701"/>
          <w:tab w:val="left" w:pos="9632"/>
        </w:tabs>
        <w:spacing w:before="360" w:line="360" w:lineRule="auto"/>
        <w:ind w:left="0" w:firstLine="0"/>
        <w:jc w:val="both"/>
        <w:rPr>
          <w:rFonts w:ascii="Calibri" w:hAnsi="Calibri" w:cs="Arial"/>
          <w:b/>
          <w:bCs/>
          <w:sz w:val="22"/>
          <w:szCs w:val="22"/>
        </w:rPr>
      </w:pPr>
      <w:r w:rsidRPr="00A57D1F">
        <w:rPr>
          <w:rFonts w:ascii="Calibri" w:hAnsi="Calibri" w:cs="Arial"/>
          <w:b/>
          <w:bCs/>
          <w:sz w:val="22"/>
          <w:szCs w:val="22"/>
        </w:rPr>
        <w:t>CLÁUSULA DÉCIMA SÉTIMA – DO FORO</w:t>
      </w:r>
    </w:p>
    <w:p w:rsidR="00A57D1F" w:rsidRDefault="00A57D1F" w:rsidP="008E4A8A">
      <w:pPr>
        <w:pStyle w:val="NormalWeb"/>
        <w:numPr>
          <w:ilvl w:val="1"/>
          <w:numId w:val="88"/>
        </w:numPr>
        <w:tabs>
          <w:tab w:val="left" w:pos="567"/>
          <w:tab w:val="left" w:pos="851"/>
          <w:tab w:val="left" w:pos="1701"/>
          <w:tab w:val="left" w:pos="9632"/>
        </w:tabs>
        <w:spacing w:line="360" w:lineRule="auto"/>
        <w:ind w:left="0" w:firstLine="0"/>
        <w:jc w:val="both"/>
        <w:rPr>
          <w:rFonts w:ascii="Calibri" w:hAnsi="Calibri" w:cs="Calibri"/>
          <w:sz w:val="22"/>
          <w:szCs w:val="22"/>
        </w:rPr>
      </w:pPr>
      <w:r w:rsidRPr="00A57D1F">
        <w:rPr>
          <w:rFonts w:ascii="Calibri" w:hAnsi="Calibri" w:cs="Calibri"/>
          <w:sz w:val="22"/>
          <w:szCs w:val="22"/>
        </w:rPr>
        <w:t>O foro competente para dirimir, após prévia tentativa de solução administrativa, quaisquer dúvidas oriundas deste Termo de Fomento com exclusão de qualquer outro, por mais privilegiado que seja, é o da Justiça Federal, Seção Judiciária de Minas Gerais.</w:t>
      </w:r>
    </w:p>
    <w:p w:rsidR="00DE3228" w:rsidRDefault="00DE3228" w:rsidP="00DE3228">
      <w:pPr>
        <w:pStyle w:val="NormalWeb"/>
        <w:tabs>
          <w:tab w:val="left" w:pos="567"/>
          <w:tab w:val="left" w:pos="851"/>
          <w:tab w:val="left" w:pos="1701"/>
          <w:tab w:val="left" w:pos="9632"/>
        </w:tabs>
        <w:spacing w:line="360" w:lineRule="auto"/>
        <w:jc w:val="both"/>
        <w:rPr>
          <w:rFonts w:ascii="Calibri" w:hAnsi="Calibri" w:cs="Calibri"/>
          <w:sz w:val="22"/>
          <w:szCs w:val="22"/>
        </w:rPr>
      </w:pPr>
    </w:p>
    <w:p w:rsidR="00DE3228" w:rsidRPr="00A57D1F" w:rsidRDefault="00DE3228" w:rsidP="00DE3228">
      <w:pPr>
        <w:pStyle w:val="NormalWeb"/>
        <w:tabs>
          <w:tab w:val="left" w:pos="567"/>
          <w:tab w:val="left" w:pos="851"/>
          <w:tab w:val="left" w:pos="1701"/>
          <w:tab w:val="left" w:pos="9632"/>
        </w:tabs>
        <w:spacing w:line="360" w:lineRule="auto"/>
        <w:jc w:val="right"/>
        <w:rPr>
          <w:rFonts w:ascii="Calibri" w:hAnsi="Calibri" w:cs="Calibri"/>
          <w:sz w:val="22"/>
          <w:szCs w:val="22"/>
        </w:rPr>
      </w:pPr>
      <w:r>
        <w:rPr>
          <w:rFonts w:ascii="Calibri" w:hAnsi="Calibri" w:cs="Calibri"/>
          <w:sz w:val="22"/>
          <w:szCs w:val="22"/>
        </w:rPr>
        <w:t>Belo Horizonte, ___de ________________de 2020.</w:t>
      </w:r>
    </w:p>
    <w:p w:rsidR="00A57D1F" w:rsidRPr="00A57D1F" w:rsidRDefault="00A57D1F" w:rsidP="00A57D1F">
      <w:pPr>
        <w:pStyle w:val="NormalWeb"/>
        <w:tabs>
          <w:tab w:val="left" w:pos="567"/>
          <w:tab w:val="left" w:pos="851"/>
          <w:tab w:val="left" w:pos="1701"/>
          <w:tab w:val="left" w:pos="9632"/>
        </w:tabs>
        <w:spacing w:line="360" w:lineRule="auto"/>
        <w:jc w:val="both"/>
        <w:rPr>
          <w:rFonts w:ascii="Calibri" w:hAnsi="Calibri" w:cs="Calibri"/>
          <w:sz w:val="22"/>
          <w:szCs w:val="22"/>
        </w:rPr>
      </w:pPr>
    </w:p>
    <w:tbl>
      <w:tblPr>
        <w:tblW w:w="10234" w:type="dxa"/>
        <w:tblBorders>
          <w:top w:val="nil"/>
          <w:left w:val="nil"/>
          <w:bottom w:val="nil"/>
          <w:right w:val="nil"/>
        </w:tblBorders>
        <w:tblLayout w:type="fixed"/>
        <w:tblLook w:val="0000"/>
      </w:tblPr>
      <w:tblGrid>
        <w:gridCol w:w="5117"/>
        <w:gridCol w:w="5117"/>
      </w:tblGrid>
      <w:tr w:rsidR="00A57D1F" w:rsidRPr="00F01FA1" w:rsidTr="00A41A01">
        <w:trPr>
          <w:trHeight w:val="725"/>
        </w:trPr>
        <w:tc>
          <w:tcPr>
            <w:tcW w:w="5117" w:type="dxa"/>
          </w:tcPr>
          <w:p w:rsidR="00A57D1F" w:rsidRPr="00A57D1F" w:rsidRDefault="00A57D1F" w:rsidP="00A41A01">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__________________________________</w:t>
            </w:r>
          </w:p>
          <w:p w:rsidR="00A57D1F" w:rsidRPr="00A57D1F" w:rsidRDefault="00A57D1F" w:rsidP="00A41A01">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b/>
                <w:bCs/>
                <w:sz w:val="22"/>
                <w:szCs w:val="22"/>
              </w:rPr>
              <w:t>CAU/MG</w:t>
            </w:r>
          </w:p>
          <w:p w:rsidR="00A57D1F" w:rsidRPr="00A57D1F" w:rsidRDefault="00A57D1F" w:rsidP="00A41A01">
            <w:pPr>
              <w:autoSpaceDE w:val="0"/>
              <w:autoSpaceDN w:val="0"/>
              <w:adjustRightInd w:val="0"/>
              <w:spacing w:line="360" w:lineRule="auto"/>
              <w:contextualSpacing/>
              <w:rPr>
                <w:rFonts w:ascii="Calibri" w:eastAsia="Calibri" w:hAnsi="Calibri" w:cs="Calibri"/>
                <w:b/>
                <w:sz w:val="22"/>
                <w:szCs w:val="22"/>
              </w:rPr>
            </w:pPr>
            <w:r w:rsidRPr="00A57D1F">
              <w:rPr>
                <w:rFonts w:ascii="Calibri" w:eastAsia="Calibri" w:hAnsi="Calibri" w:cs="Calibri"/>
                <w:b/>
                <w:sz w:val="22"/>
                <w:szCs w:val="22"/>
              </w:rPr>
              <w:t>Arq. e Urb. Danilo Silva Batista</w:t>
            </w:r>
          </w:p>
          <w:p w:rsidR="00A57D1F" w:rsidRPr="00A57D1F" w:rsidRDefault="00A57D1F" w:rsidP="00A41A01">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 xml:space="preserve">Presidente do CAU/MG </w:t>
            </w:r>
          </w:p>
        </w:tc>
        <w:tc>
          <w:tcPr>
            <w:tcW w:w="5117" w:type="dxa"/>
          </w:tcPr>
          <w:p w:rsidR="00A57D1F" w:rsidRPr="00A57D1F" w:rsidRDefault="00A57D1F" w:rsidP="00A41A01">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__________________________________</w:t>
            </w:r>
          </w:p>
          <w:p w:rsidR="00A57D1F" w:rsidRPr="00A57D1F" w:rsidRDefault="00A57D1F" w:rsidP="00A41A01">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Responsável Legal</w:t>
            </w:r>
          </w:p>
          <w:p w:rsidR="00A57D1F" w:rsidRPr="00A57D1F" w:rsidRDefault="00A57D1F" w:rsidP="00A41A01">
            <w:pPr>
              <w:autoSpaceDE w:val="0"/>
              <w:autoSpaceDN w:val="0"/>
              <w:adjustRightInd w:val="0"/>
              <w:spacing w:line="360" w:lineRule="auto"/>
              <w:contextualSpacing/>
              <w:rPr>
                <w:rFonts w:ascii="Calibri" w:eastAsia="Calibri" w:hAnsi="Calibri" w:cs="Calibri"/>
                <w:b/>
                <w:bCs/>
                <w:sz w:val="22"/>
                <w:szCs w:val="22"/>
              </w:rPr>
            </w:pPr>
            <w:r w:rsidRPr="00A57D1F">
              <w:rPr>
                <w:rFonts w:ascii="Calibri" w:eastAsia="Calibri" w:hAnsi="Calibri" w:cs="Calibri"/>
                <w:b/>
                <w:bCs/>
                <w:sz w:val="22"/>
                <w:szCs w:val="22"/>
              </w:rPr>
              <w:t>PATROCINADA</w:t>
            </w:r>
          </w:p>
          <w:p w:rsidR="00A57D1F" w:rsidRPr="00A57D1F" w:rsidRDefault="00A57D1F" w:rsidP="00A41A01">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 xml:space="preserve">(Cargo ou Função) </w:t>
            </w:r>
          </w:p>
        </w:tc>
      </w:tr>
    </w:tbl>
    <w:p w:rsidR="00A57D1F" w:rsidRPr="00A57D1F" w:rsidRDefault="00A57D1F" w:rsidP="00A57D1F">
      <w:pPr>
        <w:tabs>
          <w:tab w:val="left" w:pos="709"/>
        </w:tabs>
        <w:spacing w:line="360" w:lineRule="auto"/>
        <w:contextualSpacing/>
        <w:jc w:val="both"/>
        <w:rPr>
          <w:rFonts w:ascii="Calibri" w:hAnsi="Calibri" w:cs="Calibri"/>
          <w:b/>
          <w:sz w:val="22"/>
          <w:szCs w:val="22"/>
        </w:rPr>
      </w:pPr>
    </w:p>
    <w:p w:rsidR="00A57D1F" w:rsidRPr="00A57D1F" w:rsidRDefault="00A57D1F" w:rsidP="00A57D1F">
      <w:pPr>
        <w:autoSpaceDE w:val="0"/>
        <w:autoSpaceDN w:val="0"/>
        <w:adjustRightInd w:val="0"/>
        <w:spacing w:line="360" w:lineRule="auto"/>
        <w:contextualSpacing/>
        <w:outlineLvl w:val="0"/>
        <w:rPr>
          <w:rFonts w:ascii="Calibri" w:eastAsia="Calibri" w:hAnsi="Calibri" w:cs="Calibri"/>
          <w:b/>
          <w:bCs/>
          <w:sz w:val="22"/>
          <w:szCs w:val="22"/>
        </w:rPr>
      </w:pPr>
      <w:r w:rsidRPr="00A57D1F">
        <w:rPr>
          <w:rFonts w:ascii="Calibri" w:eastAsia="Calibri" w:hAnsi="Calibri" w:cs="Calibri"/>
          <w:b/>
          <w:bCs/>
          <w:sz w:val="22"/>
          <w:szCs w:val="22"/>
        </w:rPr>
        <w:t>TESTEMUNHAS:</w:t>
      </w:r>
    </w:p>
    <w:p w:rsidR="00A57D1F" w:rsidRPr="00A57D1F" w:rsidRDefault="00A57D1F" w:rsidP="00A57D1F">
      <w:pPr>
        <w:autoSpaceDE w:val="0"/>
        <w:autoSpaceDN w:val="0"/>
        <w:adjustRightInd w:val="0"/>
        <w:spacing w:line="360" w:lineRule="auto"/>
        <w:contextualSpacing/>
        <w:rPr>
          <w:rFonts w:ascii="Calibri" w:eastAsia="Calibri" w:hAnsi="Calibri" w:cs="Calibri"/>
          <w:sz w:val="22"/>
          <w:szCs w:val="22"/>
        </w:rPr>
      </w:pPr>
    </w:p>
    <w:p w:rsidR="00A57D1F" w:rsidRPr="00A57D1F" w:rsidRDefault="00A57D1F" w:rsidP="00A57D1F">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Assinatura:</w:t>
      </w:r>
    </w:p>
    <w:p w:rsidR="00A57D1F" w:rsidRPr="00A57D1F" w:rsidRDefault="00A57D1F" w:rsidP="00A57D1F">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Nome:</w:t>
      </w:r>
    </w:p>
    <w:p w:rsidR="00A57D1F" w:rsidRPr="00A57D1F" w:rsidRDefault="00A57D1F" w:rsidP="00A57D1F">
      <w:pPr>
        <w:autoSpaceDE w:val="0"/>
        <w:autoSpaceDN w:val="0"/>
        <w:adjustRightInd w:val="0"/>
        <w:spacing w:line="360" w:lineRule="auto"/>
        <w:contextualSpacing/>
        <w:outlineLvl w:val="0"/>
        <w:rPr>
          <w:rFonts w:ascii="Calibri" w:eastAsia="Calibri" w:hAnsi="Calibri" w:cs="Calibri"/>
          <w:sz w:val="22"/>
          <w:szCs w:val="22"/>
        </w:rPr>
      </w:pPr>
      <w:r w:rsidRPr="00A57D1F">
        <w:rPr>
          <w:rFonts w:ascii="Calibri" w:eastAsia="Calibri" w:hAnsi="Calibri" w:cs="Calibri"/>
          <w:sz w:val="22"/>
          <w:szCs w:val="22"/>
        </w:rPr>
        <w:t>CPF:</w:t>
      </w:r>
    </w:p>
    <w:p w:rsidR="00A57D1F" w:rsidRPr="00A57D1F" w:rsidRDefault="00A57D1F" w:rsidP="00A57D1F">
      <w:pPr>
        <w:autoSpaceDE w:val="0"/>
        <w:autoSpaceDN w:val="0"/>
        <w:adjustRightInd w:val="0"/>
        <w:spacing w:line="360" w:lineRule="auto"/>
        <w:contextualSpacing/>
        <w:rPr>
          <w:rFonts w:ascii="Calibri" w:eastAsia="Calibri" w:hAnsi="Calibri" w:cs="Calibri"/>
          <w:sz w:val="22"/>
          <w:szCs w:val="22"/>
        </w:rPr>
      </w:pPr>
    </w:p>
    <w:p w:rsidR="00A57D1F" w:rsidRPr="00A57D1F" w:rsidRDefault="00A57D1F" w:rsidP="00A57D1F">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Assinatura:</w:t>
      </w:r>
    </w:p>
    <w:p w:rsidR="00A57D1F" w:rsidRPr="00A57D1F" w:rsidRDefault="00A57D1F" w:rsidP="00A57D1F">
      <w:pPr>
        <w:autoSpaceDE w:val="0"/>
        <w:autoSpaceDN w:val="0"/>
        <w:adjustRightInd w:val="0"/>
        <w:spacing w:line="360" w:lineRule="auto"/>
        <w:contextualSpacing/>
        <w:rPr>
          <w:rFonts w:ascii="Calibri" w:eastAsia="Calibri" w:hAnsi="Calibri" w:cs="Calibri"/>
          <w:sz w:val="22"/>
          <w:szCs w:val="22"/>
        </w:rPr>
      </w:pPr>
      <w:r w:rsidRPr="00A57D1F">
        <w:rPr>
          <w:rFonts w:ascii="Calibri" w:eastAsia="Calibri" w:hAnsi="Calibri" w:cs="Calibri"/>
          <w:sz w:val="22"/>
          <w:szCs w:val="22"/>
        </w:rPr>
        <w:t>Nome:</w:t>
      </w:r>
    </w:p>
    <w:p w:rsidR="00A57D1F" w:rsidRPr="00B35B2E" w:rsidRDefault="00A57D1F" w:rsidP="00A57D1F">
      <w:pPr>
        <w:tabs>
          <w:tab w:val="left" w:pos="709"/>
        </w:tabs>
        <w:spacing w:line="360" w:lineRule="auto"/>
        <w:contextualSpacing/>
        <w:jc w:val="both"/>
        <w:outlineLvl w:val="0"/>
        <w:rPr>
          <w:sz w:val="22"/>
          <w:szCs w:val="22"/>
        </w:rPr>
      </w:pPr>
      <w:r w:rsidRPr="00A57D1F">
        <w:rPr>
          <w:rFonts w:ascii="Calibri" w:eastAsia="Calibri" w:hAnsi="Calibri" w:cs="Calibri"/>
          <w:sz w:val="22"/>
          <w:szCs w:val="22"/>
        </w:rPr>
        <w:t>CPF:</w:t>
      </w:r>
    </w:p>
    <w:p w:rsidR="00A57D1F" w:rsidRPr="0078055D" w:rsidRDefault="00A57D1F" w:rsidP="00A57D1F">
      <w:pPr>
        <w:rPr>
          <w:vanish/>
        </w:rPr>
      </w:pPr>
    </w:p>
    <w:tbl>
      <w:tblPr>
        <w:tblW w:w="94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4"/>
        <w:gridCol w:w="4744"/>
      </w:tblGrid>
      <w:tr w:rsidR="00A57D1F" w:rsidRPr="006865EC" w:rsidTr="00A41A01">
        <w:trPr>
          <w:hidden/>
        </w:trPr>
        <w:tc>
          <w:tcPr>
            <w:tcW w:w="4744" w:type="dxa"/>
            <w:shd w:val="clear" w:color="auto" w:fill="auto"/>
          </w:tcPr>
          <w:p w:rsidR="00A57D1F" w:rsidRPr="006865EC" w:rsidRDefault="00A57D1F" w:rsidP="00A41A01">
            <w:pPr>
              <w:rPr>
                <w:vanish/>
              </w:rPr>
            </w:pPr>
          </w:p>
        </w:tc>
        <w:tc>
          <w:tcPr>
            <w:tcW w:w="4744" w:type="dxa"/>
            <w:shd w:val="clear" w:color="auto" w:fill="auto"/>
          </w:tcPr>
          <w:p w:rsidR="00A57D1F" w:rsidRPr="006865EC" w:rsidRDefault="00A57D1F" w:rsidP="00A41A01">
            <w:pPr>
              <w:rPr>
                <w:vanish/>
              </w:rPr>
            </w:pPr>
          </w:p>
        </w:tc>
      </w:tr>
      <w:tr w:rsidR="00A57D1F" w:rsidRPr="006865EC" w:rsidTr="00A41A01">
        <w:trPr>
          <w:hidden/>
        </w:trPr>
        <w:tc>
          <w:tcPr>
            <w:tcW w:w="4744" w:type="dxa"/>
            <w:shd w:val="clear" w:color="auto" w:fill="auto"/>
          </w:tcPr>
          <w:p w:rsidR="00A57D1F" w:rsidRPr="006865EC" w:rsidRDefault="00A57D1F" w:rsidP="00A41A01">
            <w:pPr>
              <w:rPr>
                <w:vanish/>
              </w:rPr>
            </w:pPr>
          </w:p>
        </w:tc>
        <w:tc>
          <w:tcPr>
            <w:tcW w:w="4744" w:type="dxa"/>
            <w:shd w:val="clear" w:color="auto" w:fill="auto"/>
          </w:tcPr>
          <w:p w:rsidR="00A57D1F" w:rsidRPr="006865EC" w:rsidRDefault="00A57D1F" w:rsidP="00A41A01">
            <w:pPr>
              <w:rPr>
                <w:vanish/>
              </w:rPr>
            </w:pPr>
          </w:p>
        </w:tc>
      </w:tr>
      <w:tr w:rsidR="00A57D1F" w:rsidRPr="006865EC" w:rsidTr="00A41A01">
        <w:trPr>
          <w:hidden/>
        </w:trPr>
        <w:tc>
          <w:tcPr>
            <w:tcW w:w="4744" w:type="dxa"/>
            <w:shd w:val="clear" w:color="auto" w:fill="auto"/>
          </w:tcPr>
          <w:p w:rsidR="00A57D1F" w:rsidRPr="006865EC" w:rsidRDefault="00A57D1F" w:rsidP="00A41A01">
            <w:pPr>
              <w:rPr>
                <w:vanish/>
              </w:rPr>
            </w:pPr>
          </w:p>
        </w:tc>
        <w:tc>
          <w:tcPr>
            <w:tcW w:w="4744" w:type="dxa"/>
            <w:shd w:val="clear" w:color="auto" w:fill="auto"/>
          </w:tcPr>
          <w:p w:rsidR="00A57D1F" w:rsidRPr="006865EC" w:rsidRDefault="00A57D1F" w:rsidP="00A41A01">
            <w:pPr>
              <w:rPr>
                <w:vanish/>
              </w:rPr>
            </w:pPr>
          </w:p>
        </w:tc>
      </w:tr>
    </w:tbl>
    <w:p w:rsidR="00FD004B" w:rsidRDefault="00FD004B" w:rsidP="00FD004B">
      <w:pPr>
        <w:sectPr w:rsidR="00FD004B" w:rsidSect="00FA3BA3">
          <w:headerReference w:type="default" r:id="rId8"/>
          <w:footerReference w:type="default" r:id="rId9"/>
          <w:pgSz w:w="11906" w:h="16838"/>
          <w:pgMar w:top="1417" w:right="991" w:bottom="568" w:left="1701" w:header="708" w:footer="708" w:gutter="0"/>
          <w:pgNumType w:start="1"/>
          <w:cols w:space="708"/>
          <w:docGrid w:linePitch="360"/>
        </w:sectPr>
      </w:pPr>
    </w:p>
    <w:p w:rsidR="00FD004B" w:rsidRPr="00FD004B" w:rsidRDefault="00FD004B" w:rsidP="00FD004B"/>
    <w:sectPr w:rsidR="00FD004B" w:rsidRPr="00FD004B" w:rsidSect="00FA3BA3">
      <w:pgSz w:w="11906" w:h="16838"/>
      <w:pgMar w:top="1417" w:right="991" w:bottom="568"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2DF" w:rsidRDefault="00A932DF" w:rsidP="00EE4FDD">
      <w:r>
        <w:separator/>
      </w:r>
    </w:p>
  </w:endnote>
  <w:endnote w:type="continuationSeparator" w:id="0">
    <w:p w:rsidR="00A932DF" w:rsidRDefault="00A932DF" w:rsidP="00EE4F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B3" w:rsidRDefault="003A3B5D" w:rsidP="00CB58C7">
    <w:pPr>
      <w:pStyle w:val="Rodap"/>
      <w:jc w:val="right"/>
    </w:pPr>
    <w:r>
      <w:fldChar w:fldCharType="begin"/>
    </w:r>
    <w:r w:rsidR="00A423B3">
      <w:instrText>PAGE   \* MERGEFORMAT</w:instrText>
    </w:r>
    <w:r>
      <w:fldChar w:fldCharType="separate"/>
    </w:r>
    <w:r w:rsidR="00B76468" w:rsidRPr="00B76468">
      <w:rPr>
        <w:noProof/>
        <w:lang w:val="pt-PT"/>
      </w:rPr>
      <w:t>1</w:t>
    </w:r>
    <w:r>
      <w:fldChar w:fldCharType="end"/>
    </w:r>
    <w:r w:rsidR="00A423B3">
      <w:rPr>
        <w:noProof/>
        <w:lang w:eastAsia="pt-BR"/>
      </w:rPr>
      <w:drawing>
        <wp:anchor distT="0" distB="0" distL="114300" distR="114300" simplePos="0" relativeHeight="251658240" behindDoc="1" locked="0" layoutInCell="1" allowOverlap="1">
          <wp:simplePos x="0" y="0"/>
          <wp:positionH relativeFrom="column">
            <wp:posOffset>-1101090</wp:posOffset>
          </wp:positionH>
          <wp:positionV relativeFrom="paragraph">
            <wp:posOffset>290195</wp:posOffset>
          </wp:positionV>
          <wp:extent cx="7583170" cy="495935"/>
          <wp:effectExtent l="0" t="0" r="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83170" cy="495935"/>
                  </a:xfrm>
                  <a:prstGeom prst="rect">
                    <a:avLst/>
                  </a:prstGeom>
                  <a:noFill/>
                  <a:ln>
                    <a:noFill/>
                  </a:ln>
                </pic:spPr>
              </pic:pic>
            </a:graphicData>
          </a:graphic>
        </wp:anchor>
      </w:drawing>
    </w:r>
  </w:p>
  <w:p w:rsidR="00A423B3" w:rsidRDefault="00A423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2DF" w:rsidRDefault="00A932DF" w:rsidP="00EE4FDD">
      <w:r>
        <w:separator/>
      </w:r>
    </w:p>
  </w:footnote>
  <w:footnote w:type="continuationSeparator" w:id="0">
    <w:p w:rsidR="00A932DF" w:rsidRDefault="00A932DF" w:rsidP="00EE4F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B3" w:rsidRPr="00FC6636" w:rsidRDefault="00A423B3" w:rsidP="00DB6781">
    <w:pPr>
      <w:pStyle w:val="Cabealho"/>
      <w:tabs>
        <w:tab w:val="clear" w:pos="4320"/>
        <w:tab w:val="clear" w:pos="8640"/>
        <w:tab w:val="left" w:pos="3312"/>
      </w:tabs>
    </w:pPr>
    <w:r>
      <w:rPr>
        <w:noProof/>
        <w:lang w:eastAsia="pt-BR"/>
      </w:rPr>
      <w:drawing>
        <wp:anchor distT="0" distB="0" distL="114300" distR="114300" simplePos="0" relativeHeight="251657216" behindDoc="1" locked="0" layoutInCell="1" allowOverlap="1">
          <wp:simplePos x="0" y="0"/>
          <wp:positionH relativeFrom="margin">
            <wp:posOffset>-1101090</wp:posOffset>
          </wp:positionH>
          <wp:positionV relativeFrom="margin">
            <wp:posOffset>-895985</wp:posOffset>
          </wp:positionV>
          <wp:extent cx="7576185" cy="902335"/>
          <wp:effectExtent l="0" t="0" r="5715" b="0"/>
          <wp:wrapThrough wrapText="bothSides">
            <wp:wrapPolygon edited="0">
              <wp:start x="0" y="0"/>
              <wp:lineTo x="0" y="20977"/>
              <wp:lineTo x="21562" y="20977"/>
              <wp:lineTo x="21562" y="0"/>
              <wp:lineTo x="0" y="0"/>
            </wp:wrapPolygon>
          </wp:wrapThrough>
          <wp:docPr id="5" name="Imagem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76185" cy="902335"/>
                  </a:xfrm>
                  <a:prstGeom prst="rect">
                    <a:avLst/>
                  </a:prstGeom>
                  <a:noFill/>
                  <a:ln>
                    <a:noFill/>
                  </a:ln>
                </pic:spPr>
              </pic:pic>
            </a:graphicData>
          </a:graphic>
        </wp:anchor>
      </w:drawing>
    </w:r>
    <w:r>
      <w:tab/>
    </w:r>
  </w:p>
  <w:p w:rsidR="00A423B3" w:rsidRDefault="00A423B3"/>
  <w:p w:rsidR="00A423B3" w:rsidRDefault="00A423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4BB"/>
    <w:multiLevelType w:val="hybridMultilevel"/>
    <w:tmpl w:val="7174F0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0E03D53"/>
    <w:multiLevelType w:val="multilevel"/>
    <w:tmpl w:val="E16A6084"/>
    <w:lvl w:ilvl="0">
      <w:start w:val="1"/>
      <w:numFmt w:val="upperRoman"/>
      <w:lvlText w:val="%1."/>
      <w:lvlJc w:val="left"/>
      <w:pPr>
        <w:ind w:left="644" w:hanging="360"/>
      </w:pPr>
      <w:rPr>
        <w:rFonts w:hint="default"/>
      </w:rPr>
    </w:lvl>
    <w:lvl w:ilvl="1">
      <w:start w:val="2"/>
      <w:numFmt w:val="decimal"/>
      <w:isLgl/>
      <w:lvlText w:val="%1.%2."/>
      <w:lvlJc w:val="left"/>
      <w:pPr>
        <w:ind w:left="980" w:hanging="6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24961F6"/>
    <w:multiLevelType w:val="hybridMultilevel"/>
    <w:tmpl w:val="D9E82B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30049BF"/>
    <w:multiLevelType w:val="hybridMultilevel"/>
    <w:tmpl w:val="5B203FF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A11344"/>
    <w:multiLevelType w:val="multilevel"/>
    <w:tmpl w:val="D0F28CD8"/>
    <w:lvl w:ilvl="0">
      <w:start w:val="19"/>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705C11"/>
    <w:multiLevelType w:val="multilevel"/>
    <w:tmpl w:val="889091F2"/>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087C1F6A"/>
    <w:multiLevelType w:val="hybridMultilevel"/>
    <w:tmpl w:val="F40AE5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nsid w:val="09274B65"/>
    <w:multiLevelType w:val="hybridMultilevel"/>
    <w:tmpl w:val="1040E140"/>
    <w:lvl w:ilvl="0" w:tplc="04160017">
      <w:start w:val="1"/>
      <w:numFmt w:val="lowerLetter"/>
      <w:lvlText w:val="%1)"/>
      <w:lvlJc w:val="left"/>
      <w:pPr>
        <w:ind w:left="9716"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A2B4AD6"/>
    <w:multiLevelType w:val="hybridMultilevel"/>
    <w:tmpl w:val="60701CC2"/>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B75268B"/>
    <w:multiLevelType w:val="hybridMultilevel"/>
    <w:tmpl w:val="DEE6B3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C4319B4"/>
    <w:multiLevelType w:val="hybridMultilevel"/>
    <w:tmpl w:val="AAC27CE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AF67D9"/>
    <w:multiLevelType w:val="hybridMultilevel"/>
    <w:tmpl w:val="73E80E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1604B93"/>
    <w:multiLevelType w:val="multilevel"/>
    <w:tmpl w:val="17DE06F6"/>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298134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3167770"/>
    <w:multiLevelType w:val="hybridMultilevel"/>
    <w:tmpl w:val="CB02A6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31A08CA"/>
    <w:multiLevelType w:val="hybridMultilevel"/>
    <w:tmpl w:val="9CC24FA8"/>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440118"/>
    <w:multiLevelType w:val="hybridMultilevel"/>
    <w:tmpl w:val="206633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4F1A26"/>
    <w:multiLevelType w:val="hybridMultilevel"/>
    <w:tmpl w:val="B06CB9FA"/>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15FF0FC1"/>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6131D1F"/>
    <w:multiLevelType w:val="hybridMultilevel"/>
    <w:tmpl w:val="8AEE428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17B07206"/>
    <w:multiLevelType w:val="hybridMultilevel"/>
    <w:tmpl w:val="4A60CA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8942373"/>
    <w:multiLevelType w:val="hybridMultilevel"/>
    <w:tmpl w:val="699886D2"/>
    <w:lvl w:ilvl="0" w:tplc="929CD97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D98195B"/>
    <w:multiLevelType w:val="multilevel"/>
    <w:tmpl w:val="C87E404C"/>
    <w:lvl w:ilvl="0">
      <w:start w:val="20"/>
      <w:numFmt w:val="decimal"/>
      <w:lvlText w:val="%1"/>
      <w:lvlJc w:val="left"/>
      <w:pPr>
        <w:ind w:left="540" w:hanging="540"/>
      </w:pPr>
      <w:rPr>
        <w:rFonts w:hint="default"/>
      </w:rPr>
    </w:lvl>
    <w:lvl w:ilvl="1">
      <w:start w:val="7"/>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25">
    <w:nsid w:val="1EE0235E"/>
    <w:multiLevelType w:val="hybridMultilevel"/>
    <w:tmpl w:val="1408EC44"/>
    <w:lvl w:ilvl="0" w:tplc="31AAB2A6">
      <w:start w:val="1"/>
      <w:numFmt w:val="lowerLetter"/>
      <w:lvlText w:val="%1)"/>
      <w:lvlJc w:val="left"/>
      <w:pPr>
        <w:ind w:left="1440" w:hanging="360"/>
      </w:pPr>
      <w:rPr>
        <w:b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nsid w:val="1FAA6E82"/>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1296064"/>
    <w:multiLevelType w:val="hybridMultilevel"/>
    <w:tmpl w:val="7506E3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23F412D4"/>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432564B"/>
    <w:multiLevelType w:val="hybridMultilevel"/>
    <w:tmpl w:val="A992B4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29391819"/>
    <w:multiLevelType w:val="hybridMultilevel"/>
    <w:tmpl w:val="AAC27CEA"/>
    <w:lvl w:ilvl="0" w:tplc="0416001B">
      <w:start w:val="1"/>
      <w:numFmt w:val="lowerRoman"/>
      <w:lvlText w:val="%1."/>
      <w:lvlJc w:val="right"/>
      <w:pPr>
        <w:ind w:left="1211"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9AD023A"/>
    <w:multiLevelType w:val="hybridMultilevel"/>
    <w:tmpl w:val="4BAC75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2E646005"/>
    <w:multiLevelType w:val="hybridMultilevel"/>
    <w:tmpl w:val="BD34F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F3F382D"/>
    <w:multiLevelType w:val="hybridMultilevel"/>
    <w:tmpl w:val="9DB006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2FB0414E"/>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3406247"/>
    <w:multiLevelType w:val="hybridMultilevel"/>
    <w:tmpl w:val="08CCC08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33E64A2B"/>
    <w:multiLevelType w:val="hybridMultilevel"/>
    <w:tmpl w:val="FA0641B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6DC6F00">
      <w:start w:val="3"/>
      <w:numFmt w:val="upperRoman"/>
      <w:lvlText w:val="%4."/>
      <w:lvlJc w:val="left"/>
      <w:pPr>
        <w:ind w:left="3240" w:hanging="72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33F44297"/>
    <w:multiLevelType w:val="hybridMultilevel"/>
    <w:tmpl w:val="DCD682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34026C23"/>
    <w:multiLevelType w:val="hybridMultilevel"/>
    <w:tmpl w:val="139C9CB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8B64C42"/>
    <w:multiLevelType w:val="hybridMultilevel"/>
    <w:tmpl w:val="B024D250"/>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9215E4C"/>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A0B69C5"/>
    <w:multiLevelType w:val="multilevel"/>
    <w:tmpl w:val="17DE06F6"/>
    <w:styleLink w:val="Suzana"/>
    <w:lvl w:ilvl="0">
      <w:start w:val="1"/>
      <w:numFmt w:val="upperRoman"/>
      <w:lvlText w:val="%1."/>
      <w:lvlJc w:val="left"/>
      <w:pPr>
        <w:ind w:left="720" w:hanging="360"/>
      </w:pPr>
      <w:rPr>
        <w:rFonts w:hint="default"/>
      </w:rPr>
    </w:lvl>
    <w:lvl w:ilvl="1">
      <w:start w:val="1"/>
      <w:numFmt w:val="decimal"/>
      <w:isLg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6">
    <w:nsid w:val="3CBA61D7"/>
    <w:multiLevelType w:val="multilevel"/>
    <w:tmpl w:val="17DE06F6"/>
    <w:numStyleLink w:val="Suzana"/>
  </w:abstractNum>
  <w:abstractNum w:abstractNumId="47">
    <w:nsid w:val="3EAD3EBE"/>
    <w:multiLevelType w:val="hybridMultilevel"/>
    <w:tmpl w:val="74742192"/>
    <w:lvl w:ilvl="0" w:tplc="20826416">
      <w:start w:val="1"/>
      <w:numFmt w:val="upperRoman"/>
      <w:lvlText w:val="%1."/>
      <w:lvlJc w:val="left"/>
      <w:pPr>
        <w:ind w:left="4897" w:hanging="360"/>
      </w:pPr>
      <w:rPr>
        <w:rFonts w:hint="default"/>
      </w:rPr>
    </w:lvl>
    <w:lvl w:ilvl="1" w:tplc="04160019" w:tentative="1">
      <w:start w:val="1"/>
      <w:numFmt w:val="lowerLetter"/>
      <w:lvlText w:val="%2."/>
      <w:lvlJc w:val="left"/>
      <w:pPr>
        <w:ind w:left="5617" w:hanging="360"/>
      </w:pPr>
    </w:lvl>
    <w:lvl w:ilvl="2" w:tplc="0416001B" w:tentative="1">
      <w:start w:val="1"/>
      <w:numFmt w:val="lowerRoman"/>
      <w:lvlText w:val="%3."/>
      <w:lvlJc w:val="right"/>
      <w:pPr>
        <w:ind w:left="6337" w:hanging="180"/>
      </w:pPr>
    </w:lvl>
    <w:lvl w:ilvl="3" w:tplc="0416000F" w:tentative="1">
      <w:start w:val="1"/>
      <w:numFmt w:val="decimal"/>
      <w:lvlText w:val="%4."/>
      <w:lvlJc w:val="left"/>
      <w:pPr>
        <w:ind w:left="7057" w:hanging="360"/>
      </w:pPr>
    </w:lvl>
    <w:lvl w:ilvl="4" w:tplc="04160019" w:tentative="1">
      <w:start w:val="1"/>
      <w:numFmt w:val="lowerLetter"/>
      <w:lvlText w:val="%5."/>
      <w:lvlJc w:val="left"/>
      <w:pPr>
        <w:ind w:left="7777" w:hanging="360"/>
      </w:pPr>
    </w:lvl>
    <w:lvl w:ilvl="5" w:tplc="0416001B" w:tentative="1">
      <w:start w:val="1"/>
      <w:numFmt w:val="lowerRoman"/>
      <w:lvlText w:val="%6."/>
      <w:lvlJc w:val="right"/>
      <w:pPr>
        <w:ind w:left="8497" w:hanging="180"/>
      </w:pPr>
    </w:lvl>
    <w:lvl w:ilvl="6" w:tplc="0416000F" w:tentative="1">
      <w:start w:val="1"/>
      <w:numFmt w:val="decimal"/>
      <w:lvlText w:val="%7."/>
      <w:lvlJc w:val="left"/>
      <w:pPr>
        <w:ind w:left="9217" w:hanging="360"/>
      </w:pPr>
    </w:lvl>
    <w:lvl w:ilvl="7" w:tplc="04160019" w:tentative="1">
      <w:start w:val="1"/>
      <w:numFmt w:val="lowerLetter"/>
      <w:lvlText w:val="%8."/>
      <w:lvlJc w:val="left"/>
      <w:pPr>
        <w:ind w:left="9937" w:hanging="360"/>
      </w:pPr>
    </w:lvl>
    <w:lvl w:ilvl="8" w:tplc="0416001B" w:tentative="1">
      <w:start w:val="1"/>
      <w:numFmt w:val="lowerRoman"/>
      <w:lvlText w:val="%9."/>
      <w:lvlJc w:val="right"/>
      <w:pPr>
        <w:ind w:left="10657" w:hanging="180"/>
      </w:pPr>
    </w:lvl>
  </w:abstractNum>
  <w:abstractNum w:abstractNumId="48">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02929BA"/>
    <w:multiLevelType w:val="hybridMultilevel"/>
    <w:tmpl w:val="70724122"/>
    <w:lvl w:ilvl="0" w:tplc="EFB0CDE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0">
    <w:nsid w:val="422B27BC"/>
    <w:multiLevelType w:val="hybridMultilevel"/>
    <w:tmpl w:val="21C278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42E50966"/>
    <w:multiLevelType w:val="hybridMultilevel"/>
    <w:tmpl w:val="9DEABF7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466D101D"/>
    <w:multiLevelType w:val="hybridMultilevel"/>
    <w:tmpl w:val="95BA83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47FF40EC"/>
    <w:multiLevelType w:val="hybridMultilevel"/>
    <w:tmpl w:val="4D202A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48AE0245"/>
    <w:multiLevelType w:val="multilevel"/>
    <w:tmpl w:val="95E02E84"/>
    <w:lvl w:ilvl="0">
      <w:start w:val="9"/>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4C466BDE"/>
    <w:multiLevelType w:val="hybridMultilevel"/>
    <w:tmpl w:val="C60C3A9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C483011"/>
    <w:multiLevelType w:val="multilevel"/>
    <w:tmpl w:val="BB30DA5A"/>
    <w:lvl w:ilvl="0">
      <w:start w:val="1"/>
      <w:numFmt w:val="upperRoman"/>
      <w:lvlText w:val="%1."/>
      <w:lvlJc w:val="left"/>
      <w:pPr>
        <w:ind w:left="360" w:hanging="360"/>
      </w:pPr>
      <w:rPr>
        <w:rFonts w:hint="default"/>
      </w:rPr>
    </w:lvl>
    <w:lvl w:ilvl="1">
      <w:start w:val="1"/>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E6E1A66"/>
    <w:multiLevelType w:val="hybridMultilevel"/>
    <w:tmpl w:val="EF10BD1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8">
    <w:nsid w:val="51672095"/>
    <w:multiLevelType w:val="multilevel"/>
    <w:tmpl w:val="57604F2C"/>
    <w:lvl w:ilvl="0">
      <w:start w:val="6"/>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53D44187"/>
    <w:multiLevelType w:val="hybridMultilevel"/>
    <w:tmpl w:val="34AADEC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577A2FF9"/>
    <w:multiLevelType w:val="hybridMultilevel"/>
    <w:tmpl w:val="1FBCB6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59572541"/>
    <w:multiLevelType w:val="hybridMultilevel"/>
    <w:tmpl w:val="A9EA0D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59990800"/>
    <w:multiLevelType w:val="hybridMultilevel"/>
    <w:tmpl w:val="348072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9F60B80"/>
    <w:multiLevelType w:val="hybridMultilevel"/>
    <w:tmpl w:val="BA32AB8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5D2926B4"/>
    <w:multiLevelType w:val="hybridMultilevel"/>
    <w:tmpl w:val="0F323EF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nsid w:val="5FE10266"/>
    <w:multiLevelType w:val="hybridMultilevel"/>
    <w:tmpl w:val="8AEE42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nsid w:val="6162443C"/>
    <w:multiLevelType w:val="multilevel"/>
    <w:tmpl w:val="1B0AAE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7">
    <w:nsid w:val="63207F69"/>
    <w:multiLevelType w:val="hybridMultilevel"/>
    <w:tmpl w:val="C1CEAA66"/>
    <w:lvl w:ilvl="0" w:tplc="04160017">
      <w:start w:val="1"/>
      <w:numFmt w:val="lowerLetter"/>
      <w:lvlText w:val="%1)"/>
      <w:lvlJc w:val="left"/>
      <w:pPr>
        <w:ind w:left="36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674D4F96"/>
    <w:multiLevelType w:val="hybridMultilevel"/>
    <w:tmpl w:val="0374C3E6"/>
    <w:lvl w:ilvl="0" w:tplc="20826416">
      <w:start w:val="1"/>
      <w:numFmt w:val="upperRoman"/>
      <w:lvlText w:val="%1."/>
      <w:lvlJc w:val="left"/>
      <w:pPr>
        <w:ind w:left="78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nsid w:val="67F43C00"/>
    <w:multiLevelType w:val="hybridMultilevel"/>
    <w:tmpl w:val="13367D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nsid w:val="69FB7D93"/>
    <w:multiLevelType w:val="hybridMultilevel"/>
    <w:tmpl w:val="AB9E4F6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nsid w:val="6AF44EAA"/>
    <w:multiLevelType w:val="hybridMultilevel"/>
    <w:tmpl w:val="1D801D22"/>
    <w:lvl w:ilvl="0" w:tplc="0416001B">
      <w:start w:val="1"/>
      <w:numFmt w:val="lowerRoman"/>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D424FDD"/>
    <w:multiLevelType w:val="hybridMultilevel"/>
    <w:tmpl w:val="09C401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nsid w:val="6DED6EF2"/>
    <w:multiLevelType w:val="hybridMultilevel"/>
    <w:tmpl w:val="1EAE53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6E642E7D"/>
    <w:multiLevelType w:val="hybridMultilevel"/>
    <w:tmpl w:val="CB004C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6F1F49B5"/>
    <w:multiLevelType w:val="hybridMultilevel"/>
    <w:tmpl w:val="EF06755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7344597E"/>
    <w:multiLevelType w:val="hybridMultilevel"/>
    <w:tmpl w:val="B2A04D40"/>
    <w:lvl w:ilvl="0" w:tplc="22F45D62">
      <w:start w:val="1"/>
      <w:numFmt w:val="lowerRoman"/>
      <w:lvlText w:val="%1."/>
      <w:lvlJc w:val="righ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nsid w:val="7485756C"/>
    <w:multiLevelType w:val="hybridMultilevel"/>
    <w:tmpl w:val="12D6F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75C44276"/>
    <w:multiLevelType w:val="hybridMultilevel"/>
    <w:tmpl w:val="CBFCFE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3">
    <w:nsid w:val="79185DC8"/>
    <w:multiLevelType w:val="hybridMultilevel"/>
    <w:tmpl w:val="09B48D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7BFB1AFC"/>
    <w:multiLevelType w:val="hybridMultilevel"/>
    <w:tmpl w:val="CF06C8A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4"/>
  </w:num>
  <w:num w:numId="2">
    <w:abstractNumId w:val="33"/>
  </w:num>
  <w:num w:numId="3">
    <w:abstractNumId w:val="28"/>
  </w:num>
  <w:num w:numId="4">
    <w:abstractNumId w:val="64"/>
  </w:num>
  <w:num w:numId="5">
    <w:abstractNumId w:val="22"/>
  </w:num>
  <w:num w:numId="6">
    <w:abstractNumId w:val="67"/>
  </w:num>
  <w:num w:numId="7">
    <w:abstractNumId w:val="14"/>
  </w:num>
  <w:num w:numId="8">
    <w:abstractNumId w:val="48"/>
  </w:num>
  <w:num w:numId="9">
    <w:abstractNumId w:val="79"/>
  </w:num>
  <w:num w:numId="10">
    <w:abstractNumId w:val="31"/>
  </w:num>
  <w:num w:numId="11">
    <w:abstractNumId w:val="30"/>
  </w:num>
  <w:num w:numId="12">
    <w:abstractNumId w:val="11"/>
  </w:num>
  <w:num w:numId="13">
    <w:abstractNumId w:val="82"/>
  </w:num>
  <w:num w:numId="14">
    <w:abstractNumId w:val="2"/>
  </w:num>
  <w:num w:numId="15">
    <w:abstractNumId w:val="42"/>
  </w:num>
  <w:num w:numId="16">
    <w:abstractNumId w:val="37"/>
  </w:num>
  <w:num w:numId="17">
    <w:abstractNumId w:val="45"/>
  </w:num>
  <w:num w:numId="18">
    <w:abstractNumId w:val="46"/>
    <w:lvlOverride w:ilvl="0">
      <w:lvl w:ilvl="0">
        <w:start w:val="1"/>
        <w:numFmt w:val="upperRoman"/>
        <w:lvlText w:val="%1."/>
        <w:lvlJc w:val="left"/>
        <w:pPr>
          <w:ind w:left="720" w:hanging="360"/>
        </w:pPr>
        <w:rPr>
          <w:rFonts w:hint="default"/>
          <w:strike w:val="0"/>
        </w:rPr>
      </w:lvl>
    </w:lvlOverride>
    <w:lvlOverride w:ilvl="1">
      <w:lvl w:ilvl="1">
        <w:start w:val="1"/>
        <w:numFmt w:val="decimal"/>
        <w:isLgl/>
        <w:lvlText w:val="%1.%2."/>
        <w:lvlJc w:val="left"/>
        <w:pPr>
          <w:ind w:left="9221" w:hanging="432"/>
        </w:pPr>
        <w:rPr>
          <w:rFonts w:hint="default"/>
          <w:b/>
          <w:bCs/>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9">
    <w:abstractNumId w:val="6"/>
  </w:num>
  <w:num w:numId="20">
    <w:abstractNumId w:val="47"/>
  </w:num>
  <w:num w:numId="21">
    <w:abstractNumId w:val="68"/>
  </w:num>
  <w:num w:numId="22">
    <w:abstractNumId w:val="26"/>
  </w:num>
  <w:num w:numId="23">
    <w:abstractNumId w:val="35"/>
  </w:num>
  <w:num w:numId="24">
    <w:abstractNumId w:val="55"/>
  </w:num>
  <w:num w:numId="25">
    <w:abstractNumId w:val="85"/>
  </w:num>
  <w:num w:numId="26">
    <w:abstractNumId w:val="76"/>
  </w:num>
  <w:num w:numId="27">
    <w:abstractNumId w:val="52"/>
  </w:num>
  <w:num w:numId="28">
    <w:abstractNumId w:val="25"/>
  </w:num>
  <w:num w:numId="29">
    <w:abstractNumId w:val="7"/>
  </w:num>
  <w:num w:numId="30">
    <w:abstractNumId w:val="56"/>
  </w:num>
  <w:num w:numId="31">
    <w:abstractNumId w:val="29"/>
  </w:num>
  <w:num w:numId="32">
    <w:abstractNumId w:val="75"/>
  </w:num>
  <w:num w:numId="33">
    <w:abstractNumId w:val="1"/>
  </w:num>
  <w:num w:numId="34">
    <w:abstractNumId w:val="21"/>
  </w:num>
  <w:num w:numId="35">
    <w:abstractNumId w:val="41"/>
  </w:num>
  <w:num w:numId="36">
    <w:abstractNumId w:val="65"/>
  </w:num>
  <w:num w:numId="37">
    <w:abstractNumId w:val="44"/>
  </w:num>
  <w:num w:numId="38">
    <w:abstractNumId w:val="53"/>
  </w:num>
  <w:num w:numId="39">
    <w:abstractNumId w:val="5"/>
  </w:num>
  <w:num w:numId="40">
    <w:abstractNumId w:val="54"/>
  </w:num>
  <w:num w:numId="41">
    <w:abstractNumId w:val="63"/>
  </w:num>
  <w:num w:numId="42">
    <w:abstractNumId w:val="60"/>
  </w:num>
  <w:num w:numId="43">
    <w:abstractNumId w:val="23"/>
  </w:num>
  <w:num w:numId="44">
    <w:abstractNumId w:val="58"/>
  </w:num>
  <w:num w:numId="45">
    <w:abstractNumId w:val="4"/>
  </w:num>
  <w:num w:numId="46">
    <w:abstractNumId w:val="49"/>
  </w:num>
  <w:num w:numId="47">
    <w:abstractNumId w:val="40"/>
  </w:num>
  <w:num w:numId="48">
    <w:abstractNumId w:val="32"/>
  </w:num>
  <w:num w:numId="49">
    <w:abstractNumId w:val="46"/>
    <w:lvlOverride w:ilvl="0">
      <w:lvl w:ilvl="0">
        <w:start w:val="1"/>
        <w:numFmt w:val="upperRoman"/>
        <w:lvlText w:val="%1."/>
        <w:lvlJc w:val="left"/>
        <w:pPr>
          <w:ind w:left="720" w:hanging="360"/>
        </w:pPr>
        <w:rPr>
          <w:rFonts w:hint="default"/>
          <w:b/>
        </w:rPr>
      </w:lvl>
    </w:lvlOverride>
    <w:lvlOverride w:ilvl="1">
      <w:lvl w:ilvl="1">
        <w:start w:val="1"/>
        <w:numFmt w:val="decimal"/>
        <w:isLgl/>
        <w:lvlText w:val="%1.%2."/>
        <w:lvlJc w:val="left"/>
        <w:pPr>
          <w:ind w:left="1992" w:hanging="432"/>
        </w:pPr>
        <w:rPr>
          <w:rFonts w:hint="default"/>
          <w:b/>
          <w:strike w:val="0"/>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50">
    <w:abstractNumId w:val="70"/>
  </w:num>
  <w:num w:numId="51">
    <w:abstractNumId w:val="3"/>
  </w:num>
  <w:num w:numId="52">
    <w:abstractNumId w:val="0"/>
  </w:num>
  <w:num w:numId="53">
    <w:abstractNumId w:val="17"/>
  </w:num>
  <w:num w:numId="54">
    <w:abstractNumId w:val="8"/>
  </w:num>
  <w:num w:numId="55">
    <w:abstractNumId w:val="50"/>
  </w:num>
  <w:num w:numId="56">
    <w:abstractNumId w:val="77"/>
  </w:num>
  <w:num w:numId="57">
    <w:abstractNumId w:val="27"/>
  </w:num>
  <w:num w:numId="58">
    <w:abstractNumId w:val="81"/>
  </w:num>
  <w:num w:numId="59">
    <w:abstractNumId w:val="51"/>
  </w:num>
  <w:num w:numId="60">
    <w:abstractNumId w:val="59"/>
  </w:num>
  <w:num w:numId="61">
    <w:abstractNumId w:val="83"/>
  </w:num>
  <w:num w:numId="62">
    <w:abstractNumId w:val="74"/>
  </w:num>
  <w:num w:numId="63">
    <w:abstractNumId w:val="20"/>
  </w:num>
  <w:num w:numId="64">
    <w:abstractNumId w:val="36"/>
  </w:num>
  <w:num w:numId="65">
    <w:abstractNumId w:val="12"/>
  </w:num>
  <w:num w:numId="66">
    <w:abstractNumId w:val="69"/>
  </w:num>
  <w:num w:numId="67">
    <w:abstractNumId w:val="38"/>
  </w:num>
  <w:num w:numId="68">
    <w:abstractNumId w:val="10"/>
  </w:num>
  <w:num w:numId="69">
    <w:abstractNumId w:val="86"/>
  </w:num>
  <w:num w:numId="70">
    <w:abstractNumId w:val="80"/>
  </w:num>
  <w:num w:numId="71">
    <w:abstractNumId w:val="34"/>
  </w:num>
  <w:num w:numId="72">
    <w:abstractNumId w:val="9"/>
  </w:num>
  <w:num w:numId="73">
    <w:abstractNumId w:val="19"/>
  </w:num>
  <w:num w:numId="74">
    <w:abstractNumId w:val="73"/>
  </w:num>
  <w:num w:numId="75">
    <w:abstractNumId w:val="43"/>
  </w:num>
  <w:num w:numId="76">
    <w:abstractNumId w:val="72"/>
  </w:num>
  <w:num w:numId="77">
    <w:abstractNumId w:val="71"/>
  </w:num>
  <w:num w:numId="78">
    <w:abstractNumId w:val="78"/>
  </w:num>
  <w:num w:numId="79">
    <w:abstractNumId w:val="62"/>
  </w:num>
  <w:num w:numId="80">
    <w:abstractNumId w:val="16"/>
  </w:num>
  <w:num w:numId="81">
    <w:abstractNumId w:val="66"/>
  </w:num>
  <w:num w:numId="82">
    <w:abstractNumId w:val="18"/>
  </w:num>
  <w:num w:numId="83">
    <w:abstractNumId w:val="57"/>
  </w:num>
  <w:num w:numId="84">
    <w:abstractNumId w:val="46"/>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85">
    <w:abstractNumId w:val="39"/>
  </w:num>
  <w:num w:numId="86">
    <w:abstractNumId w:val="13"/>
  </w:num>
  <w:num w:numId="87">
    <w:abstractNumId w:val="24"/>
  </w:num>
  <w:num w:numId="88">
    <w:abstractNumId w:val="15"/>
  </w:num>
  <w:num w:numId="89">
    <w:abstractNumId w:val="61"/>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doNotShadeFormData/>
  <w:characterSpacingControl w:val="doNotCompress"/>
  <w:hdrShapeDefaults>
    <o:shapedefaults v:ext="edit" spidmax="8194"/>
  </w:hdrShapeDefaults>
  <w:footnotePr>
    <w:footnote w:id="-1"/>
    <w:footnote w:id="0"/>
  </w:footnotePr>
  <w:endnotePr>
    <w:endnote w:id="-1"/>
    <w:endnote w:id="0"/>
  </w:endnotePr>
  <w:compat>
    <w:useFELayout/>
  </w:compat>
  <w:rsids>
    <w:rsidRoot w:val="00EE4FDD"/>
    <w:rsid w:val="000003F3"/>
    <w:rsid w:val="00000492"/>
    <w:rsid w:val="00001FEC"/>
    <w:rsid w:val="000021B6"/>
    <w:rsid w:val="0000468D"/>
    <w:rsid w:val="00010A9F"/>
    <w:rsid w:val="00010AC3"/>
    <w:rsid w:val="000126BA"/>
    <w:rsid w:val="00014CD2"/>
    <w:rsid w:val="00015ECF"/>
    <w:rsid w:val="0001631F"/>
    <w:rsid w:val="0001701F"/>
    <w:rsid w:val="00017BBC"/>
    <w:rsid w:val="000218BC"/>
    <w:rsid w:val="00021902"/>
    <w:rsid w:val="00024E87"/>
    <w:rsid w:val="000261F7"/>
    <w:rsid w:val="0003067D"/>
    <w:rsid w:val="00034074"/>
    <w:rsid w:val="00034BE6"/>
    <w:rsid w:val="000353CF"/>
    <w:rsid w:val="0003564E"/>
    <w:rsid w:val="00041679"/>
    <w:rsid w:val="00041B35"/>
    <w:rsid w:val="000430E0"/>
    <w:rsid w:val="000431F4"/>
    <w:rsid w:val="00044B48"/>
    <w:rsid w:val="000519AA"/>
    <w:rsid w:val="00052EBE"/>
    <w:rsid w:val="00054C45"/>
    <w:rsid w:val="000607C0"/>
    <w:rsid w:val="00062241"/>
    <w:rsid w:val="00064836"/>
    <w:rsid w:val="00066B58"/>
    <w:rsid w:val="00066C0D"/>
    <w:rsid w:val="000673E2"/>
    <w:rsid w:val="0006776D"/>
    <w:rsid w:val="00070C34"/>
    <w:rsid w:val="000716A6"/>
    <w:rsid w:val="00071BF0"/>
    <w:rsid w:val="00072B6E"/>
    <w:rsid w:val="0007739A"/>
    <w:rsid w:val="000807E6"/>
    <w:rsid w:val="00080C76"/>
    <w:rsid w:val="000833D2"/>
    <w:rsid w:val="00084A7F"/>
    <w:rsid w:val="000855A7"/>
    <w:rsid w:val="000914DD"/>
    <w:rsid w:val="00092814"/>
    <w:rsid w:val="0009692D"/>
    <w:rsid w:val="00096BDE"/>
    <w:rsid w:val="000B0B27"/>
    <w:rsid w:val="000B236B"/>
    <w:rsid w:val="000B28EF"/>
    <w:rsid w:val="000B2B6C"/>
    <w:rsid w:val="000B38BB"/>
    <w:rsid w:val="000B464E"/>
    <w:rsid w:val="000B601D"/>
    <w:rsid w:val="000B6EF1"/>
    <w:rsid w:val="000C0150"/>
    <w:rsid w:val="000C0A21"/>
    <w:rsid w:val="000C0F55"/>
    <w:rsid w:val="000C0F6C"/>
    <w:rsid w:val="000C3027"/>
    <w:rsid w:val="000C379A"/>
    <w:rsid w:val="000C3D76"/>
    <w:rsid w:val="000C4980"/>
    <w:rsid w:val="000C4D29"/>
    <w:rsid w:val="000C5986"/>
    <w:rsid w:val="000C7D7F"/>
    <w:rsid w:val="000D0888"/>
    <w:rsid w:val="000D1678"/>
    <w:rsid w:val="000D1975"/>
    <w:rsid w:val="000E00D0"/>
    <w:rsid w:val="000E0359"/>
    <w:rsid w:val="000E5661"/>
    <w:rsid w:val="000E5CC3"/>
    <w:rsid w:val="000F3A5C"/>
    <w:rsid w:val="000F47DF"/>
    <w:rsid w:val="000F4840"/>
    <w:rsid w:val="000F55FD"/>
    <w:rsid w:val="000F5F25"/>
    <w:rsid w:val="000F7FA3"/>
    <w:rsid w:val="001023D9"/>
    <w:rsid w:val="00102A00"/>
    <w:rsid w:val="0010564E"/>
    <w:rsid w:val="001069CA"/>
    <w:rsid w:val="00107745"/>
    <w:rsid w:val="00111608"/>
    <w:rsid w:val="001121CC"/>
    <w:rsid w:val="00112FD9"/>
    <w:rsid w:val="0011493D"/>
    <w:rsid w:val="0011561A"/>
    <w:rsid w:val="001179CA"/>
    <w:rsid w:val="0012006B"/>
    <w:rsid w:val="00120204"/>
    <w:rsid w:val="001204F6"/>
    <w:rsid w:val="001219AE"/>
    <w:rsid w:val="00123315"/>
    <w:rsid w:val="0012483F"/>
    <w:rsid w:val="00124A28"/>
    <w:rsid w:val="00124B4F"/>
    <w:rsid w:val="00130CAE"/>
    <w:rsid w:val="00131090"/>
    <w:rsid w:val="001333F9"/>
    <w:rsid w:val="00133AF0"/>
    <w:rsid w:val="00134557"/>
    <w:rsid w:val="00134CAB"/>
    <w:rsid w:val="001361FE"/>
    <w:rsid w:val="00136E13"/>
    <w:rsid w:val="00140001"/>
    <w:rsid w:val="00141BD0"/>
    <w:rsid w:val="001431C4"/>
    <w:rsid w:val="00146C62"/>
    <w:rsid w:val="00150375"/>
    <w:rsid w:val="00150805"/>
    <w:rsid w:val="00153287"/>
    <w:rsid w:val="001537A2"/>
    <w:rsid w:val="00156484"/>
    <w:rsid w:val="00156CBE"/>
    <w:rsid w:val="00157178"/>
    <w:rsid w:val="00162C4F"/>
    <w:rsid w:val="00162FE2"/>
    <w:rsid w:val="0016379A"/>
    <w:rsid w:val="00163F3A"/>
    <w:rsid w:val="001677DA"/>
    <w:rsid w:val="00170836"/>
    <w:rsid w:val="00171D85"/>
    <w:rsid w:val="001727CF"/>
    <w:rsid w:val="00175C04"/>
    <w:rsid w:val="0017609A"/>
    <w:rsid w:val="001768CB"/>
    <w:rsid w:val="001777FD"/>
    <w:rsid w:val="0018141C"/>
    <w:rsid w:val="00182310"/>
    <w:rsid w:val="001948BE"/>
    <w:rsid w:val="00194B3A"/>
    <w:rsid w:val="00197BED"/>
    <w:rsid w:val="001A32F7"/>
    <w:rsid w:val="001A32F9"/>
    <w:rsid w:val="001A5166"/>
    <w:rsid w:val="001A5858"/>
    <w:rsid w:val="001A6358"/>
    <w:rsid w:val="001A69AF"/>
    <w:rsid w:val="001A6BFA"/>
    <w:rsid w:val="001A6F39"/>
    <w:rsid w:val="001A7176"/>
    <w:rsid w:val="001B0701"/>
    <w:rsid w:val="001B3BED"/>
    <w:rsid w:val="001C0452"/>
    <w:rsid w:val="001C1EC3"/>
    <w:rsid w:val="001C36EB"/>
    <w:rsid w:val="001C505C"/>
    <w:rsid w:val="001C6172"/>
    <w:rsid w:val="001D14E4"/>
    <w:rsid w:val="001D4F8F"/>
    <w:rsid w:val="001E0D22"/>
    <w:rsid w:val="001E12CA"/>
    <w:rsid w:val="001E47E5"/>
    <w:rsid w:val="001E4F85"/>
    <w:rsid w:val="001E5F61"/>
    <w:rsid w:val="001E6E52"/>
    <w:rsid w:val="001F0925"/>
    <w:rsid w:val="001F169A"/>
    <w:rsid w:val="001F3B04"/>
    <w:rsid w:val="001F6E71"/>
    <w:rsid w:val="001F70E6"/>
    <w:rsid w:val="002017B2"/>
    <w:rsid w:val="00202DE1"/>
    <w:rsid w:val="002071D7"/>
    <w:rsid w:val="00210222"/>
    <w:rsid w:val="00214DC1"/>
    <w:rsid w:val="00215350"/>
    <w:rsid w:val="00215741"/>
    <w:rsid w:val="00220066"/>
    <w:rsid w:val="002236C6"/>
    <w:rsid w:val="00224145"/>
    <w:rsid w:val="0022594F"/>
    <w:rsid w:val="00225E6D"/>
    <w:rsid w:val="0022644E"/>
    <w:rsid w:val="002278EA"/>
    <w:rsid w:val="00231D10"/>
    <w:rsid w:val="002345C5"/>
    <w:rsid w:val="00235889"/>
    <w:rsid w:val="00240828"/>
    <w:rsid w:val="00243340"/>
    <w:rsid w:val="00244B9B"/>
    <w:rsid w:val="002461B0"/>
    <w:rsid w:val="0025280E"/>
    <w:rsid w:val="00252BDF"/>
    <w:rsid w:val="0025471E"/>
    <w:rsid w:val="002554D9"/>
    <w:rsid w:val="00255F82"/>
    <w:rsid w:val="00256082"/>
    <w:rsid w:val="00260DE5"/>
    <w:rsid w:val="002625FB"/>
    <w:rsid w:val="00262CC1"/>
    <w:rsid w:val="00263523"/>
    <w:rsid w:val="002639EC"/>
    <w:rsid w:val="002654CD"/>
    <w:rsid w:val="0026556D"/>
    <w:rsid w:val="00270AA3"/>
    <w:rsid w:val="00272E2F"/>
    <w:rsid w:val="0027454E"/>
    <w:rsid w:val="00274BE5"/>
    <w:rsid w:val="00276262"/>
    <w:rsid w:val="00276843"/>
    <w:rsid w:val="00281B0A"/>
    <w:rsid w:val="00282F1D"/>
    <w:rsid w:val="00284688"/>
    <w:rsid w:val="00287D58"/>
    <w:rsid w:val="0029127C"/>
    <w:rsid w:val="002931D6"/>
    <w:rsid w:val="00293B45"/>
    <w:rsid w:val="00294B77"/>
    <w:rsid w:val="00294F6E"/>
    <w:rsid w:val="002A38F8"/>
    <w:rsid w:val="002A611E"/>
    <w:rsid w:val="002A6D57"/>
    <w:rsid w:val="002B1D12"/>
    <w:rsid w:val="002B2B9D"/>
    <w:rsid w:val="002B65EF"/>
    <w:rsid w:val="002B706E"/>
    <w:rsid w:val="002C431C"/>
    <w:rsid w:val="002C53C2"/>
    <w:rsid w:val="002C5A19"/>
    <w:rsid w:val="002C6296"/>
    <w:rsid w:val="002C6C5D"/>
    <w:rsid w:val="002C7F6B"/>
    <w:rsid w:val="002D0A87"/>
    <w:rsid w:val="002D124B"/>
    <w:rsid w:val="002D2644"/>
    <w:rsid w:val="002D2AA5"/>
    <w:rsid w:val="002D3224"/>
    <w:rsid w:val="002D3959"/>
    <w:rsid w:val="002D3EE3"/>
    <w:rsid w:val="002D56E9"/>
    <w:rsid w:val="002D5C37"/>
    <w:rsid w:val="002D6310"/>
    <w:rsid w:val="002D7DA3"/>
    <w:rsid w:val="002E1AC0"/>
    <w:rsid w:val="002E2F5C"/>
    <w:rsid w:val="002E3DCD"/>
    <w:rsid w:val="002E6BA6"/>
    <w:rsid w:val="002E6E94"/>
    <w:rsid w:val="002F0D5C"/>
    <w:rsid w:val="002F1215"/>
    <w:rsid w:val="002F1D72"/>
    <w:rsid w:val="002F1E72"/>
    <w:rsid w:val="002F28D1"/>
    <w:rsid w:val="002F2AAA"/>
    <w:rsid w:val="002F3275"/>
    <w:rsid w:val="002F39F0"/>
    <w:rsid w:val="002F553B"/>
    <w:rsid w:val="002F5DB8"/>
    <w:rsid w:val="002F5EF4"/>
    <w:rsid w:val="00300079"/>
    <w:rsid w:val="003020BD"/>
    <w:rsid w:val="00302A38"/>
    <w:rsid w:val="00302D3A"/>
    <w:rsid w:val="00303B78"/>
    <w:rsid w:val="003045EF"/>
    <w:rsid w:val="00305451"/>
    <w:rsid w:val="003075C2"/>
    <w:rsid w:val="00310BBF"/>
    <w:rsid w:val="00311887"/>
    <w:rsid w:val="0031522B"/>
    <w:rsid w:val="00321D45"/>
    <w:rsid w:val="00323311"/>
    <w:rsid w:val="00324772"/>
    <w:rsid w:val="00325B28"/>
    <w:rsid w:val="00326BF6"/>
    <w:rsid w:val="003271BB"/>
    <w:rsid w:val="00332793"/>
    <w:rsid w:val="003348FE"/>
    <w:rsid w:val="003354A5"/>
    <w:rsid w:val="00335EF3"/>
    <w:rsid w:val="003361F1"/>
    <w:rsid w:val="00340CF4"/>
    <w:rsid w:val="00342666"/>
    <w:rsid w:val="00343988"/>
    <w:rsid w:val="00343C36"/>
    <w:rsid w:val="003440B3"/>
    <w:rsid w:val="003450EB"/>
    <w:rsid w:val="00351B69"/>
    <w:rsid w:val="003530F4"/>
    <w:rsid w:val="00353613"/>
    <w:rsid w:val="00354D2C"/>
    <w:rsid w:val="00355386"/>
    <w:rsid w:val="00355596"/>
    <w:rsid w:val="00356327"/>
    <w:rsid w:val="0035676C"/>
    <w:rsid w:val="00356DE7"/>
    <w:rsid w:val="00357216"/>
    <w:rsid w:val="00357738"/>
    <w:rsid w:val="00363C29"/>
    <w:rsid w:val="0036448B"/>
    <w:rsid w:val="0036500A"/>
    <w:rsid w:val="0036588B"/>
    <w:rsid w:val="00366AF2"/>
    <w:rsid w:val="00367F25"/>
    <w:rsid w:val="003716E4"/>
    <w:rsid w:val="0037306A"/>
    <w:rsid w:val="0037439E"/>
    <w:rsid w:val="00382D30"/>
    <w:rsid w:val="00383527"/>
    <w:rsid w:val="00384BC0"/>
    <w:rsid w:val="00385C98"/>
    <w:rsid w:val="00386C19"/>
    <w:rsid w:val="00391482"/>
    <w:rsid w:val="00397F94"/>
    <w:rsid w:val="003A1562"/>
    <w:rsid w:val="003A3B5D"/>
    <w:rsid w:val="003A519D"/>
    <w:rsid w:val="003A547F"/>
    <w:rsid w:val="003B1B6E"/>
    <w:rsid w:val="003B2C05"/>
    <w:rsid w:val="003B48B3"/>
    <w:rsid w:val="003B52A3"/>
    <w:rsid w:val="003C2FF0"/>
    <w:rsid w:val="003C35FB"/>
    <w:rsid w:val="003C5CF4"/>
    <w:rsid w:val="003C61C9"/>
    <w:rsid w:val="003C73D5"/>
    <w:rsid w:val="003C7971"/>
    <w:rsid w:val="003D1491"/>
    <w:rsid w:val="003D1A30"/>
    <w:rsid w:val="003E1338"/>
    <w:rsid w:val="003E1D78"/>
    <w:rsid w:val="003E26F0"/>
    <w:rsid w:val="003E2CC7"/>
    <w:rsid w:val="003E52FD"/>
    <w:rsid w:val="003E5FED"/>
    <w:rsid w:val="003F176F"/>
    <w:rsid w:val="003F1E6D"/>
    <w:rsid w:val="003F2278"/>
    <w:rsid w:val="003F398C"/>
    <w:rsid w:val="003F3D33"/>
    <w:rsid w:val="003F4E46"/>
    <w:rsid w:val="00401791"/>
    <w:rsid w:val="00405A0E"/>
    <w:rsid w:val="004142E9"/>
    <w:rsid w:val="00416CBA"/>
    <w:rsid w:val="00416E02"/>
    <w:rsid w:val="00416F99"/>
    <w:rsid w:val="00422AA1"/>
    <w:rsid w:val="004244E9"/>
    <w:rsid w:val="00424932"/>
    <w:rsid w:val="00424F7F"/>
    <w:rsid w:val="00432BEF"/>
    <w:rsid w:val="00432D2B"/>
    <w:rsid w:val="00433570"/>
    <w:rsid w:val="004350F5"/>
    <w:rsid w:val="0043646E"/>
    <w:rsid w:val="004369F0"/>
    <w:rsid w:val="004410B2"/>
    <w:rsid w:val="004417DA"/>
    <w:rsid w:val="00442620"/>
    <w:rsid w:val="004436AF"/>
    <w:rsid w:val="00443726"/>
    <w:rsid w:val="00443826"/>
    <w:rsid w:val="00444A54"/>
    <w:rsid w:val="00450728"/>
    <w:rsid w:val="00450E67"/>
    <w:rsid w:val="004510A3"/>
    <w:rsid w:val="0045462D"/>
    <w:rsid w:val="00454947"/>
    <w:rsid w:val="00456A1D"/>
    <w:rsid w:val="00457C5A"/>
    <w:rsid w:val="00461A41"/>
    <w:rsid w:val="00465EA1"/>
    <w:rsid w:val="004667FA"/>
    <w:rsid w:val="00466D18"/>
    <w:rsid w:val="00467D79"/>
    <w:rsid w:val="004708B7"/>
    <w:rsid w:val="00470C2C"/>
    <w:rsid w:val="004712EE"/>
    <w:rsid w:val="00471C44"/>
    <w:rsid w:val="00471DE9"/>
    <w:rsid w:val="00473A1F"/>
    <w:rsid w:val="0047420C"/>
    <w:rsid w:val="004742A7"/>
    <w:rsid w:val="00475390"/>
    <w:rsid w:val="00475887"/>
    <w:rsid w:val="0047667A"/>
    <w:rsid w:val="00481E02"/>
    <w:rsid w:val="004822A2"/>
    <w:rsid w:val="00483FD9"/>
    <w:rsid w:val="00484512"/>
    <w:rsid w:val="00486288"/>
    <w:rsid w:val="004868BD"/>
    <w:rsid w:val="004869CF"/>
    <w:rsid w:val="00487009"/>
    <w:rsid w:val="0048723A"/>
    <w:rsid w:val="00487C30"/>
    <w:rsid w:val="00493419"/>
    <w:rsid w:val="004937C4"/>
    <w:rsid w:val="0049537A"/>
    <w:rsid w:val="0049549A"/>
    <w:rsid w:val="004A022C"/>
    <w:rsid w:val="004A1D74"/>
    <w:rsid w:val="004A289F"/>
    <w:rsid w:val="004A2D1F"/>
    <w:rsid w:val="004A4658"/>
    <w:rsid w:val="004A4671"/>
    <w:rsid w:val="004A4EF5"/>
    <w:rsid w:val="004A53ED"/>
    <w:rsid w:val="004A583C"/>
    <w:rsid w:val="004A70F3"/>
    <w:rsid w:val="004B019F"/>
    <w:rsid w:val="004B1D4B"/>
    <w:rsid w:val="004B1EA5"/>
    <w:rsid w:val="004B435D"/>
    <w:rsid w:val="004B5D91"/>
    <w:rsid w:val="004B5FF6"/>
    <w:rsid w:val="004B6B03"/>
    <w:rsid w:val="004B6C4C"/>
    <w:rsid w:val="004C12D3"/>
    <w:rsid w:val="004C29F3"/>
    <w:rsid w:val="004C2C75"/>
    <w:rsid w:val="004C37B8"/>
    <w:rsid w:val="004C5427"/>
    <w:rsid w:val="004C67B5"/>
    <w:rsid w:val="004C6A6C"/>
    <w:rsid w:val="004C79D2"/>
    <w:rsid w:val="004D073C"/>
    <w:rsid w:val="004D0A05"/>
    <w:rsid w:val="004D2F9C"/>
    <w:rsid w:val="004D4316"/>
    <w:rsid w:val="004D4D9E"/>
    <w:rsid w:val="004D6F81"/>
    <w:rsid w:val="004E0089"/>
    <w:rsid w:val="004E11BD"/>
    <w:rsid w:val="004E15FD"/>
    <w:rsid w:val="004E18DD"/>
    <w:rsid w:val="004E4269"/>
    <w:rsid w:val="004E4FE3"/>
    <w:rsid w:val="004E78A1"/>
    <w:rsid w:val="004F00D6"/>
    <w:rsid w:val="004F0885"/>
    <w:rsid w:val="004F44D1"/>
    <w:rsid w:val="004F546A"/>
    <w:rsid w:val="004F556B"/>
    <w:rsid w:val="004F633B"/>
    <w:rsid w:val="004F73F6"/>
    <w:rsid w:val="00501704"/>
    <w:rsid w:val="0050434D"/>
    <w:rsid w:val="00504A2C"/>
    <w:rsid w:val="00505CEB"/>
    <w:rsid w:val="00506070"/>
    <w:rsid w:val="00510DCA"/>
    <w:rsid w:val="00511DF6"/>
    <w:rsid w:val="00513ABF"/>
    <w:rsid w:val="00513B7E"/>
    <w:rsid w:val="0051770E"/>
    <w:rsid w:val="00522C82"/>
    <w:rsid w:val="00522F07"/>
    <w:rsid w:val="0052523D"/>
    <w:rsid w:val="0052631A"/>
    <w:rsid w:val="00533A1C"/>
    <w:rsid w:val="00533C96"/>
    <w:rsid w:val="00537EB5"/>
    <w:rsid w:val="00541D51"/>
    <w:rsid w:val="00542BDF"/>
    <w:rsid w:val="00542C59"/>
    <w:rsid w:val="00542C74"/>
    <w:rsid w:val="00543D4A"/>
    <w:rsid w:val="005451EE"/>
    <w:rsid w:val="005456CB"/>
    <w:rsid w:val="005516C5"/>
    <w:rsid w:val="0055422B"/>
    <w:rsid w:val="0055443B"/>
    <w:rsid w:val="00555540"/>
    <w:rsid w:val="005557AC"/>
    <w:rsid w:val="00557523"/>
    <w:rsid w:val="00560232"/>
    <w:rsid w:val="00562C52"/>
    <w:rsid w:val="00563533"/>
    <w:rsid w:val="00563A8A"/>
    <w:rsid w:val="0056463C"/>
    <w:rsid w:val="005651CA"/>
    <w:rsid w:val="005656AC"/>
    <w:rsid w:val="005661FF"/>
    <w:rsid w:val="00566621"/>
    <w:rsid w:val="00567A17"/>
    <w:rsid w:val="00572131"/>
    <w:rsid w:val="005722C1"/>
    <w:rsid w:val="00575340"/>
    <w:rsid w:val="005772B4"/>
    <w:rsid w:val="005802E9"/>
    <w:rsid w:val="00581386"/>
    <w:rsid w:val="00581B9E"/>
    <w:rsid w:val="00581CD5"/>
    <w:rsid w:val="005944ED"/>
    <w:rsid w:val="0059559B"/>
    <w:rsid w:val="005A19FA"/>
    <w:rsid w:val="005A1EDB"/>
    <w:rsid w:val="005A6770"/>
    <w:rsid w:val="005A6B11"/>
    <w:rsid w:val="005A77BC"/>
    <w:rsid w:val="005B0F6B"/>
    <w:rsid w:val="005B104A"/>
    <w:rsid w:val="005B3578"/>
    <w:rsid w:val="005B407C"/>
    <w:rsid w:val="005B4A5C"/>
    <w:rsid w:val="005B7121"/>
    <w:rsid w:val="005C2291"/>
    <w:rsid w:val="005C43F1"/>
    <w:rsid w:val="005C7FE8"/>
    <w:rsid w:val="005D08C7"/>
    <w:rsid w:val="005D4165"/>
    <w:rsid w:val="005D4CB9"/>
    <w:rsid w:val="005D4F5C"/>
    <w:rsid w:val="005E0B52"/>
    <w:rsid w:val="005E2888"/>
    <w:rsid w:val="005E7C48"/>
    <w:rsid w:val="005E7C79"/>
    <w:rsid w:val="005F24FA"/>
    <w:rsid w:val="005F38BB"/>
    <w:rsid w:val="005F7183"/>
    <w:rsid w:val="00604B23"/>
    <w:rsid w:val="00605AE9"/>
    <w:rsid w:val="00607131"/>
    <w:rsid w:val="00607B1F"/>
    <w:rsid w:val="00613F0C"/>
    <w:rsid w:val="00614C00"/>
    <w:rsid w:val="00614F94"/>
    <w:rsid w:val="006209CC"/>
    <w:rsid w:val="00621D92"/>
    <w:rsid w:val="0062272B"/>
    <w:rsid w:val="006304D2"/>
    <w:rsid w:val="00632529"/>
    <w:rsid w:val="006358A6"/>
    <w:rsid w:val="0063604A"/>
    <w:rsid w:val="00641B2D"/>
    <w:rsid w:val="006428EC"/>
    <w:rsid w:val="006456E5"/>
    <w:rsid w:val="00650304"/>
    <w:rsid w:val="006504EB"/>
    <w:rsid w:val="00652CFC"/>
    <w:rsid w:val="0065398E"/>
    <w:rsid w:val="006549FD"/>
    <w:rsid w:val="00655A8C"/>
    <w:rsid w:val="00656B2F"/>
    <w:rsid w:val="00660BC6"/>
    <w:rsid w:val="00666704"/>
    <w:rsid w:val="00666D16"/>
    <w:rsid w:val="00666FE2"/>
    <w:rsid w:val="0066727B"/>
    <w:rsid w:val="00672275"/>
    <w:rsid w:val="00672ED4"/>
    <w:rsid w:val="00674A40"/>
    <w:rsid w:val="00681B75"/>
    <w:rsid w:val="00681F73"/>
    <w:rsid w:val="0068266C"/>
    <w:rsid w:val="00682958"/>
    <w:rsid w:val="00682B09"/>
    <w:rsid w:val="00683F7D"/>
    <w:rsid w:val="00687D4F"/>
    <w:rsid w:val="00696AE7"/>
    <w:rsid w:val="006A01C5"/>
    <w:rsid w:val="006A0756"/>
    <w:rsid w:val="006A337F"/>
    <w:rsid w:val="006A403D"/>
    <w:rsid w:val="006A4AA9"/>
    <w:rsid w:val="006A4D63"/>
    <w:rsid w:val="006A4DA3"/>
    <w:rsid w:val="006A6E50"/>
    <w:rsid w:val="006B0214"/>
    <w:rsid w:val="006B106B"/>
    <w:rsid w:val="006B2714"/>
    <w:rsid w:val="006B5347"/>
    <w:rsid w:val="006C1DF9"/>
    <w:rsid w:val="006C423E"/>
    <w:rsid w:val="006C43DD"/>
    <w:rsid w:val="006C70B2"/>
    <w:rsid w:val="006D0686"/>
    <w:rsid w:val="006D2DD5"/>
    <w:rsid w:val="006D3215"/>
    <w:rsid w:val="006D3A7B"/>
    <w:rsid w:val="006D3DC8"/>
    <w:rsid w:val="006D56CF"/>
    <w:rsid w:val="006D5BA3"/>
    <w:rsid w:val="006D614D"/>
    <w:rsid w:val="006D6951"/>
    <w:rsid w:val="006D6EF8"/>
    <w:rsid w:val="006D719A"/>
    <w:rsid w:val="006E1C23"/>
    <w:rsid w:val="006E2983"/>
    <w:rsid w:val="006E66FC"/>
    <w:rsid w:val="006E7C41"/>
    <w:rsid w:val="006F2A4B"/>
    <w:rsid w:val="006F5014"/>
    <w:rsid w:val="006F5A7E"/>
    <w:rsid w:val="006F7B0E"/>
    <w:rsid w:val="00702629"/>
    <w:rsid w:val="007044DC"/>
    <w:rsid w:val="007045D2"/>
    <w:rsid w:val="00707875"/>
    <w:rsid w:val="00710C32"/>
    <w:rsid w:val="00714411"/>
    <w:rsid w:val="00720871"/>
    <w:rsid w:val="007214FD"/>
    <w:rsid w:val="00721FF6"/>
    <w:rsid w:val="00726A60"/>
    <w:rsid w:val="0072706D"/>
    <w:rsid w:val="00727A31"/>
    <w:rsid w:val="0073057F"/>
    <w:rsid w:val="0073169D"/>
    <w:rsid w:val="007319AD"/>
    <w:rsid w:val="00731F8F"/>
    <w:rsid w:val="00733AE4"/>
    <w:rsid w:val="00735F47"/>
    <w:rsid w:val="0073790F"/>
    <w:rsid w:val="007404F7"/>
    <w:rsid w:val="0074070E"/>
    <w:rsid w:val="0074440B"/>
    <w:rsid w:val="00750C92"/>
    <w:rsid w:val="007530D9"/>
    <w:rsid w:val="00753421"/>
    <w:rsid w:val="00753A2C"/>
    <w:rsid w:val="00760AAE"/>
    <w:rsid w:val="00760BAA"/>
    <w:rsid w:val="00760CB9"/>
    <w:rsid w:val="007629B7"/>
    <w:rsid w:val="007638BE"/>
    <w:rsid w:val="00765B15"/>
    <w:rsid w:val="00766A12"/>
    <w:rsid w:val="00766EAA"/>
    <w:rsid w:val="007674CB"/>
    <w:rsid w:val="0077137D"/>
    <w:rsid w:val="00771F35"/>
    <w:rsid w:val="00774492"/>
    <w:rsid w:val="0077532C"/>
    <w:rsid w:val="00781619"/>
    <w:rsid w:val="007829DA"/>
    <w:rsid w:val="00783A93"/>
    <w:rsid w:val="007843E4"/>
    <w:rsid w:val="0078757F"/>
    <w:rsid w:val="00787EAF"/>
    <w:rsid w:val="00790539"/>
    <w:rsid w:val="00790B90"/>
    <w:rsid w:val="00790E45"/>
    <w:rsid w:val="00791631"/>
    <w:rsid w:val="00793737"/>
    <w:rsid w:val="00794319"/>
    <w:rsid w:val="00794436"/>
    <w:rsid w:val="0079473C"/>
    <w:rsid w:val="00794B32"/>
    <w:rsid w:val="007959A6"/>
    <w:rsid w:val="007973BC"/>
    <w:rsid w:val="00797521"/>
    <w:rsid w:val="007A0088"/>
    <w:rsid w:val="007A1902"/>
    <w:rsid w:val="007A3679"/>
    <w:rsid w:val="007A3B4A"/>
    <w:rsid w:val="007B0836"/>
    <w:rsid w:val="007B1247"/>
    <w:rsid w:val="007B2FA9"/>
    <w:rsid w:val="007B72AA"/>
    <w:rsid w:val="007B73F1"/>
    <w:rsid w:val="007B77F5"/>
    <w:rsid w:val="007C0ACA"/>
    <w:rsid w:val="007C1F51"/>
    <w:rsid w:val="007C1FAC"/>
    <w:rsid w:val="007C4B18"/>
    <w:rsid w:val="007C6926"/>
    <w:rsid w:val="007D1051"/>
    <w:rsid w:val="007D12DB"/>
    <w:rsid w:val="007D1C96"/>
    <w:rsid w:val="007D3A4C"/>
    <w:rsid w:val="007D5211"/>
    <w:rsid w:val="007E2ECA"/>
    <w:rsid w:val="007E2F0F"/>
    <w:rsid w:val="007E310F"/>
    <w:rsid w:val="007E4B54"/>
    <w:rsid w:val="007E5D25"/>
    <w:rsid w:val="007E5F99"/>
    <w:rsid w:val="007E7D04"/>
    <w:rsid w:val="007F156F"/>
    <w:rsid w:val="007F2B80"/>
    <w:rsid w:val="007F369B"/>
    <w:rsid w:val="007F3D0B"/>
    <w:rsid w:val="007F4505"/>
    <w:rsid w:val="007F7A0E"/>
    <w:rsid w:val="00800978"/>
    <w:rsid w:val="00800C17"/>
    <w:rsid w:val="0080140F"/>
    <w:rsid w:val="00802062"/>
    <w:rsid w:val="008025C5"/>
    <w:rsid w:val="008075A7"/>
    <w:rsid w:val="00807BC1"/>
    <w:rsid w:val="008143BF"/>
    <w:rsid w:val="00814E3C"/>
    <w:rsid w:val="0081585A"/>
    <w:rsid w:val="00815DEA"/>
    <w:rsid w:val="008170A9"/>
    <w:rsid w:val="0082019E"/>
    <w:rsid w:val="00823B84"/>
    <w:rsid w:val="00824A18"/>
    <w:rsid w:val="0083070D"/>
    <w:rsid w:val="00832158"/>
    <w:rsid w:val="00832912"/>
    <w:rsid w:val="008335FF"/>
    <w:rsid w:val="008350F4"/>
    <w:rsid w:val="008356C8"/>
    <w:rsid w:val="00837695"/>
    <w:rsid w:val="008400FE"/>
    <w:rsid w:val="00842AB1"/>
    <w:rsid w:val="00842C8F"/>
    <w:rsid w:val="00842D23"/>
    <w:rsid w:val="00843351"/>
    <w:rsid w:val="00843C2F"/>
    <w:rsid w:val="00844996"/>
    <w:rsid w:val="00845114"/>
    <w:rsid w:val="00845341"/>
    <w:rsid w:val="00845454"/>
    <w:rsid w:val="00845CEE"/>
    <w:rsid w:val="00846B42"/>
    <w:rsid w:val="008512F6"/>
    <w:rsid w:val="0085156D"/>
    <w:rsid w:val="00856054"/>
    <w:rsid w:val="00861AB1"/>
    <w:rsid w:val="00861C7A"/>
    <w:rsid w:val="00864D01"/>
    <w:rsid w:val="00865146"/>
    <w:rsid w:val="00866630"/>
    <w:rsid w:val="0086704F"/>
    <w:rsid w:val="008701D0"/>
    <w:rsid w:val="0087696A"/>
    <w:rsid w:val="008778F4"/>
    <w:rsid w:val="008823B9"/>
    <w:rsid w:val="008838DC"/>
    <w:rsid w:val="00884724"/>
    <w:rsid w:val="00884BB5"/>
    <w:rsid w:val="00887565"/>
    <w:rsid w:val="008929D6"/>
    <w:rsid w:val="00892BD1"/>
    <w:rsid w:val="00893045"/>
    <w:rsid w:val="00895BEA"/>
    <w:rsid w:val="00896BD1"/>
    <w:rsid w:val="00896FF9"/>
    <w:rsid w:val="0089709B"/>
    <w:rsid w:val="008975C1"/>
    <w:rsid w:val="008979FF"/>
    <w:rsid w:val="008A3081"/>
    <w:rsid w:val="008A6934"/>
    <w:rsid w:val="008A69EF"/>
    <w:rsid w:val="008A6D69"/>
    <w:rsid w:val="008A6D92"/>
    <w:rsid w:val="008A7D94"/>
    <w:rsid w:val="008B24C0"/>
    <w:rsid w:val="008B44BE"/>
    <w:rsid w:val="008B4572"/>
    <w:rsid w:val="008B6BCD"/>
    <w:rsid w:val="008B74F3"/>
    <w:rsid w:val="008C04D2"/>
    <w:rsid w:val="008C3260"/>
    <w:rsid w:val="008C32AE"/>
    <w:rsid w:val="008C32C6"/>
    <w:rsid w:val="008C5156"/>
    <w:rsid w:val="008C6F7F"/>
    <w:rsid w:val="008C7B6F"/>
    <w:rsid w:val="008C7FA9"/>
    <w:rsid w:val="008D1525"/>
    <w:rsid w:val="008D383C"/>
    <w:rsid w:val="008D52D6"/>
    <w:rsid w:val="008D600E"/>
    <w:rsid w:val="008D6450"/>
    <w:rsid w:val="008E1A3B"/>
    <w:rsid w:val="008E1CE1"/>
    <w:rsid w:val="008E2FF2"/>
    <w:rsid w:val="008E4A8A"/>
    <w:rsid w:val="008E54E7"/>
    <w:rsid w:val="008E5529"/>
    <w:rsid w:val="008E7013"/>
    <w:rsid w:val="008F005C"/>
    <w:rsid w:val="008F01AA"/>
    <w:rsid w:val="008F177B"/>
    <w:rsid w:val="008F27CE"/>
    <w:rsid w:val="008F457A"/>
    <w:rsid w:val="008F72A8"/>
    <w:rsid w:val="0090000E"/>
    <w:rsid w:val="00901358"/>
    <w:rsid w:val="009057D5"/>
    <w:rsid w:val="0091047C"/>
    <w:rsid w:val="009109B1"/>
    <w:rsid w:val="009112B4"/>
    <w:rsid w:val="009113F6"/>
    <w:rsid w:val="0091152E"/>
    <w:rsid w:val="0091232C"/>
    <w:rsid w:val="00912E58"/>
    <w:rsid w:val="00912E79"/>
    <w:rsid w:val="00913600"/>
    <w:rsid w:val="0091440C"/>
    <w:rsid w:val="00914623"/>
    <w:rsid w:val="00914A6C"/>
    <w:rsid w:val="00914C8F"/>
    <w:rsid w:val="00914FD2"/>
    <w:rsid w:val="0091532C"/>
    <w:rsid w:val="00921390"/>
    <w:rsid w:val="00921B3A"/>
    <w:rsid w:val="009235DA"/>
    <w:rsid w:val="00924C54"/>
    <w:rsid w:val="00925F7F"/>
    <w:rsid w:val="00930453"/>
    <w:rsid w:val="00930986"/>
    <w:rsid w:val="00931D18"/>
    <w:rsid w:val="00932CA7"/>
    <w:rsid w:val="00933529"/>
    <w:rsid w:val="009341AA"/>
    <w:rsid w:val="009357E2"/>
    <w:rsid w:val="009359A3"/>
    <w:rsid w:val="00937C90"/>
    <w:rsid w:val="00937E4A"/>
    <w:rsid w:val="00941769"/>
    <w:rsid w:val="00944F5C"/>
    <w:rsid w:val="009460BA"/>
    <w:rsid w:val="00947156"/>
    <w:rsid w:val="00947295"/>
    <w:rsid w:val="0095277E"/>
    <w:rsid w:val="00953288"/>
    <w:rsid w:val="00954131"/>
    <w:rsid w:val="009630BD"/>
    <w:rsid w:val="00970E89"/>
    <w:rsid w:val="00974461"/>
    <w:rsid w:val="00974465"/>
    <w:rsid w:val="00975742"/>
    <w:rsid w:val="00976275"/>
    <w:rsid w:val="009765F4"/>
    <w:rsid w:val="00977705"/>
    <w:rsid w:val="00977896"/>
    <w:rsid w:val="0098191D"/>
    <w:rsid w:val="00981D71"/>
    <w:rsid w:val="00982688"/>
    <w:rsid w:val="00982A69"/>
    <w:rsid w:val="00982E03"/>
    <w:rsid w:val="0098780D"/>
    <w:rsid w:val="0099013C"/>
    <w:rsid w:val="009910B8"/>
    <w:rsid w:val="0099270A"/>
    <w:rsid w:val="00993A7F"/>
    <w:rsid w:val="009A30FD"/>
    <w:rsid w:val="009A47BA"/>
    <w:rsid w:val="009A4970"/>
    <w:rsid w:val="009A57DF"/>
    <w:rsid w:val="009A653F"/>
    <w:rsid w:val="009B3140"/>
    <w:rsid w:val="009B31FB"/>
    <w:rsid w:val="009B5286"/>
    <w:rsid w:val="009B6BB9"/>
    <w:rsid w:val="009C22C5"/>
    <w:rsid w:val="009C2529"/>
    <w:rsid w:val="009C5602"/>
    <w:rsid w:val="009C6A8B"/>
    <w:rsid w:val="009C7889"/>
    <w:rsid w:val="009D13D4"/>
    <w:rsid w:val="009D200B"/>
    <w:rsid w:val="009D3279"/>
    <w:rsid w:val="009D3BB1"/>
    <w:rsid w:val="009D5A3B"/>
    <w:rsid w:val="009E0C0F"/>
    <w:rsid w:val="009E1F99"/>
    <w:rsid w:val="009F1365"/>
    <w:rsid w:val="009F23D7"/>
    <w:rsid w:val="00A00442"/>
    <w:rsid w:val="00A0065C"/>
    <w:rsid w:val="00A00FB8"/>
    <w:rsid w:val="00A0418F"/>
    <w:rsid w:val="00A068A7"/>
    <w:rsid w:val="00A078EB"/>
    <w:rsid w:val="00A12AE8"/>
    <w:rsid w:val="00A13073"/>
    <w:rsid w:val="00A143B3"/>
    <w:rsid w:val="00A14432"/>
    <w:rsid w:val="00A147F7"/>
    <w:rsid w:val="00A15CE2"/>
    <w:rsid w:val="00A2075A"/>
    <w:rsid w:val="00A21E51"/>
    <w:rsid w:val="00A23CE9"/>
    <w:rsid w:val="00A2536C"/>
    <w:rsid w:val="00A27728"/>
    <w:rsid w:val="00A32AF0"/>
    <w:rsid w:val="00A33690"/>
    <w:rsid w:val="00A338E0"/>
    <w:rsid w:val="00A34A59"/>
    <w:rsid w:val="00A35401"/>
    <w:rsid w:val="00A37C38"/>
    <w:rsid w:val="00A41220"/>
    <w:rsid w:val="00A41A01"/>
    <w:rsid w:val="00A423B3"/>
    <w:rsid w:val="00A430CC"/>
    <w:rsid w:val="00A43B09"/>
    <w:rsid w:val="00A45454"/>
    <w:rsid w:val="00A56249"/>
    <w:rsid w:val="00A57D1F"/>
    <w:rsid w:val="00A6141B"/>
    <w:rsid w:val="00A61FD8"/>
    <w:rsid w:val="00A622E1"/>
    <w:rsid w:val="00A62F87"/>
    <w:rsid w:val="00A63BF1"/>
    <w:rsid w:val="00A6634A"/>
    <w:rsid w:val="00A66966"/>
    <w:rsid w:val="00A74226"/>
    <w:rsid w:val="00A76A8A"/>
    <w:rsid w:val="00A77905"/>
    <w:rsid w:val="00A81283"/>
    <w:rsid w:val="00A8519B"/>
    <w:rsid w:val="00A90F2D"/>
    <w:rsid w:val="00A92008"/>
    <w:rsid w:val="00A932DF"/>
    <w:rsid w:val="00AA2C62"/>
    <w:rsid w:val="00AA3785"/>
    <w:rsid w:val="00AA37A9"/>
    <w:rsid w:val="00AA57B4"/>
    <w:rsid w:val="00AA7241"/>
    <w:rsid w:val="00AA78ED"/>
    <w:rsid w:val="00AB2999"/>
    <w:rsid w:val="00AB3014"/>
    <w:rsid w:val="00AC0FB4"/>
    <w:rsid w:val="00AC4E5D"/>
    <w:rsid w:val="00AC5234"/>
    <w:rsid w:val="00AC6AC5"/>
    <w:rsid w:val="00AD0EE5"/>
    <w:rsid w:val="00AD28CC"/>
    <w:rsid w:val="00AD3F0D"/>
    <w:rsid w:val="00AD4474"/>
    <w:rsid w:val="00AD5CEF"/>
    <w:rsid w:val="00AD5DA1"/>
    <w:rsid w:val="00AE2EC5"/>
    <w:rsid w:val="00AE4095"/>
    <w:rsid w:val="00AE6215"/>
    <w:rsid w:val="00AE782A"/>
    <w:rsid w:val="00AF152D"/>
    <w:rsid w:val="00AF2930"/>
    <w:rsid w:val="00AF44F1"/>
    <w:rsid w:val="00AF55A5"/>
    <w:rsid w:val="00AF5817"/>
    <w:rsid w:val="00AF7E4D"/>
    <w:rsid w:val="00B019EA"/>
    <w:rsid w:val="00B0205A"/>
    <w:rsid w:val="00B0256A"/>
    <w:rsid w:val="00B02BD2"/>
    <w:rsid w:val="00B03F77"/>
    <w:rsid w:val="00B12253"/>
    <w:rsid w:val="00B12527"/>
    <w:rsid w:val="00B13B4E"/>
    <w:rsid w:val="00B15B58"/>
    <w:rsid w:val="00B15D9B"/>
    <w:rsid w:val="00B17D01"/>
    <w:rsid w:val="00B21731"/>
    <w:rsid w:val="00B23FDF"/>
    <w:rsid w:val="00B26EB0"/>
    <w:rsid w:val="00B30EE6"/>
    <w:rsid w:val="00B31141"/>
    <w:rsid w:val="00B34913"/>
    <w:rsid w:val="00B35242"/>
    <w:rsid w:val="00B367C8"/>
    <w:rsid w:val="00B3731E"/>
    <w:rsid w:val="00B40ABA"/>
    <w:rsid w:val="00B430DA"/>
    <w:rsid w:val="00B5049F"/>
    <w:rsid w:val="00B51C54"/>
    <w:rsid w:val="00B52D65"/>
    <w:rsid w:val="00B54500"/>
    <w:rsid w:val="00B55784"/>
    <w:rsid w:val="00B60C18"/>
    <w:rsid w:val="00B62D9E"/>
    <w:rsid w:val="00B630C6"/>
    <w:rsid w:val="00B651A9"/>
    <w:rsid w:val="00B6555C"/>
    <w:rsid w:val="00B66C6E"/>
    <w:rsid w:val="00B67016"/>
    <w:rsid w:val="00B700BD"/>
    <w:rsid w:val="00B70755"/>
    <w:rsid w:val="00B70B86"/>
    <w:rsid w:val="00B714EA"/>
    <w:rsid w:val="00B7319E"/>
    <w:rsid w:val="00B7572F"/>
    <w:rsid w:val="00B75D81"/>
    <w:rsid w:val="00B76468"/>
    <w:rsid w:val="00B76880"/>
    <w:rsid w:val="00B76B6B"/>
    <w:rsid w:val="00B77161"/>
    <w:rsid w:val="00B77DFE"/>
    <w:rsid w:val="00B80E35"/>
    <w:rsid w:val="00B83D74"/>
    <w:rsid w:val="00B83E0C"/>
    <w:rsid w:val="00B8460D"/>
    <w:rsid w:val="00B853C5"/>
    <w:rsid w:val="00B902DC"/>
    <w:rsid w:val="00B923C5"/>
    <w:rsid w:val="00B92771"/>
    <w:rsid w:val="00B93810"/>
    <w:rsid w:val="00B938A7"/>
    <w:rsid w:val="00B94AA8"/>
    <w:rsid w:val="00B94F87"/>
    <w:rsid w:val="00BA090C"/>
    <w:rsid w:val="00BA2F29"/>
    <w:rsid w:val="00BB0EDC"/>
    <w:rsid w:val="00BB11AA"/>
    <w:rsid w:val="00BB6BE9"/>
    <w:rsid w:val="00BB7E15"/>
    <w:rsid w:val="00BC1294"/>
    <w:rsid w:val="00BC2B9B"/>
    <w:rsid w:val="00BC45FB"/>
    <w:rsid w:val="00BC70BA"/>
    <w:rsid w:val="00BC70BB"/>
    <w:rsid w:val="00BC7F53"/>
    <w:rsid w:val="00BD29E5"/>
    <w:rsid w:val="00BD2D62"/>
    <w:rsid w:val="00BD2FFD"/>
    <w:rsid w:val="00BD543A"/>
    <w:rsid w:val="00BD611D"/>
    <w:rsid w:val="00BD7A29"/>
    <w:rsid w:val="00BE1BA1"/>
    <w:rsid w:val="00BE1FAE"/>
    <w:rsid w:val="00BE2740"/>
    <w:rsid w:val="00BE75A4"/>
    <w:rsid w:val="00BF1844"/>
    <w:rsid w:val="00BF3CE0"/>
    <w:rsid w:val="00BF4251"/>
    <w:rsid w:val="00BF550B"/>
    <w:rsid w:val="00C02D07"/>
    <w:rsid w:val="00C02D0F"/>
    <w:rsid w:val="00C03D24"/>
    <w:rsid w:val="00C051E3"/>
    <w:rsid w:val="00C06358"/>
    <w:rsid w:val="00C066B4"/>
    <w:rsid w:val="00C06A81"/>
    <w:rsid w:val="00C073D1"/>
    <w:rsid w:val="00C11612"/>
    <w:rsid w:val="00C124ED"/>
    <w:rsid w:val="00C1579D"/>
    <w:rsid w:val="00C157C0"/>
    <w:rsid w:val="00C15F1F"/>
    <w:rsid w:val="00C169CE"/>
    <w:rsid w:val="00C16CF1"/>
    <w:rsid w:val="00C16F51"/>
    <w:rsid w:val="00C217EF"/>
    <w:rsid w:val="00C23139"/>
    <w:rsid w:val="00C2392B"/>
    <w:rsid w:val="00C23FDF"/>
    <w:rsid w:val="00C25EB3"/>
    <w:rsid w:val="00C306D2"/>
    <w:rsid w:val="00C30C2C"/>
    <w:rsid w:val="00C3217A"/>
    <w:rsid w:val="00C34878"/>
    <w:rsid w:val="00C34C24"/>
    <w:rsid w:val="00C34F82"/>
    <w:rsid w:val="00C36EB2"/>
    <w:rsid w:val="00C41E03"/>
    <w:rsid w:val="00C4336D"/>
    <w:rsid w:val="00C43C3C"/>
    <w:rsid w:val="00C44856"/>
    <w:rsid w:val="00C45102"/>
    <w:rsid w:val="00C45EA4"/>
    <w:rsid w:val="00C473D3"/>
    <w:rsid w:val="00C50DE3"/>
    <w:rsid w:val="00C51D4F"/>
    <w:rsid w:val="00C5468A"/>
    <w:rsid w:val="00C56C85"/>
    <w:rsid w:val="00C637BD"/>
    <w:rsid w:val="00C6447E"/>
    <w:rsid w:val="00C662E5"/>
    <w:rsid w:val="00C67421"/>
    <w:rsid w:val="00C70636"/>
    <w:rsid w:val="00C74563"/>
    <w:rsid w:val="00C76629"/>
    <w:rsid w:val="00C815E8"/>
    <w:rsid w:val="00C8214A"/>
    <w:rsid w:val="00C846F6"/>
    <w:rsid w:val="00C854EE"/>
    <w:rsid w:val="00C87119"/>
    <w:rsid w:val="00C9198F"/>
    <w:rsid w:val="00C919F8"/>
    <w:rsid w:val="00C927AA"/>
    <w:rsid w:val="00C941D5"/>
    <w:rsid w:val="00CA0228"/>
    <w:rsid w:val="00CA052C"/>
    <w:rsid w:val="00CA3923"/>
    <w:rsid w:val="00CB58C7"/>
    <w:rsid w:val="00CB5DD3"/>
    <w:rsid w:val="00CC0CD4"/>
    <w:rsid w:val="00CC0CDB"/>
    <w:rsid w:val="00CC69A3"/>
    <w:rsid w:val="00CD00DF"/>
    <w:rsid w:val="00CD0825"/>
    <w:rsid w:val="00CD1B44"/>
    <w:rsid w:val="00CD2300"/>
    <w:rsid w:val="00CD25DD"/>
    <w:rsid w:val="00CD2A1B"/>
    <w:rsid w:val="00CD2E9C"/>
    <w:rsid w:val="00CD4317"/>
    <w:rsid w:val="00CD4890"/>
    <w:rsid w:val="00CD512B"/>
    <w:rsid w:val="00CD57E5"/>
    <w:rsid w:val="00CD638C"/>
    <w:rsid w:val="00CD668E"/>
    <w:rsid w:val="00CD76C8"/>
    <w:rsid w:val="00CE086D"/>
    <w:rsid w:val="00CE1F8F"/>
    <w:rsid w:val="00CE3749"/>
    <w:rsid w:val="00CE520C"/>
    <w:rsid w:val="00CE600D"/>
    <w:rsid w:val="00CF0333"/>
    <w:rsid w:val="00CF1109"/>
    <w:rsid w:val="00CF2E47"/>
    <w:rsid w:val="00CF4CBD"/>
    <w:rsid w:val="00CF580C"/>
    <w:rsid w:val="00CF5997"/>
    <w:rsid w:val="00D0032A"/>
    <w:rsid w:val="00D02EA0"/>
    <w:rsid w:val="00D106CA"/>
    <w:rsid w:val="00D10F1E"/>
    <w:rsid w:val="00D12677"/>
    <w:rsid w:val="00D1362B"/>
    <w:rsid w:val="00D15A6F"/>
    <w:rsid w:val="00D20D7E"/>
    <w:rsid w:val="00D2129E"/>
    <w:rsid w:val="00D22A9D"/>
    <w:rsid w:val="00D2605C"/>
    <w:rsid w:val="00D26561"/>
    <w:rsid w:val="00D26820"/>
    <w:rsid w:val="00D2710D"/>
    <w:rsid w:val="00D27A83"/>
    <w:rsid w:val="00D34DB6"/>
    <w:rsid w:val="00D35EFA"/>
    <w:rsid w:val="00D36DDF"/>
    <w:rsid w:val="00D402CA"/>
    <w:rsid w:val="00D417B9"/>
    <w:rsid w:val="00D43D91"/>
    <w:rsid w:val="00D472CE"/>
    <w:rsid w:val="00D52B30"/>
    <w:rsid w:val="00D53A8E"/>
    <w:rsid w:val="00D542A6"/>
    <w:rsid w:val="00D60D1C"/>
    <w:rsid w:val="00D62631"/>
    <w:rsid w:val="00D62AF2"/>
    <w:rsid w:val="00D65DD1"/>
    <w:rsid w:val="00D70501"/>
    <w:rsid w:val="00D7075B"/>
    <w:rsid w:val="00D71668"/>
    <w:rsid w:val="00D71F2C"/>
    <w:rsid w:val="00D7275C"/>
    <w:rsid w:val="00D729F3"/>
    <w:rsid w:val="00D73233"/>
    <w:rsid w:val="00D746C7"/>
    <w:rsid w:val="00D8258E"/>
    <w:rsid w:val="00D82A1D"/>
    <w:rsid w:val="00D83FAA"/>
    <w:rsid w:val="00D84881"/>
    <w:rsid w:val="00D8520D"/>
    <w:rsid w:val="00D85300"/>
    <w:rsid w:val="00D854BD"/>
    <w:rsid w:val="00D85D37"/>
    <w:rsid w:val="00D87256"/>
    <w:rsid w:val="00D8735E"/>
    <w:rsid w:val="00D879B3"/>
    <w:rsid w:val="00D906EB"/>
    <w:rsid w:val="00D90ADE"/>
    <w:rsid w:val="00D9271B"/>
    <w:rsid w:val="00D9425E"/>
    <w:rsid w:val="00D95A34"/>
    <w:rsid w:val="00D9717D"/>
    <w:rsid w:val="00D97EC7"/>
    <w:rsid w:val="00DA0661"/>
    <w:rsid w:val="00DA15C6"/>
    <w:rsid w:val="00DA315C"/>
    <w:rsid w:val="00DA4E39"/>
    <w:rsid w:val="00DA5A84"/>
    <w:rsid w:val="00DB0EEF"/>
    <w:rsid w:val="00DB148B"/>
    <w:rsid w:val="00DB1E12"/>
    <w:rsid w:val="00DB26AD"/>
    <w:rsid w:val="00DB4888"/>
    <w:rsid w:val="00DB5D35"/>
    <w:rsid w:val="00DB675F"/>
    <w:rsid w:val="00DB6781"/>
    <w:rsid w:val="00DB6BDC"/>
    <w:rsid w:val="00DB7471"/>
    <w:rsid w:val="00DC1328"/>
    <w:rsid w:val="00DC512C"/>
    <w:rsid w:val="00DC62EF"/>
    <w:rsid w:val="00DD177B"/>
    <w:rsid w:val="00DD5521"/>
    <w:rsid w:val="00DE0675"/>
    <w:rsid w:val="00DE06DE"/>
    <w:rsid w:val="00DE14E9"/>
    <w:rsid w:val="00DE1DD5"/>
    <w:rsid w:val="00DE20A3"/>
    <w:rsid w:val="00DE3228"/>
    <w:rsid w:val="00DE43AF"/>
    <w:rsid w:val="00DE6ECD"/>
    <w:rsid w:val="00DE6FB4"/>
    <w:rsid w:val="00DE751C"/>
    <w:rsid w:val="00DF0A21"/>
    <w:rsid w:val="00DF11DF"/>
    <w:rsid w:val="00DF22FF"/>
    <w:rsid w:val="00DF449F"/>
    <w:rsid w:val="00DF666C"/>
    <w:rsid w:val="00E00612"/>
    <w:rsid w:val="00E018A5"/>
    <w:rsid w:val="00E034CB"/>
    <w:rsid w:val="00E04722"/>
    <w:rsid w:val="00E04A3C"/>
    <w:rsid w:val="00E053EB"/>
    <w:rsid w:val="00E05AA4"/>
    <w:rsid w:val="00E05E40"/>
    <w:rsid w:val="00E06C7C"/>
    <w:rsid w:val="00E10EDB"/>
    <w:rsid w:val="00E12C7D"/>
    <w:rsid w:val="00E138AB"/>
    <w:rsid w:val="00E1441B"/>
    <w:rsid w:val="00E15D36"/>
    <w:rsid w:val="00E15DF9"/>
    <w:rsid w:val="00E15DFA"/>
    <w:rsid w:val="00E16841"/>
    <w:rsid w:val="00E177B0"/>
    <w:rsid w:val="00E20287"/>
    <w:rsid w:val="00E2130E"/>
    <w:rsid w:val="00E21F39"/>
    <w:rsid w:val="00E2252F"/>
    <w:rsid w:val="00E23600"/>
    <w:rsid w:val="00E2446E"/>
    <w:rsid w:val="00E24589"/>
    <w:rsid w:val="00E2484A"/>
    <w:rsid w:val="00E275DF"/>
    <w:rsid w:val="00E3120F"/>
    <w:rsid w:val="00E324B5"/>
    <w:rsid w:val="00E34A3D"/>
    <w:rsid w:val="00E34E79"/>
    <w:rsid w:val="00E41C21"/>
    <w:rsid w:val="00E42A27"/>
    <w:rsid w:val="00E43A96"/>
    <w:rsid w:val="00E453CD"/>
    <w:rsid w:val="00E50E2D"/>
    <w:rsid w:val="00E524C4"/>
    <w:rsid w:val="00E533E9"/>
    <w:rsid w:val="00E533F4"/>
    <w:rsid w:val="00E54629"/>
    <w:rsid w:val="00E5506B"/>
    <w:rsid w:val="00E55DBF"/>
    <w:rsid w:val="00E5739D"/>
    <w:rsid w:val="00E60E87"/>
    <w:rsid w:val="00E62DC8"/>
    <w:rsid w:val="00E65807"/>
    <w:rsid w:val="00E65F51"/>
    <w:rsid w:val="00E66095"/>
    <w:rsid w:val="00E67101"/>
    <w:rsid w:val="00E6777D"/>
    <w:rsid w:val="00E709F7"/>
    <w:rsid w:val="00E725C9"/>
    <w:rsid w:val="00E729D6"/>
    <w:rsid w:val="00E73E2F"/>
    <w:rsid w:val="00E73FF6"/>
    <w:rsid w:val="00E74297"/>
    <w:rsid w:val="00E7590C"/>
    <w:rsid w:val="00E80A74"/>
    <w:rsid w:val="00E8207E"/>
    <w:rsid w:val="00E8658C"/>
    <w:rsid w:val="00E90353"/>
    <w:rsid w:val="00E9043B"/>
    <w:rsid w:val="00E9397C"/>
    <w:rsid w:val="00E95664"/>
    <w:rsid w:val="00E966E1"/>
    <w:rsid w:val="00E96E25"/>
    <w:rsid w:val="00E97CD5"/>
    <w:rsid w:val="00EA1449"/>
    <w:rsid w:val="00EA290B"/>
    <w:rsid w:val="00EA5D98"/>
    <w:rsid w:val="00EB130F"/>
    <w:rsid w:val="00EB13CA"/>
    <w:rsid w:val="00EB2734"/>
    <w:rsid w:val="00EB27BF"/>
    <w:rsid w:val="00EB3DF0"/>
    <w:rsid w:val="00EB504D"/>
    <w:rsid w:val="00EB796B"/>
    <w:rsid w:val="00EC1A4D"/>
    <w:rsid w:val="00EC214F"/>
    <w:rsid w:val="00EC7765"/>
    <w:rsid w:val="00ED0BF5"/>
    <w:rsid w:val="00ED1AD3"/>
    <w:rsid w:val="00ED340B"/>
    <w:rsid w:val="00ED6A1E"/>
    <w:rsid w:val="00ED6DA8"/>
    <w:rsid w:val="00EE0000"/>
    <w:rsid w:val="00EE1211"/>
    <w:rsid w:val="00EE1A01"/>
    <w:rsid w:val="00EE3567"/>
    <w:rsid w:val="00EE4168"/>
    <w:rsid w:val="00EE4FDD"/>
    <w:rsid w:val="00EE57E1"/>
    <w:rsid w:val="00EE5949"/>
    <w:rsid w:val="00EE5B8E"/>
    <w:rsid w:val="00EE6550"/>
    <w:rsid w:val="00EE690C"/>
    <w:rsid w:val="00EE7EDD"/>
    <w:rsid w:val="00EF3161"/>
    <w:rsid w:val="00EF49E3"/>
    <w:rsid w:val="00EF533A"/>
    <w:rsid w:val="00EF5BC5"/>
    <w:rsid w:val="00EF6A95"/>
    <w:rsid w:val="00EF779C"/>
    <w:rsid w:val="00F02983"/>
    <w:rsid w:val="00F03C7B"/>
    <w:rsid w:val="00F05D19"/>
    <w:rsid w:val="00F06C9C"/>
    <w:rsid w:val="00F06E37"/>
    <w:rsid w:val="00F07C8A"/>
    <w:rsid w:val="00F12B36"/>
    <w:rsid w:val="00F1302F"/>
    <w:rsid w:val="00F14B95"/>
    <w:rsid w:val="00F15047"/>
    <w:rsid w:val="00F15E36"/>
    <w:rsid w:val="00F15FBF"/>
    <w:rsid w:val="00F16431"/>
    <w:rsid w:val="00F171AE"/>
    <w:rsid w:val="00F173C0"/>
    <w:rsid w:val="00F176F8"/>
    <w:rsid w:val="00F201B9"/>
    <w:rsid w:val="00F20E31"/>
    <w:rsid w:val="00F21FDD"/>
    <w:rsid w:val="00F22C06"/>
    <w:rsid w:val="00F22E19"/>
    <w:rsid w:val="00F250EE"/>
    <w:rsid w:val="00F2759A"/>
    <w:rsid w:val="00F31BEB"/>
    <w:rsid w:val="00F34AC0"/>
    <w:rsid w:val="00F34FB4"/>
    <w:rsid w:val="00F35FCE"/>
    <w:rsid w:val="00F36C2D"/>
    <w:rsid w:val="00F370D8"/>
    <w:rsid w:val="00F37455"/>
    <w:rsid w:val="00F377A3"/>
    <w:rsid w:val="00F40238"/>
    <w:rsid w:val="00F417FC"/>
    <w:rsid w:val="00F425A8"/>
    <w:rsid w:val="00F45F21"/>
    <w:rsid w:val="00F4614A"/>
    <w:rsid w:val="00F466E2"/>
    <w:rsid w:val="00F500AA"/>
    <w:rsid w:val="00F50ACC"/>
    <w:rsid w:val="00F51C5B"/>
    <w:rsid w:val="00F51D58"/>
    <w:rsid w:val="00F52B19"/>
    <w:rsid w:val="00F55411"/>
    <w:rsid w:val="00F56700"/>
    <w:rsid w:val="00F61568"/>
    <w:rsid w:val="00F61CFD"/>
    <w:rsid w:val="00F62FFE"/>
    <w:rsid w:val="00F63025"/>
    <w:rsid w:val="00F65A72"/>
    <w:rsid w:val="00F67A15"/>
    <w:rsid w:val="00F70013"/>
    <w:rsid w:val="00F702E7"/>
    <w:rsid w:val="00F736D5"/>
    <w:rsid w:val="00F73715"/>
    <w:rsid w:val="00F740B0"/>
    <w:rsid w:val="00F7618A"/>
    <w:rsid w:val="00F8029C"/>
    <w:rsid w:val="00F807DF"/>
    <w:rsid w:val="00F845E2"/>
    <w:rsid w:val="00F84BD9"/>
    <w:rsid w:val="00F86080"/>
    <w:rsid w:val="00F86467"/>
    <w:rsid w:val="00F878F3"/>
    <w:rsid w:val="00F939A2"/>
    <w:rsid w:val="00F93DA5"/>
    <w:rsid w:val="00F94BA5"/>
    <w:rsid w:val="00F95A6C"/>
    <w:rsid w:val="00F9680E"/>
    <w:rsid w:val="00F975BF"/>
    <w:rsid w:val="00FA0E38"/>
    <w:rsid w:val="00FA2073"/>
    <w:rsid w:val="00FA3BA3"/>
    <w:rsid w:val="00FA4CD8"/>
    <w:rsid w:val="00FA60DF"/>
    <w:rsid w:val="00FA7E53"/>
    <w:rsid w:val="00FB1BFA"/>
    <w:rsid w:val="00FB260C"/>
    <w:rsid w:val="00FB4303"/>
    <w:rsid w:val="00FB4EDB"/>
    <w:rsid w:val="00FB58DA"/>
    <w:rsid w:val="00FB5FB2"/>
    <w:rsid w:val="00FB649D"/>
    <w:rsid w:val="00FB66B1"/>
    <w:rsid w:val="00FB7644"/>
    <w:rsid w:val="00FC038A"/>
    <w:rsid w:val="00FC1C01"/>
    <w:rsid w:val="00FC1DA2"/>
    <w:rsid w:val="00FC1DB0"/>
    <w:rsid w:val="00FC1E60"/>
    <w:rsid w:val="00FC3F84"/>
    <w:rsid w:val="00FC6636"/>
    <w:rsid w:val="00FC6B36"/>
    <w:rsid w:val="00FD004B"/>
    <w:rsid w:val="00FD0FF3"/>
    <w:rsid w:val="00FD1298"/>
    <w:rsid w:val="00FD173B"/>
    <w:rsid w:val="00FD3A6D"/>
    <w:rsid w:val="00FD7172"/>
    <w:rsid w:val="00FD7881"/>
    <w:rsid w:val="00FE0541"/>
    <w:rsid w:val="00FE0616"/>
    <w:rsid w:val="00FE130B"/>
    <w:rsid w:val="00FE134A"/>
    <w:rsid w:val="00FE1B22"/>
    <w:rsid w:val="00FE2487"/>
    <w:rsid w:val="00FE41E8"/>
    <w:rsid w:val="00FF024F"/>
    <w:rsid w:val="00FF099E"/>
    <w:rsid w:val="00FF0D3B"/>
    <w:rsid w:val="00FF1A42"/>
    <w:rsid w:val="00FF29A4"/>
    <w:rsid w:val="00FF636C"/>
    <w:rsid w:val="00FF721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lsdException w:name="Medium List 2 Accent 6" w:semiHidden="0" w:uiPriority="62" w:unhideWhenUsed="0"/>
    <w:lsdException w:name="Medium Grid 1 Accent 6" w:semiHidden="0" w:uiPriority="63" w:unhideWhenUsed="0"/>
    <w:lsdException w:name="Medium Grid 2 Accent 6" w:semiHidden="0" w:uiPriority="64" w:unhideWhenUsed="0"/>
    <w:lsdException w:name="Medium Grid 3 Accent 6" w:semiHidden="0" w:uiPriority="65" w:unhideWhenUsed="0"/>
    <w:lsdException w:name="Dark List Accent 6" w:semiHidden="0" w:uiPriority="66" w:unhideWhenUsed="0"/>
    <w:lsdException w:name="Colorful Shading Accent 6" w:semiHidden="0" w:uiPriority="67" w:unhideWhenUsed="0"/>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sid w:val="00BC45FB"/>
    <w:rPr>
      <w:sz w:val="24"/>
      <w:szCs w:val="24"/>
      <w:lang w:eastAsia="en-US"/>
    </w:rPr>
  </w:style>
  <w:style w:type="paragraph" w:styleId="Ttulo1">
    <w:name w:val="heading 1"/>
    <w:basedOn w:val="Normal"/>
    <w:next w:val="Normal"/>
    <w:link w:val="Ttulo1Char"/>
    <w:uiPriority w:val="9"/>
    <w:qFormat/>
    <w:rsid w:val="004F0885"/>
    <w:pPr>
      <w:keepNext/>
      <w:spacing w:before="120" w:after="120"/>
      <w:outlineLvl w:val="0"/>
    </w:pPr>
    <w:rPr>
      <w:rFonts w:ascii="Calibri Light" w:eastAsia="Times New Roman" w:hAnsi="Calibri Light"/>
      <w:b/>
      <w:bCs/>
      <w:kern w:val="32"/>
      <w:sz w:val="28"/>
      <w:szCs w:val="32"/>
    </w:rPr>
  </w:style>
  <w:style w:type="paragraph" w:styleId="Ttulo2">
    <w:name w:val="heading 2"/>
    <w:basedOn w:val="Normal"/>
    <w:next w:val="Normal"/>
    <w:link w:val="Ttulo2Char"/>
    <w:uiPriority w:val="9"/>
    <w:qFormat/>
    <w:rsid w:val="004F0885"/>
    <w:pPr>
      <w:keepNext/>
      <w:spacing w:before="851" w:after="120"/>
      <w:jc w:val="center"/>
      <w:outlineLvl w:val="1"/>
    </w:pPr>
    <w:rPr>
      <w:rFonts w:ascii="Calibri Light" w:eastAsia="Times New Roman" w:hAnsi="Calibri Light"/>
      <w:b/>
      <w:bCs/>
      <w:iCs/>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E4FDD"/>
    <w:pPr>
      <w:tabs>
        <w:tab w:val="center" w:pos="4320"/>
        <w:tab w:val="right" w:pos="8640"/>
      </w:tabs>
    </w:pPr>
  </w:style>
  <w:style w:type="character" w:customStyle="1" w:styleId="CabealhoChar">
    <w:name w:val="Cabeçalho Char"/>
    <w:basedOn w:val="Fontepargpadro"/>
    <w:link w:val="Cabealho"/>
    <w:uiPriority w:val="99"/>
    <w:rsid w:val="00EE4FDD"/>
  </w:style>
  <w:style w:type="paragraph" w:styleId="Rodap">
    <w:name w:val="footer"/>
    <w:basedOn w:val="Normal"/>
    <w:link w:val="RodapChar"/>
    <w:uiPriority w:val="99"/>
    <w:unhideWhenUsed/>
    <w:rsid w:val="00EE4FDD"/>
    <w:pPr>
      <w:tabs>
        <w:tab w:val="center" w:pos="4320"/>
        <w:tab w:val="right" w:pos="8640"/>
      </w:tabs>
    </w:pPr>
  </w:style>
  <w:style w:type="character" w:customStyle="1" w:styleId="RodapChar">
    <w:name w:val="Rodapé Char"/>
    <w:basedOn w:val="Fontepargpadro"/>
    <w:link w:val="Rodap"/>
    <w:uiPriority w:val="99"/>
    <w:rsid w:val="00EE4FDD"/>
  </w:style>
  <w:style w:type="paragraph" w:styleId="Corpodetexto">
    <w:name w:val="Body Text"/>
    <w:basedOn w:val="Normal"/>
    <w:link w:val="CorpodetextoChar"/>
    <w:uiPriority w:val="1"/>
    <w:qFormat/>
    <w:rsid w:val="004F0885"/>
    <w:pPr>
      <w:widowControl w:val="0"/>
      <w:spacing w:line="360" w:lineRule="auto"/>
      <w:ind w:firstLine="709"/>
      <w:jc w:val="both"/>
    </w:pPr>
    <w:rPr>
      <w:rFonts w:ascii="Calibri" w:eastAsia="Arial" w:hAnsi="Calibri"/>
      <w:sz w:val="22"/>
      <w:szCs w:val="20"/>
      <w:lang w:val="en-US"/>
    </w:rPr>
  </w:style>
  <w:style w:type="character" w:customStyle="1" w:styleId="CorpodetextoChar">
    <w:name w:val="Corpo de texto Char"/>
    <w:link w:val="Corpodetexto"/>
    <w:uiPriority w:val="1"/>
    <w:rsid w:val="004F0885"/>
    <w:rPr>
      <w:rFonts w:ascii="Calibri" w:eastAsia="Arial" w:hAnsi="Calibri"/>
      <w:sz w:val="22"/>
      <w:lang w:val="en-US" w:eastAsia="en-US"/>
    </w:rPr>
  </w:style>
  <w:style w:type="paragraph" w:customStyle="1" w:styleId="ListaColorida-nfase11">
    <w:name w:val="Lista Colorida - Ênfase 11"/>
    <w:basedOn w:val="Normal"/>
    <w:uiPriority w:val="72"/>
    <w:qFormat/>
    <w:rsid w:val="00814E3C"/>
    <w:pPr>
      <w:widowControl w:val="0"/>
    </w:pPr>
    <w:rPr>
      <w:rFonts w:ascii="Calibri" w:eastAsia="Calibri" w:hAnsi="Calibri"/>
      <w:sz w:val="22"/>
      <w:szCs w:val="22"/>
      <w:lang w:val="en-US"/>
    </w:rPr>
  </w:style>
  <w:style w:type="table" w:styleId="Tabelacomgrade">
    <w:name w:val="Table Grid"/>
    <w:basedOn w:val="Tabelanormal"/>
    <w:uiPriority w:val="59"/>
    <w:rsid w:val="00CE5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E520C"/>
    <w:pPr>
      <w:autoSpaceDE w:val="0"/>
      <w:autoSpaceDN w:val="0"/>
      <w:adjustRightInd w:val="0"/>
    </w:pPr>
    <w:rPr>
      <w:rFonts w:ascii="Arial" w:eastAsia="Calibri" w:hAnsi="Arial" w:cs="Arial"/>
      <w:color w:val="000000"/>
      <w:sz w:val="24"/>
      <w:szCs w:val="24"/>
      <w:lang w:val="en-US" w:eastAsia="en-US"/>
    </w:rPr>
  </w:style>
  <w:style w:type="paragraph" w:styleId="NormalWeb">
    <w:name w:val="Normal (Web)"/>
    <w:basedOn w:val="Normal"/>
    <w:uiPriority w:val="99"/>
    <w:unhideWhenUsed/>
    <w:rsid w:val="00895BEA"/>
    <w:rPr>
      <w:rFonts w:ascii="Times New Roman" w:eastAsia="Calibri" w:hAnsi="Times New Roman"/>
      <w:lang w:eastAsia="pt-BR"/>
    </w:rPr>
  </w:style>
  <w:style w:type="character" w:styleId="Hyperlink">
    <w:name w:val="Hyperlink"/>
    <w:uiPriority w:val="99"/>
    <w:unhideWhenUsed/>
    <w:rsid w:val="006A4AA9"/>
    <w:rPr>
      <w:color w:val="0563C1"/>
      <w:u w:val="single"/>
    </w:rPr>
  </w:style>
  <w:style w:type="paragraph" w:styleId="Textodenotaderodap">
    <w:name w:val="footnote text"/>
    <w:basedOn w:val="Normal"/>
    <w:link w:val="TextodenotaderodapChar"/>
    <w:semiHidden/>
    <w:unhideWhenUsed/>
    <w:rsid w:val="00F34FB4"/>
    <w:rPr>
      <w:rFonts w:ascii="Calibri" w:eastAsia="Calibri" w:hAnsi="Calibri"/>
      <w:sz w:val="20"/>
      <w:szCs w:val="20"/>
    </w:rPr>
  </w:style>
  <w:style w:type="character" w:customStyle="1" w:styleId="TextodenotaderodapChar">
    <w:name w:val="Texto de nota de rodapé Char"/>
    <w:link w:val="Textodenotaderodap"/>
    <w:semiHidden/>
    <w:rsid w:val="00F34FB4"/>
    <w:rPr>
      <w:rFonts w:ascii="Calibri" w:eastAsia="Calibri" w:hAnsi="Calibri"/>
      <w:lang w:eastAsia="en-US"/>
    </w:rPr>
  </w:style>
  <w:style w:type="character" w:styleId="Refdenotaderodap">
    <w:name w:val="footnote reference"/>
    <w:semiHidden/>
    <w:unhideWhenUsed/>
    <w:rsid w:val="00F34FB4"/>
    <w:rPr>
      <w:vertAlign w:val="superscript"/>
    </w:rPr>
  </w:style>
  <w:style w:type="character" w:styleId="Nmerodelinha">
    <w:name w:val="line number"/>
    <w:uiPriority w:val="99"/>
    <w:semiHidden/>
    <w:unhideWhenUsed/>
    <w:rsid w:val="00162FE2"/>
  </w:style>
  <w:style w:type="character" w:styleId="HiperlinkVisitado">
    <w:name w:val="FollowedHyperlink"/>
    <w:uiPriority w:val="99"/>
    <w:semiHidden/>
    <w:unhideWhenUsed/>
    <w:rsid w:val="000B28EF"/>
    <w:rPr>
      <w:color w:val="800080"/>
      <w:u w:val="single"/>
    </w:rPr>
  </w:style>
  <w:style w:type="paragraph" w:styleId="Textodebalo">
    <w:name w:val="Balloon Text"/>
    <w:basedOn w:val="Normal"/>
    <w:link w:val="TextodebaloChar"/>
    <w:uiPriority w:val="99"/>
    <w:semiHidden/>
    <w:unhideWhenUsed/>
    <w:rsid w:val="001333F9"/>
    <w:rPr>
      <w:rFonts w:ascii="Tahoma" w:hAnsi="Tahoma" w:cs="Tahoma"/>
      <w:sz w:val="16"/>
      <w:szCs w:val="16"/>
    </w:rPr>
  </w:style>
  <w:style w:type="character" w:customStyle="1" w:styleId="TextodebaloChar">
    <w:name w:val="Texto de balão Char"/>
    <w:link w:val="Textodebalo"/>
    <w:uiPriority w:val="99"/>
    <w:semiHidden/>
    <w:rsid w:val="001333F9"/>
    <w:rPr>
      <w:rFonts w:ascii="Tahoma" w:hAnsi="Tahoma" w:cs="Tahoma"/>
      <w:sz w:val="16"/>
      <w:szCs w:val="16"/>
      <w:lang w:eastAsia="en-US"/>
    </w:rPr>
  </w:style>
  <w:style w:type="numbering" w:customStyle="1" w:styleId="Suzana">
    <w:name w:val="Suzana"/>
    <w:uiPriority w:val="99"/>
    <w:rsid w:val="004F0885"/>
    <w:pPr>
      <w:numPr>
        <w:numId w:val="17"/>
      </w:numPr>
    </w:pPr>
  </w:style>
  <w:style w:type="character" w:customStyle="1" w:styleId="Ttulo1Char">
    <w:name w:val="Título 1 Char"/>
    <w:link w:val="Ttulo1"/>
    <w:uiPriority w:val="9"/>
    <w:rsid w:val="004F0885"/>
    <w:rPr>
      <w:rFonts w:ascii="Calibri Light" w:eastAsia="Times New Roman" w:hAnsi="Calibri Light" w:cs="Times New Roman"/>
      <w:b/>
      <w:bCs/>
      <w:kern w:val="32"/>
      <w:sz w:val="28"/>
      <w:szCs w:val="32"/>
      <w:lang w:eastAsia="en-US"/>
    </w:rPr>
  </w:style>
  <w:style w:type="character" w:customStyle="1" w:styleId="Ttulo2Char">
    <w:name w:val="Título 2 Char"/>
    <w:link w:val="Ttulo2"/>
    <w:uiPriority w:val="9"/>
    <w:rsid w:val="004F0885"/>
    <w:rPr>
      <w:rFonts w:ascii="Calibri Light" w:eastAsia="Times New Roman" w:hAnsi="Calibri Light" w:cs="Times New Roman"/>
      <w:b/>
      <w:bCs/>
      <w:iCs/>
      <w:sz w:val="24"/>
      <w:szCs w:val="28"/>
      <w:lang w:eastAsia="en-US"/>
    </w:rPr>
  </w:style>
  <w:style w:type="character" w:styleId="Refdecomentrio">
    <w:name w:val="annotation reference"/>
    <w:uiPriority w:val="99"/>
    <w:semiHidden/>
    <w:unhideWhenUsed/>
    <w:rsid w:val="004712EE"/>
    <w:rPr>
      <w:sz w:val="16"/>
      <w:szCs w:val="16"/>
    </w:rPr>
  </w:style>
  <w:style w:type="paragraph" w:styleId="Textodecomentrio">
    <w:name w:val="annotation text"/>
    <w:basedOn w:val="Normal"/>
    <w:link w:val="TextodecomentrioChar"/>
    <w:uiPriority w:val="99"/>
    <w:semiHidden/>
    <w:unhideWhenUsed/>
    <w:rsid w:val="004712EE"/>
    <w:rPr>
      <w:sz w:val="20"/>
      <w:szCs w:val="20"/>
    </w:rPr>
  </w:style>
  <w:style w:type="character" w:customStyle="1" w:styleId="TextodecomentrioChar">
    <w:name w:val="Texto de comentário Char"/>
    <w:link w:val="Textodecomentrio"/>
    <w:uiPriority w:val="99"/>
    <w:semiHidden/>
    <w:rsid w:val="004712EE"/>
    <w:rPr>
      <w:lang w:eastAsia="en-US"/>
    </w:rPr>
  </w:style>
  <w:style w:type="paragraph" w:styleId="Assuntodocomentrio">
    <w:name w:val="annotation subject"/>
    <w:basedOn w:val="Textodecomentrio"/>
    <w:next w:val="Textodecomentrio"/>
    <w:link w:val="AssuntodocomentrioChar"/>
    <w:uiPriority w:val="99"/>
    <w:semiHidden/>
    <w:unhideWhenUsed/>
    <w:rsid w:val="004712EE"/>
    <w:rPr>
      <w:b/>
      <w:bCs/>
    </w:rPr>
  </w:style>
  <w:style w:type="character" w:customStyle="1" w:styleId="AssuntodocomentrioChar">
    <w:name w:val="Assunto do comentário Char"/>
    <w:link w:val="Assuntodocomentrio"/>
    <w:uiPriority w:val="99"/>
    <w:semiHidden/>
    <w:rsid w:val="004712EE"/>
    <w:rPr>
      <w:b/>
      <w:bCs/>
      <w:lang w:eastAsia="en-US"/>
    </w:rPr>
  </w:style>
  <w:style w:type="character" w:customStyle="1" w:styleId="MenoPendente1">
    <w:name w:val="Menção Pendente1"/>
    <w:uiPriority w:val="99"/>
    <w:semiHidden/>
    <w:unhideWhenUsed/>
    <w:rsid w:val="0051770E"/>
    <w:rPr>
      <w:color w:val="605E5C"/>
      <w:shd w:val="clear" w:color="auto" w:fill="E1DFDD"/>
    </w:rPr>
  </w:style>
  <w:style w:type="character" w:customStyle="1" w:styleId="MenoPendente2">
    <w:name w:val="Menção Pendente2"/>
    <w:uiPriority w:val="47"/>
    <w:rsid w:val="00E966E1"/>
    <w:rPr>
      <w:color w:val="605E5C"/>
      <w:shd w:val="clear" w:color="auto" w:fill="E1DFDD"/>
    </w:rPr>
  </w:style>
  <w:style w:type="paragraph" w:styleId="Reviso">
    <w:name w:val="Revision"/>
    <w:hidden/>
    <w:uiPriority w:val="62"/>
    <w:rsid w:val="00F1302F"/>
    <w:rPr>
      <w:sz w:val="24"/>
      <w:szCs w:val="24"/>
      <w:lang w:eastAsia="en-US"/>
    </w:rPr>
  </w:style>
  <w:style w:type="paragraph" w:styleId="PargrafodaLista">
    <w:name w:val="List Paragraph"/>
    <w:basedOn w:val="Normal"/>
    <w:uiPriority w:val="63"/>
    <w:qFormat/>
    <w:rsid w:val="00E725C9"/>
    <w:pPr>
      <w:ind w:left="708"/>
    </w:pPr>
  </w:style>
  <w:style w:type="table" w:customStyle="1" w:styleId="TabeladeGrade1Clara1">
    <w:name w:val="Tabela de Grade 1 Clara1"/>
    <w:basedOn w:val="Tabelanormal"/>
    <w:uiPriority w:val="46"/>
    <w:rsid w:val="000E00D0"/>
    <w:rPr>
      <w:rFonts w:eastAsia="Cambria"/>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UnresolvedMention">
    <w:name w:val="Unresolved Mention"/>
    <w:basedOn w:val="Fontepargpadro"/>
    <w:uiPriority w:val="99"/>
    <w:semiHidden/>
    <w:unhideWhenUsed/>
    <w:rsid w:val="000E5CC3"/>
    <w:rPr>
      <w:color w:val="605E5C"/>
      <w:shd w:val="clear" w:color="auto" w:fill="E1DFDD"/>
    </w:rPr>
  </w:style>
  <w:style w:type="paragraph" w:customStyle="1" w:styleId="Standard">
    <w:name w:val="Standard"/>
    <w:rsid w:val="009A47BA"/>
    <w:pPr>
      <w:suppressAutoHyphens/>
      <w:autoSpaceDN w:val="0"/>
      <w:textAlignment w:val="baseline"/>
    </w:pPr>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222564734">
      <w:bodyDiv w:val="1"/>
      <w:marLeft w:val="0"/>
      <w:marRight w:val="0"/>
      <w:marTop w:val="0"/>
      <w:marBottom w:val="0"/>
      <w:divBdr>
        <w:top w:val="none" w:sz="0" w:space="0" w:color="auto"/>
        <w:left w:val="none" w:sz="0" w:space="0" w:color="auto"/>
        <w:bottom w:val="none" w:sz="0" w:space="0" w:color="auto"/>
        <w:right w:val="none" w:sz="0" w:space="0" w:color="auto"/>
      </w:divBdr>
    </w:div>
    <w:div w:id="514079487">
      <w:bodyDiv w:val="1"/>
      <w:marLeft w:val="0"/>
      <w:marRight w:val="0"/>
      <w:marTop w:val="0"/>
      <w:marBottom w:val="0"/>
      <w:divBdr>
        <w:top w:val="none" w:sz="0" w:space="0" w:color="auto"/>
        <w:left w:val="none" w:sz="0" w:space="0" w:color="auto"/>
        <w:bottom w:val="none" w:sz="0" w:space="0" w:color="auto"/>
        <w:right w:val="none" w:sz="0" w:space="0" w:color="auto"/>
      </w:divBdr>
    </w:div>
    <w:div w:id="809248671">
      <w:bodyDiv w:val="1"/>
      <w:marLeft w:val="0"/>
      <w:marRight w:val="0"/>
      <w:marTop w:val="0"/>
      <w:marBottom w:val="0"/>
      <w:divBdr>
        <w:top w:val="none" w:sz="0" w:space="0" w:color="auto"/>
        <w:left w:val="none" w:sz="0" w:space="0" w:color="auto"/>
        <w:bottom w:val="none" w:sz="0" w:space="0" w:color="auto"/>
        <w:right w:val="none" w:sz="0" w:space="0" w:color="auto"/>
      </w:divBdr>
    </w:div>
    <w:div w:id="821584631">
      <w:bodyDiv w:val="1"/>
      <w:marLeft w:val="0"/>
      <w:marRight w:val="0"/>
      <w:marTop w:val="0"/>
      <w:marBottom w:val="0"/>
      <w:divBdr>
        <w:top w:val="none" w:sz="0" w:space="0" w:color="auto"/>
        <w:left w:val="none" w:sz="0" w:space="0" w:color="auto"/>
        <w:bottom w:val="none" w:sz="0" w:space="0" w:color="auto"/>
        <w:right w:val="none" w:sz="0" w:space="0" w:color="auto"/>
      </w:divBdr>
    </w:div>
    <w:div w:id="837235416">
      <w:bodyDiv w:val="1"/>
      <w:marLeft w:val="0"/>
      <w:marRight w:val="0"/>
      <w:marTop w:val="0"/>
      <w:marBottom w:val="0"/>
      <w:divBdr>
        <w:top w:val="none" w:sz="0" w:space="0" w:color="auto"/>
        <w:left w:val="none" w:sz="0" w:space="0" w:color="auto"/>
        <w:bottom w:val="none" w:sz="0" w:space="0" w:color="auto"/>
        <w:right w:val="none" w:sz="0" w:space="0" w:color="auto"/>
      </w:divBdr>
    </w:div>
    <w:div w:id="1586457061">
      <w:bodyDiv w:val="1"/>
      <w:marLeft w:val="0"/>
      <w:marRight w:val="0"/>
      <w:marTop w:val="0"/>
      <w:marBottom w:val="0"/>
      <w:divBdr>
        <w:top w:val="none" w:sz="0" w:space="0" w:color="auto"/>
        <w:left w:val="none" w:sz="0" w:space="0" w:color="auto"/>
        <w:bottom w:val="none" w:sz="0" w:space="0" w:color="auto"/>
        <w:right w:val="none" w:sz="0" w:space="0" w:color="auto"/>
      </w:divBdr>
    </w:div>
    <w:div w:id="1652098045">
      <w:bodyDiv w:val="1"/>
      <w:marLeft w:val="0"/>
      <w:marRight w:val="0"/>
      <w:marTop w:val="0"/>
      <w:marBottom w:val="0"/>
      <w:divBdr>
        <w:top w:val="none" w:sz="0" w:space="0" w:color="auto"/>
        <w:left w:val="none" w:sz="0" w:space="0" w:color="auto"/>
        <w:bottom w:val="none" w:sz="0" w:space="0" w:color="auto"/>
        <w:right w:val="none" w:sz="0" w:space="0" w:color="auto"/>
      </w:divBdr>
    </w:div>
    <w:div w:id="1714235054">
      <w:bodyDiv w:val="1"/>
      <w:marLeft w:val="0"/>
      <w:marRight w:val="0"/>
      <w:marTop w:val="0"/>
      <w:marBottom w:val="0"/>
      <w:divBdr>
        <w:top w:val="none" w:sz="0" w:space="0" w:color="auto"/>
        <w:left w:val="none" w:sz="0" w:space="0" w:color="auto"/>
        <w:bottom w:val="none" w:sz="0" w:space="0" w:color="auto"/>
        <w:right w:val="none" w:sz="0" w:space="0" w:color="auto"/>
      </w:divBdr>
    </w:div>
    <w:div w:id="1757438749">
      <w:bodyDiv w:val="1"/>
      <w:marLeft w:val="0"/>
      <w:marRight w:val="0"/>
      <w:marTop w:val="0"/>
      <w:marBottom w:val="0"/>
      <w:divBdr>
        <w:top w:val="none" w:sz="0" w:space="0" w:color="auto"/>
        <w:left w:val="none" w:sz="0" w:space="0" w:color="auto"/>
        <w:bottom w:val="none" w:sz="0" w:space="0" w:color="auto"/>
        <w:right w:val="none" w:sz="0" w:space="0" w:color="auto"/>
      </w:divBdr>
    </w:div>
    <w:div w:id="1827474275">
      <w:bodyDiv w:val="1"/>
      <w:marLeft w:val="0"/>
      <w:marRight w:val="0"/>
      <w:marTop w:val="0"/>
      <w:marBottom w:val="0"/>
      <w:divBdr>
        <w:top w:val="none" w:sz="0" w:space="0" w:color="auto"/>
        <w:left w:val="none" w:sz="0" w:space="0" w:color="auto"/>
        <w:bottom w:val="none" w:sz="0" w:space="0" w:color="auto"/>
        <w:right w:val="none" w:sz="0" w:space="0" w:color="auto"/>
      </w:divBdr>
    </w:div>
    <w:div w:id="1863544099">
      <w:bodyDiv w:val="1"/>
      <w:marLeft w:val="0"/>
      <w:marRight w:val="0"/>
      <w:marTop w:val="0"/>
      <w:marBottom w:val="0"/>
      <w:divBdr>
        <w:top w:val="none" w:sz="0" w:space="0" w:color="auto"/>
        <w:left w:val="none" w:sz="0" w:space="0" w:color="auto"/>
        <w:bottom w:val="none" w:sz="0" w:space="0" w:color="auto"/>
        <w:right w:val="none" w:sz="0" w:space="0" w:color="auto"/>
      </w:divBdr>
    </w:div>
    <w:div w:id="1880624915">
      <w:bodyDiv w:val="1"/>
      <w:marLeft w:val="0"/>
      <w:marRight w:val="0"/>
      <w:marTop w:val="0"/>
      <w:marBottom w:val="0"/>
      <w:divBdr>
        <w:top w:val="none" w:sz="0" w:space="0" w:color="auto"/>
        <w:left w:val="none" w:sz="0" w:space="0" w:color="auto"/>
        <w:bottom w:val="none" w:sz="0" w:space="0" w:color="auto"/>
        <w:right w:val="none" w:sz="0" w:space="0" w:color="auto"/>
      </w:divBdr>
    </w:div>
    <w:div w:id="19790729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E9487-1E64-4E85-9911-A15A1F52E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6633</Words>
  <Characters>35819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RAZÃO SOCIAL DA PROPONENTE</vt:lpstr>
    </vt:vector>
  </TitlesOfParts>
  <Company>Comunica</Company>
  <LinksUpToDate>false</LinksUpToDate>
  <CharactersWithSpaces>42368</CharactersWithSpaces>
  <SharedDoc>false</SharedDoc>
  <HLinks>
    <vt:vector size="378" baseType="variant">
      <vt:variant>
        <vt:i4>4587554</vt:i4>
      </vt:variant>
      <vt:variant>
        <vt:i4>186</vt:i4>
      </vt:variant>
      <vt:variant>
        <vt:i4>0</vt:i4>
      </vt:variant>
      <vt:variant>
        <vt:i4>5</vt:i4>
      </vt:variant>
      <vt:variant>
        <vt:lpwstr>http://www.planalto.gov.br/ccivil_03/decreto/2002/D4358.htm</vt:lpwstr>
      </vt:variant>
      <vt:variant>
        <vt:lpwstr/>
      </vt:variant>
      <vt:variant>
        <vt:i4>3866683</vt:i4>
      </vt:variant>
      <vt:variant>
        <vt:i4>183</vt:i4>
      </vt:variant>
      <vt:variant>
        <vt:i4>0</vt:i4>
      </vt:variant>
      <vt:variant>
        <vt:i4>5</vt:i4>
      </vt:variant>
      <vt:variant>
        <vt:lpwstr>https://forms.gle/3y9XSL7ZBdzv2vz66</vt:lpwstr>
      </vt:variant>
      <vt:variant>
        <vt:lpwstr/>
      </vt:variant>
      <vt:variant>
        <vt:i4>4587554</vt:i4>
      </vt:variant>
      <vt:variant>
        <vt:i4>180</vt:i4>
      </vt:variant>
      <vt:variant>
        <vt:i4>0</vt:i4>
      </vt:variant>
      <vt:variant>
        <vt:i4>5</vt:i4>
      </vt:variant>
      <vt:variant>
        <vt:lpwstr>http://www.planalto.gov.br/ccivil_03/decreto/2002/D4358.htm</vt:lpwstr>
      </vt:variant>
      <vt:variant>
        <vt:lpwstr/>
      </vt:variant>
      <vt:variant>
        <vt:i4>6094975</vt:i4>
      </vt:variant>
      <vt:variant>
        <vt:i4>177</vt:i4>
      </vt:variant>
      <vt:variant>
        <vt:i4>0</vt:i4>
      </vt:variant>
      <vt:variant>
        <vt:i4>5</vt:i4>
      </vt:variant>
      <vt:variant>
        <vt:lpwstr/>
      </vt:variant>
      <vt:variant>
        <vt:lpwstr>_ANEXO_II_-</vt:lpwstr>
      </vt:variant>
      <vt:variant>
        <vt:i4>12058808</vt:i4>
      </vt:variant>
      <vt:variant>
        <vt:i4>174</vt:i4>
      </vt:variant>
      <vt:variant>
        <vt:i4>0</vt:i4>
      </vt:variant>
      <vt:variant>
        <vt:i4>5</vt:i4>
      </vt:variant>
      <vt:variant>
        <vt:lpwstr/>
      </vt:variant>
      <vt:variant>
        <vt:lpwstr>_DA_DOCUMENTAÇÃO</vt:lpwstr>
      </vt:variant>
      <vt:variant>
        <vt:i4>3866683</vt:i4>
      </vt:variant>
      <vt:variant>
        <vt:i4>171</vt:i4>
      </vt:variant>
      <vt:variant>
        <vt:i4>0</vt:i4>
      </vt:variant>
      <vt:variant>
        <vt:i4>5</vt:i4>
      </vt:variant>
      <vt:variant>
        <vt:lpwstr>https://forms.gle/3y9XSL7ZBdzv2vz66</vt:lpwstr>
      </vt:variant>
      <vt:variant>
        <vt:lpwstr/>
      </vt:variant>
      <vt:variant>
        <vt:i4>4587554</vt:i4>
      </vt:variant>
      <vt:variant>
        <vt:i4>168</vt:i4>
      </vt:variant>
      <vt:variant>
        <vt:i4>0</vt:i4>
      </vt:variant>
      <vt:variant>
        <vt:i4>5</vt:i4>
      </vt:variant>
      <vt:variant>
        <vt:lpwstr>http://www.planalto.gov.br/ccivil_03/decreto/2002/D4358.htm</vt:lpwstr>
      </vt:variant>
      <vt:variant>
        <vt:lpwstr/>
      </vt:variant>
      <vt:variant>
        <vt:i4>6094975</vt:i4>
      </vt:variant>
      <vt:variant>
        <vt:i4>165</vt:i4>
      </vt:variant>
      <vt:variant>
        <vt:i4>0</vt:i4>
      </vt:variant>
      <vt:variant>
        <vt:i4>5</vt:i4>
      </vt:variant>
      <vt:variant>
        <vt:lpwstr/>
      </vt:variant>
      <vt:variant>
        <vt:lpwstr>_ANEXO_II_–</vt:lpwstr>
      </vt:variant>
      <vt:variant>
        <vt:i4>12058808</vt:i4>
      </vt:variant>
      <vt:variant>
        <vt:i4>162</vt:i4>
      </vt:variant>
      <vt:variant>
        <vt:i4>0</vt:i4>
      </vt:variant>
      <vt:variant>
        <vt:i4>5</vt:i4>
      </vt:variant>
      <vt:variant>
        <vt:lpwstr/>
      </vt:variant>
      <vt:variant>
        <vt:lpwstr>_DA_DOCUMENTAÇÃO</vt:lpwstr>
      </vt:variant>
      <vt:variant>
        <vt:i4>3866683</vt:i4>
      </vt:variant>
      <vt:variant>
        <vt:i4>159</vt:i4>
      </vt:variant>
      <vt:variant>
        <vt:i4>0</vt:i4>
      </vt:variant>
      <vt:variant>
        <vt:i4>5</vt:i4>
      </vt:variant>
      <vt:variant>
        <vt:lpwstr>https://forms.gle/3y9XSL7ZBdzv2vz66</vt:lpwstr>
      </vt:variant>
      <vt:variant>
        <vt:lpwstr/>
      </vt:variant>
      <vt:variant>
        <vt:i4>4587554</vt:i4>
      </vt:variant>
      <vt:variant>
        <vt:i4>156</vt:i4>
      </vt:variant>
      <vt:variant>
        <vt:i4>0</vt:i4>
      </vt:variant>
      <vt:variant>
        <vt:i4>5</vt:i4>
      </vt:variant>
      <vt:variant>
        <vt:lpwstr>http://www.planalto.gov.br/ccivil_03/decreto/2002/D4358.htm</vt:lpwstr>
      </vt:variant>
      <vt:variant>
        <vt:lpwstr/>
      </vt:variant>
      <vt:variant>
        <vt:i4>6094975</vt:i4>
      </vt:variant>
      <vt:variant>
        <vt:i4>153</vt:i4>
      </vt:variant>
      <vt:variant>
        <vt:i4>0</vt:i4>
      </vt:variant>
      <vt:variant>
        <vt:i4>5</vt:i4>
      </vt:variant>
      <vt:variant>
        <vt:lpwstr/>
      </vt:variant>
      <vt:variant>
        <vt:lpwstr>_ANEXO_II_–</vt:lpwstr>
      </vt:variant>
      <vt:variant>
        <vt:i4>12058808</vt:i4>
      </vt:variant>
      <vt:variant>
        <vt:i4>150</vt:i4>
      </vt:variant>
      <vt:variant>
        <vt:i4>0</vt:i4>
      </vt:variant>
      <vt:variant>
        <vt:i4>5</vt:i4>
      </vt:variant>
      <vt:variant>
        <vt:lpwstr/>
      </vt:variant>
      <vt:variant>
        <vt:lpwstr>_DA_DOCUMENTAÇÃO</vt:lpwstr>
      </vt:variant>
      <vt:variant>
        <vt:i4>7143487</vt:i4>
      </vt:variant>
      <vt:variant>
        <vt:i4>147</vt:i4>
      </vt:variant>
      <vt:variant>
        <vt:i4>0</vt:i4>
      </vt:variant>
      <vt:variant>
        <vt:i4>5</vt:i4>
      </vt:variant>
      <vt:variant>
        <vt:lpwstr>https://transparencia.caubr.gov.br/resolucao94/</vt:lpwstr>
      </vt:variant>
      <vt:variant>
        <vt:lpwstr/>
      </vt:variant>
      <vt:variant>
        <vt:i4>5767225</vt:i4>
      </vt:variant>
      <vt:variant>
        <vt:i4>144</vt:i4>
      </vt:variant>
      <vt:variant>
        <vt:i4>0</vt:i4>
      </vt:variant>
      <vt:variant>
        <vt:i4>5</vt:i4>
      </vt:variant>
      <vt:variant>
        <vt:lpwstr>mailto:patrocinio@caumg.gov.br</vt:lpwstr>
      </vt:variant>
      <vt:variant>
        <vt:lpwstr/>
      </vt:variant>
      <vt:variant>
        <vt:i4>393281</vt:i4>
      </vt:variant>
      <vt:variant>
        <vt:i4>141</vt:i4>
      </vt:variant>
      <vt:variant>
        <vt:i4>0</vt:i4>
      </vt:variant>
      <vt:variant>
        <vt:i4>5</vt:i4>
      </vt:variant>
      <vt:variant>
        <vt:lpwstr>http://www.caumg.gov.br/</vt:lpwstr>
      </vt:variant>
      <vt:variant>
        <vt:lpwstr/>
      </vt:variant>
      <vt:variant>
        <vt:i4>196650</vt:i4>
      </vt:variant>
      <vt:variant>
        <vt:i4>138</vt:i4>
      </vt:variant>
      <vt:variant>
        <vt:i4>0</vt:i4>
      </vt:variant>
      <vt:variant>
        <vt:i4>5</vt:i4>
      </vt:variant>
      <vt:variant>
        <vt:lpwstr/>
      </vt:variant>
      <vt:variant>
        <vt:lpwstr>_DO_PLANO_DE</vt:lpwstr>
      </vt:variant>
      <vt:variant>
        <vt:i4>537788489</vt:i4>
      </vt:variant>
      <vt:variant>
        <vt:i4>135</vt:i4>
      </vt:variant>
      <vt:variant>
        <vt:i4>0</vt:i4>
      </vt:variant>
      <vt:variant>
        <vt:i4>5</vt:i4>
      </vt:variant>
      <vt:variant>
        <vt:lpwstr/>
      </vt:variant>
      <vt:variant>
        <vt:lpwstr>_ANEXO_V_–</vt:lpwstr>
      </vt:variant>
      <vt:variant>
        <vt:i4>12058808</vt:i4>
      </vt:variant>
      <vt:variant>
        <vt:i4>132</vt:i4>
      </vt:variant>
      <vt:variant>
        <vt:i4>0</vt:i4>
      </vt:variant>
      <vt:variant>
        <vt:i4>5</vt:i4>
      </vt:variant>
      <vt:variant>
        <vt:lpwstr/>
      </vt:variant>
      <vt:variant>
        <vt:lpwstr>_DA_DOCUMENTAÇÃO</vt:lpwstr>
      </vt:variant>
      <vt:variant>
        <vt:i4>6357044</vt:i4>
      </vt:variant>
      <vt:variant>
        <vt:i4>129</vt:i4>
      </vt:variant>
      <vt:variant>
        <vt:i4>0</vt:i4>
      </vt:variant>
      <vt:variant>
        <vt:i4>5</vt:i4>
      </vt:variant>
      <vt:variant>
        <vt:lpwstr>https://transparencia.caubr.gov.br/resolucao28/</vt:lpwstr>
      </vt:variant>
      <vt:variant>
        <vt:lpwstr/>
      </vt:variant>
      <vt:variant>
        <vt:i4>537788489</vt:i4>
      </vt:variant>
      <vt:variant>
        <vt:i4>126</vt:i4>
      </vt:variant>
      <vt:variant>
        <vt:i4>0</vt:i4>
      </vt:variant>
      <vt:variant>
        <vt:i4>5</vt:i4>
      </vt:variant>
      <vt:variant>
        <vt:lpwstr/>
      </vt:variant>
      <vt:variant>
        <vt:lpwstr>_ANEXO_V_–</vt:lpwstr>
      </vt:variant>
      <vt:variant>
        <vt:i4>6094944</vt:i4>
      </vt:variant>
      <vt:variant>
        <vt:i4>123</vt:i4>
      </vt:variant>
      <vt:variant>
        <vt:i4>0</vt:i4>
      </vt:variant>
      <vt:variant>
        <vt:i4>5</vt:i4>
      </vt:variant>
      <vt:variant>
        <vt:lpwstr/>
      </vt:variant>
      <vt:variant>
        <vt:lpwstr>_ANEXO_IV_–</vt:lpwstr>
      </vt:variant>
      <vt:variant>
        <vt:i4>5767225</vt:i4>
      </vt:variant>
      <vt:variant>
        <vt:i4>120</vt:i4>
      </vt:variant>
      <vt:variant>
        <vt:i4>0</vt:i4>
      </vt:variant>
      <vt:variant>
        <vt:i4>5</vt:i4>
      </vt:variant>
      <vt:variant>
        <vt:lpwstr>mailto:patrocinio@caumg.gov.br</vt:lpwstr>
      </vt:variant>
      <vt:variant>
        <vt:lpwstr/>
      </vt:variant>
      <vt:variant>
        <vt:i4>4980858</vt:i4>
      </vt:variant>
      <vt:variant>
        <vt:i4>117</vt:i4>
      </vt:variant>
      <vt:variant>
        <vt:i4>0</vt:i4>
      </vt:variant>
      <vt:variant>
        <vt:i4>5</vt:i4>
      </vt:variant>
      <vt:variant>
        <vt:lpwstr>http://www.planalto.gov.br/ccivil_03/leis/l9784.htm</vt:lpwstr>
      </vt:variant>
      <vt:variant>
        <vt:lpwstr/>
      </vt:variant>
      <vt:variant>
        <vt:i4>5767225</vt:i4>
      </vt:variant>
      <vt:variant>
        <vt:i4>114</vt:i4>
      </vt:variant>
      <vt:variant>
        <vt:i4>0</vt:i4>
      </vt:variant>
      <vt:variant>
        <vt:i4>5</vt:i4>
      </vt:variant>
      <vt:variant>
        <vt:lpwstr>mailto:patrocinio@caumg.gov.br</vt:lpwstr>
      </vt:variant>
      <vt:variant>
        <vt:lpwstr/>
      </vt:variant>
      <vt:variant>
        <vt:i4>5570573</vt:i4>
      </vt:variant>
      <vt:variant>
        <vt:i4>111</vt:i4>
      </vt:variant>
      <vt:variant>
        <vt:i4>0</vt:i4>
      </vt:variant>
      <vt:variant>
        <vt:i4>5</vt:i4>
      </vt:variant>
      <vt:variant>
        <vt:lpwstr>https://nacoesunidas.org/pos2015/agenda2030/</vt:lpwstr>
      </vt:variant>
      <vt:variant>
        <vt:lpwstr/>
      </vt:variant>
      <vt:variant>
        <vt:i4>3801135</vt:i4>
      </vt:variant>
      <vt:variant>
        <vt:i4>108</vt:i4>
      </vt:variant>
      <vt:variant>
        <vt:i4>0</vt:i4>
      </vt:variant>
      <vt:variant>
        <vt:i4>5</vt:i4>
      </vt:variant>
      <vt:variant>
        <vt:lpwstr>https://transparencia.caumg.gov.br/wp-content/uploads/mapaestrategico_2013-2023_CAU.pdf</vt:lpwstr>
      </vt:variant>
      <vt:variant>
        <vt:lpwstr/>
      </vt:variant>
      <vt:variant>
        <vt:i4>5570573</vt:i4>
      </vt:variant>
      <vt:variant>
        <vt:i4>105</vt:i4>
      </vt:variant>
      <vt:variant>
        <vt:i4>0</vt:i4>
      </vt:variant>
      <vt:variant>
        <vt:i4>5</vt:i4>
      </vt:variant>
      <vt:variant>
        <vt:lpwstr>https://nacoesunidas.org/pos2015/agenda2030/</vt:lpwstr>
      </vt:variant>
      <vt:variant>
        <vt:lpwstr/>
      </vt:variant>
      <vt:variant>
        <vt:i4>3801135</vt:i4>
      </vt:variant>
      <vt:variant>
        <vt:i4>102</vt:i4>
      </vt:variant>
      <vt:variant>
        <vt:i4>0</vt:i4>
      </vt:variant>
      <vt:variant>
        <vt:i4>5</vt:i4>
      </vt:variant>
      <vt:variant>
        <vt:lpwstr>https://transparencia.caumg.gov.br/wp-content/uploads/mapaestrategico_2013-2023_CAU.pdf</vt:lpwstr>
      </vt:variant>
      <vt:variant>
        <vt:lpwstr/>
      </vt:variant>
      <vt:variant>
        <vt:i4>4849887</vt:i4>
      </vt:variant>
      <vt:variant>
        <vt:i4>99</vt:i4>
      </vt:variant>
      <vt:variant>
        <vt:i4>0</vt:i4>
      </vt:variant>
      <vt:variant>
        <vt:i4>5</vt:i4>
      </vt:variant>
      <vt:variant>
        <vt:lpwstr/>
      </vt:variant>
      <vt:variant>
        <vt:lpwstr>_DO_PATROCÍNIO</vt:lpwstr>
      </vt:variant>
      <vt:variant>
        <vt:i4>3866683</vt:i4>
      </vt:variant>
      <vt:variant>
        <vt:i4>96</vt:i4>
      </vt:variant>
      <vt:variant>
        <vt:i4>0</vt:i4>
      </vt:variant>
      <vt:variant>
        <vt:i4>5</vt:i4>
      </vt:variant>
      <vt:variant>
        <vt:lpwstr>https://forms.gle/3y9XSL7ZBdzv2vz66</vt:lpwstr>
      </vt:variant>
      <vt:variant>
        <vt:lpwstr/>
      </vt:variant>
      <vt:variant>
        <vt:i4>6619259</vt:i4>
      </vt:variant>
      <vt:variant>
        <vt:i4>93</vt:i4>
      </vt:variant>
      <vt:variant>
        <vt:i4>0</vt:i4>
      </vt:variant>
      <vt:variant>
        <vt:i4>5</vt:i4>
      </vt:variant>
      <vt:variant>
        <vt:lpwstr>http://www.planalto.gov.br/ccivil_03/_Ato2011-2014/2013/Lei/L12813.htm</vt:lpwstr>
      </vt:variant>
      <vt:variant>
        <vt:lpwstr/>
      </vt:variant>
      <vt:variant>
        <vt:i4>12058808</vt:i4>
      </vt:variant>
      <vt:variant>
        <vt:i4>90</vt:i4>
      </vt:variant>
      <vt:variant>
        <vt:i4>0</vt:i4>
      </vt:variant>
      <vt:variant>
        <vt:i4>5</vt:i4>
      </vt:variant>
      <vt:variant>
        <vt:lpwstr/>
      </vt:variant>
      <vt:variant>
        <vt:lpwstr>_DA_DOCUMENTAÇÃO</vt:lpwstr>
      </vt:variant>
      <vt:variant>
        <vt:i4>12058808</vt:i4>
      </vt:variant>
      <vt:variant>
        <vt:i4>87</vt:i4>
      </vt:variant>
      <vt:variant>
        <vt:i4>0</vt:i4>
      </vt:variant>
      <vt:variant>
        <vt:i4>5</vt:i4>
      </vt:variant>
      <vt:variant>
        <vt:lpwstr/>
      </vt:variant>
      <vt:variant>
        <vt:lpwstr>_DA_DOCUMENTAÇÃO</vt:lpwstr>
      </vt:variant>
      <vt:variant>
        <vt:i4>4849887</vt:i4>
      </vt:variant>
      <vt:variant>
        <vt:i4>84</vt:i4>
      </vt:variant>
      <vt:variant>
        <vt:i4>0</vt:i4>
      </vt:variant>
      <vt:variant>
        <vt:i4>5</vt:i4>
      </vt:variant>
      <vt:variant>
        <vt:lpwstr/>
      </vt:variant>
      <vt:variant>
        <vt:lpwstr>_DO_PATROCÍNIO</vt:lpwstr>
      </vt:variant>
      <vt:variant>
        <vt:i4>3866683</vt:i4>
      </vt:variant>
      <vt:variant>
        <vt:i4>81</vt:i4>
      </vt:variant>
      <vt:variant>
        <vt:i4>0</vt:i4>
      </vt:variant>
      <vt:variant>
        <vt:i4>5</vt:i4>
      </vt:variant>
      <vt:variant>
        <vt:lpwstr>https://forms.gle/3y9XSL7ZBdzv2vz66</vt:lpwstr>
      </vt:variant>
      <vt:variant>
        <vt:lpwstr/>
      </vt:variant>
      <vt:variant>
        <vt:i4>6357044</vt:i4>
      </vt:variant>
      <vt:variant>
        <vt:i4>78</vt:i4>
      </vt:variant>
      <vt:variant>
        <vt:i4>0</vt:i4>
      </vt:variant>
      <vt:variant>
        <vt:i4>5</vt:i4>
      </vt:variant>
      <vt:variant>
        <vt:lpwstr>https://transparencia.caubr.gov.br/resolucao28/</vt:lpwstr>
      </vt:variant>
      <vt:variant>
        <vt:lpwstr/>
      </vt:variant>
      <vt:variant>
        <vt:i4>4587554</vt:i4>
      </vt:variant>
      <vt:variant>
        <vt:i4>75</vt:i4>
      </vt:variant>
      <vt:variant>
        <vt:i4>0</vt:i4>
      </vt:variant>
      <vt:variant>
        <vt:i4>5</vt:i4>
      </vt:variant>
      <vt:variant>
        <vt:lpwstr>http://www.planalto.gov.br/ccivil_03/decreto/2002/D4358.htm</vt:lpwstr>
      </vt:variant>
      <vt:variant>
        <vt:lpwstr/>
      </vt:variant>
      <vt:variant>
        <vt:i4>131094</vt:i4>
      </vt:variant>
      <vt:variant>
        <vt:i4>72</vt:i4>
      </vt:variant>
      <vt:variant>
        <vt:i4>0</vt:i4>
      </vt:variant>
      <vt:variant>
        <vt:i4>5</vt:i4>
      </vt:variant>
      <vt:variant>
        <vt:lpwstr/>
      </vt:variant>
      <vt:variant>
        <vt:lpwstr>_ANEXO_II</vt:lpwstr>
      </vt:variant>
      <vt:variant>
        <vt:i4>4587554</vt:i4>
      </vt:variant>
      <vt:variant>
        <vt:i4>69</vt:i4>
      </vt:variant>
      <vt:variant>
        <vt:i4>0</vt:i4>
      </vt:variant>
      <vt:variant>
        <vt:i4>5</vt:i4>
      </vt:variant>
      <vt:variant>
        <vt:lpwstr>http://www.planalto.gov.br/ccivil_03/decreto/2002/D4358.htm</vt:lpwstr>
      </vt:variant>
      <vt:variant>
        <vt:lpwstr/>
      </vt:variant>
      <vt:variant>
        <vt:i4>6094975</vt:i4>
      </vt:variant>
      <vt:variant>
        <vt:i4>66</vt:i4>
      </vt:variant>
      <vt:variant>
        <vt:i4>0</vt:i4>
      </vt:variant>
      <vt:variant>
        <vt:i4>5</vt:i4>
      </vt:variant>
      <vt:variant>
        <vt:lpwstr/>
      </vt:variant>
      <vt:variant>
        <vt:lpwstr>_ANEXO_II_–</vt:lpwstr>
      </vt:variant>
      <vt:variant>
        <vt:i4>4587554</vt:i4>
      </vt:variant>
      <vt:variant>
        <vt:i4>63</vt:i4>
      </vt:variant>
      <vt:variant>
        <vt:i4>0</vt:i4>
      </vt:variant>
      <vt:variant>
        <vt:i4>5</vt:i4>
      </vt:variant>
      <vt:variant>
        <vt:lpwstr>http://www.planalto.gov.br/ccivil_03/decreto/2002/D4358.htm</vt:lpwstr>
      </vt:variant>
      <vt:variant>
        <vt:lpwstr/>
      </vt:variant>
      <vt:variant>
        <vt:i4>6094975</vt:i4>
      </vt:variant>
      <vt:variant>
        <vt:i4>60</vt:i4>
      </vt:variant>
      <vt:variant>
        <vt:i4>0</vt:i4>
      </vt:variant>
      <vt:variant>
        <vt:i4>5</vt:i4>
      </vt:variant>
      <vt:variant>
        <vt:lpwstr/>
      </vt:variant>
      <vt:variant>
        <vt:lpwstr>_ANEXO_II_–</vt:lpwstr>
      </vt:variant>
      <vt:variant>
        <vt:i4>537985097</vt:i4>
      </vt:variant>
      <vt:variant>
        <vt:i4>57</vt:i4>
      </vt:variant>
      <vt:variant>
        <vt:i4>0</vt:i4>
      </vt:variant>
      <vt:variant>
        <vt:i4>5</vt:i4>
      </vt:variant>
      <vt:variant>
        <vt:lpwstr/>
      </vt:variant>
      <vt:variant>
        <vt:lpwstr>_ANEXO_I_–</vt:lpwstr>
      </vt:variant>
      <vt:variant>
        <vt:i4>14876894</vt:i4>
      </vt:variant>
      <vt:variant>
        <vt:i4>54</vt:i4>
      </vt:variant>
      <vt:variant>
        <vt:i4>0</vt:i4>
      </vt:variant>
      <vt:variant>
        <vt:i4>5</vt:i4>
      </vt:variant>
      <vt:variant>
        <vt:lpwstr/>
      </vt:variant>
      <vt:variant>
        <vt:lpwstr>_DA_INSCRIÇÃO_E</vt:lpwstr>
      </vt:variant>
      <vt:variant>
        <vt:i4>3866683</vt:i4>
      </vt:variant>
      <vt:variant>
        <vt:i4>51</vt:i4>
      </vt:variant>
      <vt:variant>
        <vt:i4>0</vt:i4>
      </vt:variant>
      <vt:variant>
        <vt:i4>5</vt:i4>
      </vt:variant>
      <vt:variant>
        <vt:lpwstr>https://forms.gle/3y9XSL7ZBdzv2vz66</vt:lpwstr>
      </vt:variant>
      <vt:variant>
        <vt:lpwstr/>
      </vt:variant>
      <vt:variant>
        <vt:i4>4325392</vt:i4>
      </vt:variant>
      <vt:variant>
        <vt:i4>48</vt:i4>
      </vt:variant>
      <vt:variant>
        <vt:i4>0</vt:i4>
      </vt:variant>
      <vt:variant>
        <vt:i4>5</vt:i4>
      </vt:variant>
      <vt:variant>
        <vt:lpwstr>https://www.caumg.gov.br/wp-content/uploads/2019/08/DCD-CAUMG-N%C2%BA-103.3.3.2019-Aprecia-a-defini%C3%A7%C3%A3o-de-respons%C3%A1vel-por-responder-aos-questionamentos-dos-Editais-de-Patroc%C3%ADnio.pdf</vt:lpwstr>
      </vt:variant>
      <vt:variant>
        <vt:lpwstr/>
      </vt:variant>
      <vt:variant>
        <vt:i4>5767225</vt:i4>
      </vt:variant>
      <vt:variant>
        <vt:i4>45</vt:i4>
      </vt:variant>
      <vt:variant>
        <vt:i4>0</vt:i4>
      </vt:variant>
      <vt:variant>
        <vt:i4>5</vt:i4>
      </vt:variant>
      <vt:variant>
        <vt:lpwstr>mailto:patrocinio@caumg.gov.br</vt:lpwstr>
      </vt:variant>
      <vt:variant>
        <vt:lpwstr/>
      </vt:variant>
      <vt:variant>
        <vt:i4>6422534</vt:i4>
      </vt:variant>
      <vt:variant>
        <vt:i4>42</vt:i4>
      </vt:variant>
      <vt:variant>
        <vt:i4>0</vt:i4>
      </vt:variant>
      <vt:variant>
        <vt:i4>5</vt:i4>
      </vt:variant>
      <vt:variant>
        <vt:lpwstr>mailto:coa@caumg.gov.br</vt:lpwstr>
      </vt:variant>
      <vt:variant>
        <vt:lpwstr/>
      </vt:variant>
      <vt:variant>
        <vt:i4>5767225</vt:i4>
      </vt:variant>
      <vt:variant>
        <vt:i4>39</vt:i4>
      </vt:variant>
      <vt:variant>
        <vt:i4>0</vt:i4>
      </vt:variant>
      <vt:variant>
        <vt:i4>5</vt:i4>
      </vt:variant>
      <vt:variant>
        <vt:lpwstr>mailto:patrocinio@caumg.gov.br</vt:lpwstr>
      </vt:variant>
      <vt:variant>
        <vt:lpwstr/>
      </vt:variant>
      <vt:variant>
        <vt:i4>4653172</vt:i4>
      </vt:variant>
      <vt:variant>
        <vt:i4>36</vt:i4>
      </vt:variant>
      <vt:variant>
        <vt:i4>0</vt:i4>
      </vt:variant>
      <vt:variant>
        <vt:i4>5</vt:i4>
      </vt:variant>
      <vt:variant>
        <vt:lpwstr>http://www.planalto.gov.br/ccivil_03/leis/l8429.htm</vt:lpwstr>
      </vt:variant>
      <vt:variant>
        <vt:lpwstr/>
      </vt:variant>
      <vt:variant>
        <vt:i4>393281</vt:i4>
      </vt:variant>
      <vt:variant>
        <vt:i4>33</vt:i4>
      </vt:variant>
      <vt:variant>
        <vt:i4>0</vt:i4>
      </vt:variant>
      <vt:variant>
        <vt:i4>5</vt:i4>
      </vt:variant>
      <vt:variant>
        <vt:lpwstr>http://www.caumg.gov.br/</vt:lpwstr>
      </vt:variant>
      <vt:variant>
        <vt:lpwstr/>
      </vt:variant>
      <vt:variant>
        <vt:i4>12058808</vt:i4>
      </vt:variant>
      <vt:variant>
        <vt:i4>30</vt:i4>
      </vt:variant>
      <vt:variant>
        <vt:i4>0</vt:i4>
      </vt:variant>
      <vt:variant>
        <vt:i4>5</vt:i4>
      </vt:variant>
      <vt:variant>
        <vt:lpwstr/>
      </vt:variant>
      <vt:variant>
        <vt:lpwstr>_DA_DOCUMENTAÇÃO</vt:lpwstr>
      </vt:variant>
      <vt:variant>
        <vt:i4>537788489</vt:i4>
      </vt:variant>
      <vt:variant>
        <vt:i4>27</vt:i4>
      </vt:variant>
      <vt:variant>
        <vt:i4>0</vt:i4>
      </vt:variant>
      <vt:variant>
        <vt:i4>5</vt:i4>
      </vt:variant>
      <vt:variant>
        <vt:lpwstr/>
      </vt:variant>
      <vt:variant>
        <vt:lpwstr>_ANEXO_V_–</vt:lpwstr>
      </vt:variant>
      <vt:variant>
        <vt:i4>6094944</vt:i4>
      </vt:variant>
      <vt:variant>
        <vt:i4>24</vt:i4>
      </vt:variant>
      <vt:variant>
        <vt:i4>0</vt:i4>
      </vt:variant>
      <vt:variant>
        <vt:i4>5</vt:i4>
      </vt:variant>
      <vt:variant>
        <vt:lpwstr/>
      </vt:variant>
      <vt:variant>
        <vt:lpwstr>_ANEXO_IV_–</vt:lpwstr>
      </vt:variant>
      <vt:variant>
        <vt:i4>4587554</vt:i4>
      </vt:variant>
      <vt:variant>
        <vt:i4>21</vt:i4>
      </vt:variant>
      <vt:variant>
        <vt:i4>0</vt:i4>
      </vt:variant>
      <vt:variant>
        <vt:i4>5</vt:i4>
      </vt:variant>
      <vt:variant>
        <vt:lpwstr>http://www.planalto.gov.br/ccivil_03/decreto/2002/D4358.htm</vt:lpwstr>
      </vt:variant>
      <vt:variant>
        <vt:lpwstr/>
      </vt:variant>
      <vt:variant>
        <vt:i4>6094975</vt:i4>
      </vt:variant>
      <vt:variant>
        <vt:i4>18</vt:i4>
      </vt:variant>
      <vt:variant>
        <vt:i4>0</vt:i4>
      </vt:variant>
      <vt:variant>
        <vt:i4>5</vt:i4>
      </vt:variant>
      <vt:variant>
        <vt:lpwstr/>
      </vt:variant>
      <vt:variant>
        <vt:lpwstr>_ANEXO_II_–</vt:lpwstr>
      </vt:variant>
      <vt:variant>
        <vt:i4>537985097</vt:i4>
      </vt:variant>
      <vt:variant>
        <vt:i4>15</vt:i4>
      </vt:variant>
      <vt:variant>
        <vt:i4>0</vt:i4>
      </vt:variant>
      <vt:variant>
        <vt:i4>5</vt:i4>
      </vt:variant>
      <vt:variant>
        <vt:lpwstr/>
      </vt:variant>
      <vt:variant>
        <vt:lpwstr>_ANEXO_I_–</vt:lpwstr>
      </vt:variant>
      <vt:variant>
        <vt:i4>3997733</vt:i4>
      </vt:variant>
      <vt:variant>
        <vt:i4>12</vt:i4>
      </vt:variant>
      <vt:variant>
        <vt:i4>0</vt:i4>
      </vt:variant>
      <vt:variant>
        <vt:i4>5</vt:i4>
      </vt:variant>
      <vt:variant>
        <vt:lpwstr>https://transparencia.caubr.gov.br/deliberacao-plenaria-dpabr-0031-01/</vt:lpwstr>
      </vt:variant>
      <vt:variant>
        <vt:lpwstr/>
      </vt:variant>
      <vt:variant>
        <vt:i4>7143487</vt:i4>
      </vt:variant>
      <vt:variant>
        <vt:i4>9</vt:i4>
      </vt:variant>
      <vt:variant>
        <vt:i4>0</vt:i4>
      </vt:variant>
      <vt:variant>
        <vt:i4>5</vt:i4>
      </vt:variant>
      <vt:variant>
        <vt:lpwstr>https://transparencia.caubr.gov.br/resolucao94/</vt:lpwstr>
      </vt:variant>
      <vt:variant>
        <vt:lpwstr/>
      </vt:variant>
      <vt:variant>
        <vt:i4>5111909</vt:i4>
      </vt:variant>
      <vt:variant>
        <vt:i4>6</vt:i4>
      </vt:variant>
      <vt:variant>
        <vt:i4>0</vt:i4>
      </vt:variant>
      <vt:variant>
        <vt:i4>5</vt:i4>
      </vt:variant>
      <vt:variant>
        <vt:lpwstr>http://www.planalto.gov.br/ccivil_03/leis/l8666cons.htm</vt:lpwstr>
      </vt:variant>
      <vt:variant>
        <vt:lpwstr/>
      </vt:variant>
      <vt:variant>
        <vt:i4>655425</vt:i4>
      </vt:variant>
      <vt:variant>
        <vt:i4>3</vt:i4>
      </vt:variant>
      <vt:variant>
        <vt:i4>0</vt:i4>
      </vt:variant>
      <vt:variant>
        <vt:i4>5</vt:i4>
      </vt:variant>
      <vt:variant>
        <vt:lpwstr>http://www.planalto.gov.br/ccivil_03/_Ato2011-2014/2012/Lei/L12738.htm</vt:lpwstr>
      </vt:variant>
      <vt:variant>
        <vt:lpwstr>:~:text=Altera%20a%20Lei%20n%C2%BA%209.656,privados%20de%20assist%C3%AAncia%20%C3%A0%20sa%C3%BAde.</vt:lpwstr>
      </vt:variant>
      <vt:variant>
        <vt:i4>1114120</vt:i4>
      </vt:variant>
      <vt:variant>
        <vt:i4>0</vt:i4>
      </vt:variant>
      <vt:variant>
        <vt:i4>0</vt:i4>
      </vt:variant>
      <vt:variant>
        <vt:i4>5</vt:i4>
      </vt:variant>
      <vt:variant>
        <vt:lpwstr>https://docs.google.com/forms/d/1tDNGPjY15JtJZsf7H0Mw-ykWR8SpfcTYUL13JDx84uA/edit?usp=sharing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RAZÃO SOCIAL DA PROPONENTE</dc:title>
  <dc:creator>Paula Vianna</dc:creator>
  <cp:lastModifiedBy>Luiz Araújo</cp:lastModifiedBy>
  <cp:revision>2</cp:revision>
  <cp:lastPrinted>2020-01-13T20:16:00Z</cp:lastPrinted>
  <dcterms:created xsi:type="dcterms:W3CDTF">2020-10-16T15:52:00Z</dcterms:created>
  <dcterms:modified xsi:type="dcterms:W3CDTF">2020-10-16T15:52:00Z</dcterms:modified>
</cp:coreProperties>
</file>