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elha1"/>
        <w:tblW w:w="963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34"/>
        <w:gridCol w:w="7904"/>
      </w:tblGrid>
      <w:tr>
        <w:trPr>
          <w:trHeight w:val="370" w:hRule="atLeast"/>
        </w:trPr>
        <w:tc>
          <w:tcPr>
            <w:tcW w:w="17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rFonts w:ascii="Cambria" w:hAnsi="Cambria" w:cs="Times New Roman" w:asciiTheme="majorHAnsi" w:hAnsiTheme="majorHAnsi"/>
                <w:caps/>
                <w:sz w:val="21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referÊncias:</w:t>
            </w:r>
          </w:p>
        </w:tc>
        <w:tc>
          <w:tcPr>
            <w:tcW w:w="79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uppressLineNumbers/>
              <w:rPr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 xml:space="preserve">Lei Federal 12.378/2010; Resolução </w:t>
            </w:r>
            <w:r>
              <w:rPr>
                <w:rFonts w:eastAsia="Calibri" w:cs="Times New Roman" w:ascii="Cambria" w:hAnsi="Cambria" w:asciiTheme="majorHAnsi" w:hAnsiTheme="majorHAnsi"/>
                <w:sz w:val="21"/>
                <w:szCs w:val="21"/>
                <w:lang w:val="pt-BR"/>
              </w:rPr>
              <w:t>28</w:t>
            </w: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>/20</w:t>
            </w:r>
            <w:r>
              <w:rPr>
                <w:rFonts w:eastAsia="Calibri" w:cs="Times New Roman" w:ascii="Cambria" w:hAnsi="Cambria" w:asciiTheme="majorHAnsi" w:hAnsiTheme="majorHAnsi"/>
                <w:sz w:val="21"/>
                <w:szCs w:val="21"/>
                <w:lang w:val="pt-BR"/>
              </w:rPr>
              <w:t>12</w:t>
            </w: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 xml:space="preserve"> do CAU/BR </w:t>
            </w:r>
          </w:p>
        </w:tc>
      </w:tr>
      <w:tr>
        <w:trPr>
          <w:trHeight w:val="370" w:hRule="atLeast"/>
        </w:trPr>
        <w:tc>
          <w:tcPr>
            <w:tcW w:w="17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rFonts w:ascii="Cambria" w:hAnsi="Cambria" w:cs="Times New Roman" w:asciiTheme="majorHAnsi" w:hAnsiTheme="majorHAnsi"/>
                <w:caps/>
                <w:sz w:val="21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INTERESSADOS:</w:t>
            </w:r>
          </w:p>
        </w:tc>
        <w:tc>
          <w:tcPr>
            <w:tcW w:w="79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uppressLineNumbers/>
              <w:rPr>
                <w:lang w:val="pt-BR"/>
              </w:rPr>
            </w:pPr>
            <w:r>
              <w:rPr>
                <w:rFonts w:eastAsia="Calibri" w:cs="Times New Roman" w:ascii="Cambria" w:hAnsi="Cambria"/>
                <w:sz w:val="21"/>
                <w:szCs w:val="21"/>
                <w:lang w:val="pt-BR"/>
              </w:rPr>
              <w:t>Gerência Técnica e de Fiscalização</w:t>
            </w:r>
            <w:r>
              <w:rPr>
                <w:rFonts w:eastAsia="Calibri" w:cs="Times New Roman" w:ascii="Cambria" w:hAnsi="Cambria" w:asciiTheme="majorHAnsi" w:hAnsiTheme="majorHAnsi"/>
                <w:sz w:val="21"/>
                <w:szCs w:val="21"/>
                <w:lang w:val="pt-BR"/>
              </w:rPr>
              <w:t>; Setor de Alteração e Registro de Pessoa Jurídica</w:t>
            </w:r>
          </w:p>
        </w:tc>
      </w:tr>
      <w:tr>
        <w:trPr>
          <w:trHeight w:val="370" w:hRule="atLeast"/>
        </w:trPr>
        <w:tc>
          <w:tcPr>
            <w:tcW w:w="17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rFonts w:ascii="Cambria" w:hAnsi="Cambria" w:cs="Times New Roman" w:asciiTheme="majorHAnsi" w:hAnsiTheme="majorHAnsi"/>
                <w:caps/>
                <w:sz w:val="21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Assunto:</w:t>
            </w:r>
          </w:p>
        </w:tc>
        <w:tc>
          <w:tcPr>
            <w:tcW w:w="79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Corpodotexto"/>
              <w:widowControl/>
              <w:suppressLineNumbers/>
              <w:spacing w:lineRule="auto" w:line="276"/>
              <w:rPr>
                <w:rFonts w:ascii="Cambria" w:hAnsi="Cambria" w:eastAsia="Calibri" w:cs="Times New Roman" w:asciiTheme="majorHAnsi" w:hAnsiTheme="majorHAnsi"/>
                <w:b/>
                <w:b/>
                <w:sz w:val="21"/>
                <w:szCs w:val="21"/>
                <w:lang w:val="pt-BR"/>
              </w:rPr>
            </w:pPr>
            <w:r>
              <w:rPr>
                <w:rFonts w:eastAsia="Calibri" w:cs="Times New Roman" w:ascii="Cambria" w:hAnsi="Cambria"/>
                <w:b/>
                <w:sz w:val="21"/>
                <w:szCs w:val="21"/>
                <w:lang w:val="pt-BR"/>
              </w:rPr>
              <w:t>CLASSIFICAÇÕES NACIONAIS DE ATIVIDADES ECONÔMICAS (CNAE) RELACIONADAS ÀS ATIVIDADES DE ARQUITETURA E URBANISMO</w:t>
            </w:r>
          </w:p>
        </w:tc>
      </w:tr>
      <w:tr>
        <w:trPr>
          <w:trHeight w:val="90" w:hRule="atLeast"/>
        </w:trPr>
        <w:tc>
          <w:tcPr>
            <w:tcW w:w="96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LineNumbers/>
              <w:rPr>
                <w:rFonts w:ascii="Cambria" w:hAnsi="Cambria" w:cs="Times New Roman" w:asciiTheme="majorHAnsi" w:hAnsiTheme="majorHAnsi"/>
                <w:sz w:val="10"/>
                <w:szCs w:val="10"/>
                <w:lang w:val="pt-BR"/>
              </w:rPr>
            </w:pPr>
            <w:r>
              <w:rPr>
                <w:rFonts w:cs="Times New Roman" w:ascii="Cambria" w:hAnsi="Cambria"/>
                <w:sz w:val="10"/>
                <w:szCs w:val="10"/>
                <w:lang w:val="pt-BR"/>
              </w:rPr>
            </w:r>
          </w:p>
        </w:tc>
      </w:tr>
      <w:tr>
        <w:trPr>
          <w:trHeight w:val="340" w:hRule="atLeast"/>
        </w:trPr>
        <w:tc>
          <w:tcPr>
            <w:tcW w:w="96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suppressLineNumbers/>
              <w:jc w:val="center"/>
              <w:rPr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>DELIBERAÇÃO Nº 161.</w:t>
            </w:r>
            <w:r>
              <w:rPr>
                <w:rFonts w:eastAsia="Calibri" w:cs="Times New Roman" w:ascii="Cambria" w:hAnsi="Cambria" w:asciiTheme="majorHAnsi" w:hAnsiTheme="majorHAnsi"/>
                <w:b/>
                <w:sz w:val="24"/>
                <w:lang w:val="pt-BR"/>
              </w:rPr>
              <w:t>7.3</w:t>
            </w: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 xml:space="preserve">/2020 </w:t>
            </w:r>
            <w:r>
              <w:rPr>
                <w:rFonts w:cs="Times New Roman"/>
                <w:b/>
                <w:sz w:val="24"/>
                <w:lang w:val="pt-BR"/>
              </w:rPr>
              <w:t xml:space="preserve">– </w:t>
            </w: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>CEP-CAU/MG</w:t>
            </w:r>
          </w:p>
        </w:tc>
      </w:tr>
    </w:tbl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A COMISSÃO DE EXERCÍCIO PROFISSIONAL – CEP-CAU/MG, reunida ordinariamente em ambiente virtual, através de videoconferência, no dia 16 de junho de 2020, após análise do assunto em epígrafe, no uso das competências que lhe conferem o Regimento Interno do CAU/MG, e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Considerando o versado na Lei Federal 12.378/2010:</w:t>
      </w:r>
    </w:p>
    <w:p>
      <w:pPr>
        <w:pStyle w:val="Normal"/>
        <w:widowControl/>
        <w:spacing w:lineRule="auto" w:line="276"/>
        <w:ind w:left="1701" w:hanging="0"/>
        <w:jc w:val="both"/>
        <w:rPr>
          <w:lang w:val="pt-BR"/>
        </w:rPr>
      </w:pPr>
      <w:r>
        <w:rPr>
          <w:rFonts w:cs="Times New Roman" w:ascii="Cambria" w:hAnsi="Cambria"/>
          <w:i/>
          <w:sz w:val="21"/>
          <w:szCs w:val="21"/>
          <w:lang w:val="pt-BR"/>
        </w:rPr>
        <w:t>Art. 34. Compete aos CAUs:</w:t>
      </w:r>
    </w:p>
    <w:p>
      <w:pPr>
        <w:pStyle w:val="Normal"/>
        <w:widowControl/>
        <w:spacing w:lineRule="auto" w:line="276"/>
        <w:ind w:left="1701" w:hanging="0"/>
        <w:jc w:val="both"/>
        <w:rPr>
          <w:lang w:val="pt-BR"/>
        </w:rPr>
      </w:pPr>
      <w:r>
        <w:rPr>
          <w:rFonts w:eastAsia="Calibri" w:cs="Times New Roman" w:ascii="Cambria" w:hAnsi="Cambria"/>
          <w:i/>
          <w:sz w:val="21"/>
          <w:szCs w:val="21"/>
          <w:lang w:val="pt-BR"/>
        </w:rPr>
        <w:t>[...]</w:t>
      </w:r>
    </w:p>
    <w:p>
      <w:pPr>
        <w:pStyle w:val="Normal"/>
        <w:widowControl/>
        <w:spacing w:lineRule="auto" w:line="276"/>
        <w:ind w:left="1701" w:hanging="0"/>
        <w:jc w:val="both"/>
        <w:rPr>
          <w:rFonts w:ascii="Cambria" w:hAnsi="Cambria" w:eastAsia="Calibri" w:cs="Times New Roman" w:asciiTheme="majorHAnsi" w:hAnsiTheme="majorHAnsi"/>
          <w:i/>
          <w:i/>
          <w:sz w:val="21"/>
          <w:szCs w:val="21"/>
          <w:lang w:val="pt-BR"/>
        </w:rPr>
      </w:pPr>
      <w:r>
        <w:rPr>
          <w:rFonts w:eastAsia="Calibri" w:cs="Times New Roman" w:ascii="Cambria" w:hAnsi="Cambria"/>
          <w:i/>
          <w:sz w:val="21"/>
          <w:szCs w:val="21"/>
          <w:lang w:val="pt-BR"/>
        </w:rPr>
        <w:t>V - realizar as inscrições e expedir as carteiras de identificação de profissionais e pessoas jurídicas habilitadas, na forma desta Lei, para exercerem atividades de arquitetura e urbanismo, mantendo o cadastro atualizado;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Considerando as competências da Comissão de Exercício Profissional, definidas pelo Regimento Geral do CAU, aprovado pela Resolução CAU/BR 139/2017: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Art. 104. Para cumprir a finalidade de zelar pela orientação e fiscalização do exercício da Arquitetura e Urbanismo, deverão ser exercidas as competências referentes a: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XVI - uniformização de ações no âmbito das comissões que tratam de exercício profissional;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Considerando o Art. 96 do</w:t>
      </w:r>
      <w:r>
        <w:rPr>
          <w:lang w:val="pt-BR"/>
        </w:rPr>
        <w:t xml:space="preserve"> </w:t>
      </w:r>
      <w:r>
        <w:rPr>
          <w:rFonts w:cs="Times New Roman" w:ascii="Cambria" w:hAnsi="Cambria" w:asciiTheme="majorHAnsi" w:hAnsiTheme="majorHAnsi"/>
          <w:lang w:val="pt-BR"/>
        </w:rPr>
        <w:t>Regimento Interno do CAU/MG: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VII - propor, apreciar e deliberar, em consonância com os atos já normatizados pelo CAU/BR, sobre: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bookmarkStart w:id="0" w:name="__DdeLink__4208_1679815676"/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c</w:t>
      </w:r>
      <w:bookmarkEnd w:id="0"/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) requerimentos de registro de pessoas jurídicas;</w:t>
      </w:r>
      <w:r>
        <w:br w:type="page"/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b/>
          <w:lang w:val="pt-BR"/>
        </w:rPr>
        <w:t>DELIBERA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b/>
          <w:b/>
          <w:lang w:val="pt-BR"/>
        </w:rPr>
      </w:pPr>
      <w:r>
        <w:rPr>
          <w:rFonts w:cs="Times New Roman" w:ascii="Cambria" w:hAnsi="Cambria"/>
          <w:b/>
          <w:lang w:val="pt-BR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Calibri" w:cs="Times New Roman" w:ascii="Cambria" w:hAnsi="Cambria" w:asciiTheme="majorHAnsi" w:hAnsiTheme="majorHAnsi"/>
          <w:lang w:val="pt-BR"/>
        </w:rPr>
        <w:t>Solicitar o</w:t>
      </w:r>
      <w:r>
        <w:rPr>
          <w:rFonts w:eastAsia="Calibri" w:cs="Times New Roman" w:ascii="Cambria" w:hAnsi="Cambria" w:asciiTheme="majorHAnsi" w:hAnsiTheme="majorHAnsi"/>
          <w:color w:val="000000"/>
          <w:lang w:val="pt-BR"/>
        </w:rPr>
        <w:t>rientações à CEP-CAU/BR sobre quais Classificações Nacionais de Atividades Econômicas (CNAE) que devem ser inseridas no Sistema de Informação e Comunicação do CAU (SICCAU), no momento do registro das pessoas jurídicas, bem como alertar sobre a possibilidade de confusão de entendimento, por parte dos leigos, em processos licitatórios, na divergência de informações constantes no Cartão CNPJ e na Certidão de Registro e Quitação de Pessoa Jurídica (CRQPJ).</w:t>
      </w:r>
    </w:p>
    <w:p>
      <w:pPr>
        <w:pStyle w:val="ListParagraph"/>
        <w:ind w:left="720" w:hanging="0"/>
        <w:rPr>
          <w:rFonts w:ascii="Cambria" w:hAnsi="Cambria" w:cs="Times New Roman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ListParagraph"/>
        <w:widowControl/>
        <w:spacing w:lineRule="auto" w:line="276"/>
        <w:ind w:left="720" w:hanging="0"/>
        <w:jc w:val="right"/>
        <w:rPr/>
      </w:pPr>
      <w:r>
        <w:rPr>
          <w:rFonts w:cs="Times New Roman" w:ascii="Cambria" w:hAnsi="Cambria" w:asciiTheme="majorHAnsi" w:hAnsiTheme="majorHAnsi"/>
          <w:lang w:val="pt-BR"/>
        </w:rPr>
        <w:t xml:space="preserve">Belo Horizonte, 16 de junho de 2020. </w:t>
      </w:r>
    </w:p>
    <w:p>
      <w:pPr>
        <w:pStyle w:val="Normal"/>
        <w:widowControl/>
        <w:spacing w:lineRule="auto" w:line="276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pacing w:lineRule="auto" w:line="276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tbl>
      <w:tblPr>
        <w:tblStyle w:val="Tabelacomgrelha1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29"/>
        <w:gridCol w:w="5317"/>
      </w:tblGrid>
      <w:tr>
        <w:trPr>
          <w:trHeight w:val="539" w:hRule="atLeast"/>
        </w:trPr>
        <w:tc>
          <w:tcPr>
            <w:tcW w:w="9746" w:type="dxa"/>
            <w:gridSpan w:val="2"/>
            <w:tcBorders/>
            <w:shd w:color="auto" w:fill="BFBFB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Cs w:val="20"/>
                <w:lang w:val="pt-BR"/>
              </w:rPr>
              <w:t>COMISSÃO DE EXERCÍCIO PROFISSIONAL DO CAU/MG – VOTAÇÃO</w:t>
            </w:r>
          </w:p>
        </w:tc>
      </w:tr>
      <w:tr>
        <w:trPr>
          <w:trHeight w:val="539" w:hRule="atLeast"/>
        </w:trPr>
        <w:tc>
          <w:tcPr>
            <w:tcW w:w="442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0"/>
                <w:szCs w:val="20"/>
                <w:lang w:val="pt-BR"/>
              </w:rPr>
              <w:t>CONSELHEIRO(A) ESTADUAL</w:t>
            </w:r>
          </w:p>
        </w:tc>
        <w:tc>
          <w:tcPr>
            <w:tcW w:w="531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0"/>
                <w:szCs w:val="20"/>
                <w:lang w:val="pt-BR"/>
              </w:rPr>
              <w:t>ASSINATURA</w:t>
            </w:r>
          </w:p>
        </w:tc>
      </w:tr>
      <w:tr>
        <w:trPr>
          <w:trHeight w:val="539" w:hRule="atLeast"/>
        </w:trPr>
        <w:tc>
          <w:tcPr>
            <w:tcW w:w="442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>Ademir Nogueira de Ávila</w:t>
            </w:r>
            <w:r>
              <w:rPr>
                <w:rFonts w:cs="Times New Roman" w:ascii="Cambria" w:hAnsi="Cambria" w:asciiTheme="majorHAnsi" w:hAnsiTheme="majorHAnsi"/>
                <w:sz w:val="18"/>
                <w:szCs w:val="21"/>
                <w:lang w:val="pt-BR"/>
              </w:rPr>
              <w:t xml:space="preserve"> - 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21"/>
                <w:lang w:val="pt-BR"/>
              </w:rPr>
              <w:t>Coordenador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18"/>
                <w:szCs w:val="17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[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17"/>
                <w:lang w:val="pt-BR"/>
              </w:rPr>
              <w:t>vago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]</w:t>
            </w:r>
          </w:p>
        </w:tc>
        <w:tc>
          <w:tcPr>
            <w:tcW w:w="531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2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 xml:space="preserve">Maria Edwiges Sobreira Leal 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18"/>
                <w:lang w:val="pt-BR"/>
              </w:rPr>
              <w:t>Coord. Adjunta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Patricia Elizabeth Ferreira Gomes Barbosa (S)</w:t>
            </w:r>
          </w:p>
        </w:tc>
        <w:tc>
          <w:tcPr>
            <w:tcW w:w="531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2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i/>
                <w:i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>Ariel Luis Lazzarin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1"/>
                <w:szCs w:val="21"/>
              </w:rPr>
            </w:pPr>
            <w:r>
              <w:rPr>
                <w:rFonts w:eastAsia="Wingdings" w:cs="Wingdings" w:ascii="Wingdings" w:hAnsi="Wingdings"/>
                <w:sz w:val="19"/>
                <w:szCs w:val="19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9"/>
                <w:szCs w:val="19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9"/>
                <w:szCs w:val="19"/>
                <w:lang w:val="pt-BR"/>
              </w:rPr>
              <w:t>Marcondes Nunes de Freitas (S)</w:t>
            </w:r>
          </w:p>
        </w:tc>
        <w:tc>
          <w:tcPr>
            <w:tcW w:w="531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2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>Fábio Almeida Vieira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Regina Coeli Gouveia Varella (S)</w:t>
            </w:r>
          </w:p>
        </w:tc>
        <w:tc>
          <w:tcPr>
            <w:tcW w:w="531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</w:tbl>
    <w:p>
      <w:pPr>
        <w:pStyle w:val="ListParagraph"/>
        <w:widowControl/>
        <w:suppressLineNumbers/>
        <w:spacing w:before="0" w:after="160"/>
        <w:ind w:left="108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418" w:footer="720" w:bottom="85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0" b="0"/>
          <wp:wrapNone/>
          <wp:docPr id="2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60310" cy="902335"/>
          <wp:effectExtent l="0" t="0" r="0" b="0"/>
          <wp:wrapNone/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f535c9"/>
    <w:pPr>
      <w:widowControl w:val="false"/>
      <w:bidi w:val="0"/>
      <w:jc w:val="left"/>
    </w:pPr>
    <w:rPr>
      <w:rFonts w:cs="Calibri" w:ascii="Calibri" w:hAnsi="Calibri" w:eastAsia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1"/>
    <w:qFormat/>
    <w:pPr>
      <w:spacing w:before="48" w:after="0"/>
      <w:ind w:right="112" w:hanging="0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 w:hanging="0"/>
      <w:jc w:val="center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e22c9"/>
    <w:rPr>
      <w:rFonts w:ascii="Calibri" w:hAnsi="Calibri" w:eastAsia="Calibri" w:cs="Calibri"/>
    </w:rPr>
  </w:style>
  <w:style w:type="character" w:styleId="RodapChar" w:customStyle="1">
    <w:name w:val="Rodapé Char"/>
    <w:basedOn w:val="DefaultParagraphFont"/>
    <w:link w:val="Rodap"/>
    <w:uiPriority w:val="99"/>
    <w:qFormat/>
    <w:rsid w:val="007e22c9"/>
    <w:rPr>
      <w:rFonts w:ascii="Calibri" w:hAnsi="Calibri" w:eastAsia="Calibri" w:cs="Calibri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3454b"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d4a78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8d4a78"/>
    <w:rPr>
      <w:rFonts w:ascii="Calibri" w:hAnsi="Calibri" w:eastAsia="Calibri" w:cs="Calibri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hAnsi="Calibri" w:eastAsia="Calibri" w:cs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5c366a"/>
    <w:rPr>
      <w:color w:val="80808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01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3" w:hanging="0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3454b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8d4a7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8d4a78"/>
    <w:pPr/>
    <w:rPr>
      <w:b/>
      <w:bCs/>
    </w:rPr>
  </w:style>
  <w:style w:type="paragraph" w:styleId="DocumentMap" w:customStyle="1">
    <w:name w:val="DocumentMap"/>
    <w:qFormat/>
    <w:pPr>
      <w:widowControl/>
      <w:bidi w:val="0"/>
      <w:jc w:val="left"/>
    </w:pPr>
    <w:rPr>
      <w:rFonts w:cs="Calibri" w:ascii="Calibri" w:hAnsi="Calibri" w:eastAsia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2">
    <w:name w:val="Tabela com grade2"/>
    <w:basedOn w:val="Tabelanormal"/>
    <w:uiPriority w:val="39"/>
    <w:rsid w:val="00113ce6"/>
    <w:rPr>
      <w:lang w:val="pt-BR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67AA-F6A5-4754-8EF1-5B8187A8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LibreOffice/6.3.3.2$Windows_X86_64 LibreOffice_project/a64200df03143b798afd1ec74a12ab50359878ed</Application>
  <Pages>2</Pages>
  <Words>344</Words>
  <Characters>2035</Characters>
  <CharactersWithSpaces>2351</CharactersWithSpaces>
  <Paragraphs>35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2020-06-17T22:21:00Z</dcterms:created>
  <dc:creator>camila.goncalves</dc:creator>
  <dc:description/>
  <cp:keywords>Proposta de Deliberação Plenária cobrança administrativa judicial e divida ativa ultima versão 26112014</cp:keywords>
  <dc:language>pt-BR</dc:language>
  <cp:lastModifiedBy/>
  <cp:lastPrinted>2018-01-25T16:29:00Z</cp:lastPrinted>
  <dcterms:modified xsi:type="dcterms:W3CDTF">2020-06-22T11:47:01Z</dcterms:modified>
  <cp:revision>3</cp:revision>
  <dc:subject>Proposta de Deliberação Plenária cobrança administrativa judicial e divida ativa ultima versão 26112014</dc:subject>
  <dc:title>Proposta de Deliberação Plenária cobrança administrativa judicial e divida ativa ultima versão 26112014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2016-05-03T00:00:00Z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