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5"/>
        <w:gridCol w:w="7903"/>
      </w:tblGrid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75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14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Comissão de Exercício Profissional; Gerência Técnica e de Fiscalização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eastAsiaTheme="minorHAnsi"/>
                <w:b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eastAsiaTheme="minorHAnsi" w:ascii="Cambria" w:hAnsi="Cambria"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  <w:t>APLICAÇÃO RESOLUÇÃO 75/2014 DO CAU/BR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7.2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- propor, apreciar e deliberar sobre questionamentos já normatizados pelo CAU/BR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i/>
          <w:sz w:val="21"/>
          <w:szCs w:val="21"/>
          <w:lang w:val="pt-BR"/>
        </w:rPr>
        <w:t>a)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eastAsia="Calibri" w:cs="Times New Roman" w:ascii="Cambria" w:hAnsi="Cambria" w:eastAsiaTheme="minorHAnsi"/>
          <w:b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2"/>
          <w:szCs w:val="22"/>
          <w:u w:val="none"/>
          <w:effect w:val="none"/>
          <w:lang w:val="pt-BR" w:eastAsia="en-US" w:bidi="ar-SA"/>
        </w:rPr>
        <w:t>S</w:t>
      </w:r>
      <w:r>
        <w:rPr>
          <w:rFonts w:eastAsia="Calibri" w:cs="Times New Roman" w:ascii="Cambria" w:hAnsi="Cambria" w:asciiTheme="majorHAnsi" w:hAnsiTheme="majorHAns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pt-BR" w:eastAsia="en-US" w:bidi="ar-SA"/>
        </w:rPr>
        <w:t>olicitar orientações, à CEP-CAU/BR, sobre os procedimentos, para cumprimento do referido normativo, referentes à capitulação da infração, bem como ao cálculo do valor da multa devida, uma vez que tais informações não estão, atualmente, disponíveis no Sistema de Informação e Comunicação do CAU (SICCAU), nem na Resolução CAU/BR nº 22/2012.</w:t>
      </w:r>
    </w:p>
    <w:p>
      <w:pPr>
        <w:pStyle w:val="ListParagraph"/>
        <w:ind w:left="720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0"/>
        <w:gridCol w:w="5316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LibreOffice/6.3.3.2$Windows_X86_64 LibreOffice_project/a64200df03143b798afd1ec74a12ab50359878ed</Application>
  <Pages>2</Pages>
  <Words>374</Words>
  <Characters>2217</Characters>
  <CharactersWithSpaces>2558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2020-06-17T17:00:03Z</dcterms:modified>
  <cp:revision>18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