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5"/>
        <w:gridCol w:w="7903"/>
      </w:tblGrid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21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Corpodotexto"/>
              <w:widowControl/>
              <w:suppressLineNumbers/>
              <w:spacing w:lineRule="auto" w:line="276"/>
              <w:rPr>
                <w:rFonts w:ascii="Cambria" w:hAnsi="Cambria" w:eastAsia="Calibri" w:cs="Times New Roman" w:asciiTheme="majorHAnsi" w:hAnsiTheme="majorHAns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1"/>
                <w:szCs w:val="21"/>
                <w:u w:val="none"/>
                <w:effect w:val="none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b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1"/>
                <w:szCs w:val="21"/>
                <w:u w:val="none"/>
                <w:effect w:val="none"/>
                <w:lang w:val="pt-BR" w:eastAsia="en-US" w:bidi="ar-SA"/>
              </w:rPr>
              <w:t>MANIFESTAÇÃO SOBRE ATRIBUIÇÃO DE DESENHO TÉCNICO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5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bookmarkStart w:id="0" w:name="__DdeLink__4208_1679815676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</w:t>
      </w:r>
      <w:bookmarkEnd w:id="0"/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 xml:space="preserve">) </w:t>
      </w:r>
      <w:r>
        <w:rPr>
          <w:rFonts w:eastAsia="Calibri" w:cs="Times New Roman" w:ascii="Cambria" w:hAnsi="Cambria" w:asciiTheme="majorHAnsi" w:hAnsiTheme="majorHAnsi"/>
          <w:i/>
          <w:color w:val="auto"/>
          <w:kern w:val="0"/>
          <w:sz w:val="21"/>
          <w:szCs w:val="21"/>
          <w:lang w:val="pt-BR" w:eastAsia="en-US" w:bidi="ar-SA"/>
        </w:rPr>
        <w:t>atividades técnicas no exercício da Arquitetura e Urbanismo.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1" w:name="_GoBack"/>
      <w:bookmarkEnd w:id="1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asciiTheme="majorHAnsi" w:hAnsiTheme="majorHAnsi"/>
          <w:color w:val="auto"/>
          <w:kern w:val="0"/>
          <w:sz w:val="22"/>
          <w:szCs w:val="22"/>
          <w:lang w:val="pt-BR" w:eastAsia="en-US" w:bidi="ar-SA"/>
        </w:rPr>
        <w:t>Informar que as atividades de desenho técnico, no campo de Arquitetura e Urbanismo, estão inseridas nas atribuições de arquitetos e urbanistas.</w:t>
      </w:r>
    </w:p>
    <w:p>
      <w:pPr>
        <w:pStyle w:val="ListParagraph"/>
        <w:ind w:left="720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0"/>
        <w:gridCol w:w="5316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LibreOffice/6.3.3.2$Windows_X86_64 LibreOffice_project/a64200df03143b798afd1ec74a12ab50359878ed</Application>
  <Pages>2</Pages>
  <Words>268</Words>
  <Characters>1599</Characters>
  <CharactersWithSpaces>1840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2020-06-17T16:59:25Z</dcterms:modified>
  <cp:revision>22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