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4"/>
        <w:gridCol w:w="7904"/>
      </w:tblGrid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91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14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CAU/BR; Resolução 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184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19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sz w:val="21"/>
                <w:szCs w:val="21"/>
                <w:lang w:val="pt-BR"/>
              </w:rPr>
              <w:t>Gerência Técnica e de Fiscalização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; Setor de RRT Extemporâneo</w:t>
            </w:r>
          </w:p>
        </w:tc>
      </w:tr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Corpodotexto"/>
              <w:widowControl/>
              <w:suppressLineNumbers/>
              <w:spacing w:lineRule="auto" w:line="276"/>
              <w:rPr>
                <w:rFonts w:ascii="Cambria" w:hAnsi="Cambria" w:eastAsia="Calibri"/>
                <w:color w:val="000000"/>
                <w:sz w:val="21"/>
                <w:szCs w:val="21"/>
                <w:lang w:val="pt-BR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sz w:val="21"/>
                <w:szCs w:val="21"/>
                <w:lang w:val="pt-BR"/>
              </w:rPr>
              <w:t>ASSINATURAS EM DOCUMENTO COMPROBATÓRIOS PARA APROVAÇÃO DE RRT EXTEMPORÂNEO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sz w:val="24"/>
                <w:lang w:val="pt-BR"/>
              </w:rPr>
              <w:t>4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pacing w:lineRule="auto" w:line="276"/>
        <w:ind w:left="1701" w:hanging="0"/>
        <w:jc w:val="both"/>
        <w:rPr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pacing w:lineRule="auto" w:line="276"/>
        <w:ind w:left="1701" w:hanging="0"/>
        <w:jc w:val="both"/>
        <w:rPr>
          <w:lang w:val="pt-BR"/>
        </w:rPr>
      </w:pPr>
      <w:r>
        <w:rPr>
          <w:rFonts w:eastAsia="Calibri"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eastAsia="Calibri" w:cs="Times New Roman" w:ascii="Cambria" w:hAnsi="Cambria"/>
          <w:i/>
          <w:sz w:val="21"/>
          <w:szCs w:val="21"/>
          <w:lang w:val="pt-BR"/>
        </w:rPr>
        <w:t xml:space="preserve">VII - fazer e manter atualizados os registros de direitos autorais, de responsabilidade e os acervos técnicos;  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bookmarkStart w:id="0" w:name="__DdeLink__4208_1679815676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c</w:t>
      </w:r>
      <w:bookmarkEnd w:id="0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) requerimento de Registro de Responsabilidade Técnica (RRT);</w:t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eastAsia="Calibri" w:cs="Times New Roman" w:ascii="Cambria" w:hAnsi="Cambria"/>
          <w:lang w:val="pt-BR"/>
        </w:rPr>
        <w:t>Orientar aos profissionais que não serão aceitos documentos com sinais de manipulação digital, em especial, assinaturas “coladas” digitalmente, de modo que a declaração formal de autoria ou execução deverá ser impressa, assinada de próprio punho, digitalizada ou fotografada e anexada à solicitação no SICCAU e, caso não haja possibilidade de impressão, o documento pode ser elaborado todo de próprio punho, assinado, digitalizado ou fotografado e anexado à solicitação no SICCAU.</w:t>
      </w:r>
    </w:p>
    <w:p>
      <w:pPr>
        <w:pStyle w:val="ListParagraph"/>
        <w:ind w:left="720" w:hanging="0"/>
        <w:rPr>
          <w:rFonts w:ascii="Cambria" w:hAnsi="Cambria" w:cs="Times New Roman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9"/>
        <w:gridCol w:w="5317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2</Pages>
  <Words>357</Words>
  <Characters>2124</Characters>
  <CharactersWithSpaces>2452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2020-06-17T22:14:00Z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2020-06-22T11:47:23Z</dcterms:modified>
  <cp:revision>4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