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9"/>
        <w:gridCol w:w="7899"/>
      </w:tblGrid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/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AÇÃO EDUCATIVA EM SEÇÃO TÉCNICA DE ÓRGÃOS PÚBLICOS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161.3.1.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2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ind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i w:val="false"/>
          <w:iCs w:val="false"/>
          <w:lang w:val="pt-BR"/>
        </w:rPr>
        <w:t>Considerando a ação ‘C’ do item 4.1.</w:t>
      </w:r>
      <w:r>
        <w:rPr>
          <w:rFonts w:eastAsia="Calibri" w:cs="Times New Roman" w:ascii="Cambria" w:hAnsi="Cambria" w:asciiTheme="majorHAnsi" w:hAnsiTheme="majorHAnsi"/>
          <w:i w:val="false"/>
          <w:iCs w:val="false"/>
          <w:color w:val="auto"/>
          <w:kern w:val="0"/>
          <w:sz w:val="22"/>
          <w:szCs w:val="22"/>
          <w:lang w:val="pt-BR" w:eastAsia="en-US" w:bidi="ar-SA"/>
        </w:rPr>
        <w:t>2</w:t>
      </w:r>
      <w:r>
        <w:rPr>
          <w:rFonts w:cs="Times New Roman" w:ascii="Cambria" w:hAnsi="Cambria" w:asciiTheme="majorHAnsi" w:hAnsiTheme="majorHAnsi"/>
          <w:i w:val="false"/>
          <w:i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Encaminhar à Assessoria de Comunicação, o conteúdo do ofício elaborado para que seja enviado aos profissionais de Arquitetura e Urbanismo por meio de e-mail, bem como seja divulgado o conteúdo nas redes sociais do CAU/MG;</w:t>
      </w:r>
    </w:p>
    <w:p>
      <w:pPr>
        <w:pStyle w:val="ListParagraph"/>
        <w:ind w:left="720" w:hanging="0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3"/>
        <w:gridCol w:w="5313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LibreOffice/6.3.3.2$Windows_X86_64 LibreOffice_project/a64200df03143b798afd1ec74a12ab50359878ed</Application>
  <Pages>2</Pages>
  <Words>365</Words>
  <Characters>2124</Characters>
  <CharactersWithSpaces>2457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2020-06-17T12:36:59Z</dcterms:modified>
  <cp:revision>14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