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126C36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FB40BF" w:rsidP="00157DB0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Lei Federal 12.378/2010; Resolução 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167/2019</w:t>
            </w: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 do CAU/BR; Protocolo </w:t>
            </w:r>
            <w:r w:rsidR="002560A3" w:rsidRPr="002560A3">
              <w:rPr>
                <w:rFonts w:asciiTheme="majorHAnsi" w:hAnsiTheme="majorHAnsi" w:cs="Times New Roman"/>
                <w:sz w:val="21"/>
                <w:szCs w:val="21"/>
              </w:rPr>
              <w:t>892394</w:t>
            </w:r>
          </w:p>
        </w:tc>
      </w:tr>
      <w:tr w:rsidR="00113CE6" w:rsidRPr="00126C36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2560A3" w:rsidP="0092103D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2560A3">
              <w:rPr>
                <w:rFonts w:asciiTheme="majorHAnsi" w:hAnsiTheme="majorHAnsi" w:cs="Times New Roman"/>
              </w:rPr>
              <w:t>JULIANA SOARES RAMOS (CAU nº 74863</w:t>
            </w:r>
            <w:r w:rsidR="00126C36">
              <w:rPr>
                <w:rFonts w:asciiTheme="majorHAnsi" w:hAnsiTheme="majorHAnsi" w:cs="Times New Roman"/>
              </w:rPr>
              <w:t>-</w:t>
            </w:r>
            <w:r w:rsidRPr="002560A3">
              <w:rPr>
                <w:rFonts w:asciiTheme="majorHAnsi" w:hAnsiTheme="majorHAnsi" w:cs="Times New Roman"/>
              </w:rPr>
              <w:t>3)</w:t>
            </w:r>
          </w:p>
        </w:tc>
      </w:tr>
      <w:tr w:rsidR="00113CE6" w:rsidRPr="00126C36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FB40BF" w:rsidP="002560A3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SOLICITAÇÃO DE </w:t>
            </w:r>
            <w:r w:rsidR="002560A3">
              <w:rPr>
                <w:rFonts w:asciiTheme="majorHAnsi" w:hAnsiTheme="majorHAnsi" w:cs="Times New Roman"/>
                <w:b/>
                <w:sz w:val="21"/>
                <w:szCs w:val="21"/>
              </w:rPr>
              <w:t>CANCELAMENTO</w:t>
            </w:r>
            <w:r w:rsidRPr="00FB40BF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 DE REGISTRO PROFISSIONAL</w:t>
            </w:r>
          </w:p>
        </w:tc>
      </w:tr>
      <w:tr w:rsidR="00113CE6" w:rsidRPr="00126C36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126C36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2560A3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1F7032">
              <w:rPr>
                <w:rFonts w:asciiTheme="majorHAnsi" w:hAnsiTheme="majorHAnsi" w:cs="Times New Roman"/>
                <w:b/>
                <w:sz w:val="24"/>
              </w:rPr>
              <w:t>1</w:t>
            </w:r>
            <w:r w:rsidR="00FB40BF">
              <w:rPr>
                <w:rFonts w:asciiTheme="majorHAnsi" w:hAnsiTheme="majorHAnsi" w:cs="Times New Roman"/>
                <w:b/>
                <w:sz w:val="24"/>
              </w:rPr>
              <w:t>50.</w:t>
            </w:r>
            <w:r w:rsidR="00157DB0">
              <w:rPr>
                <w:rFonts w:asciiTheme="majorHAnsi" w:hAnsiTheme="majorHAnsi" w:cs="Times New Roman"/>
                <w:b/>
                <w:sz w:val="24"/>
              </w:rPr>
              <w:t>4.</w:t>
            </w:r>
            <w:r w:rsidR="002560A3">
              <w:rPr>
                <w:rFonts w:asciiTheme="majorHAnsi" w:hAnsiTheme="majorHAnsi" w:cs="Times New Roman"/>
                <w:b/>
                <w:sz w:val="24"/>
              </w:rPr>
              <w:t>4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201</w:t>
            </w:r>
            <w:r w:rsidR="00AF57BF">
              <w:rPr>
                <w:rFonts w:asciiTheme="majorHAnsi" w:hAnsiTheme="majorHAnsi" w:cs="Times New Roman"/>
                <w:b/>
                <w:sz w:val="24"/>
              </w:rPr>
              <w:t>9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985E3C" w:rsidRPr="00FB40BF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FB40BF" w:rsidRP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B40BF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Belo Horizonte, na sede do CAU/MG, no dia </w:t>
      </w:r>
      <w:r w:rsidR="00412DEB">
        <w:rPr>
          <w:rFonts w:asciiTheme="majorHAnsi" w:hAnsiTheme="majorHAnsi" w:cs="Times New Roman"/>
          <w:lang w:val="pt-BR"/>
        </w:rPr>
        <w:t>16</w:t>
      </w:r>
      <w:r>
        <w:rPr>
          <w:rFonts w:asciiTheme="majorHAnsi" w:hAnsiTheme="majorHAnsi" w:cs="Times New Roman"/>
          <w:lang w:val="pt-BR"/>
        </w:rPr>
        <w:t xml:space="preserve"> de julho </w:t>
      </w:r>
      <w:r w:rsidRPr="00FB40BF">
        <w:rPr>
          <w:rFonts w:asciiTheme="majorHAnsi" w:hAnsiTheme="majorHAnsi" w:cs="Times New Roman"/>
          <w:lang w:val="pt-BR"/>
        </w:rPr>
        <w:t>201</w:t>
      </w:r>
      <w:r>
        <w:rPr>
          <w:rFonts w:asciiTheme="majorHAnsi" w:hAnsiTheme="majorHAnsi" w:cs="Times New Roman"/>
          <w:lang w:val="pt-BR"/>
        </w:rPr>
        <w:t>9</w:t>
      </w:r>
      <w:r w:rsidRPr="00FB40BF">
        <w:rPr>
          <w:rFonts w:asciiTheme="majorHAnsi" w:hAnsiTheme="majorHAnsi" w:cs="Times New Roman"/>
          <w:lang w:val="pt-BR"/>
        </w:rPr>
        <w:t>, após análise do assunto em epígrafe, no uso das competências</w:t>
      </w:r>
      <w:r>
        <w:rPr>
          <w:rFonts w:asciiTheme="majorHAnsi" w:hAnsiTheme="majorHAnsi" w:cs="Times New Roman"/>
          <w:lang w:val="pt-BR"/>
        </w:rPr>
        <w:t xml:space="preserve"> </w:t>
      </w:r>
      <w:r w:rsidRPr="00FB40BF">
        <w:rPr>
          <w:rFonts w:asciiTheme="majorHAnsi" w:hAnsiTheme="majorHAnsi" w:cs="Times New Roman"/>
          <w:lang w:val="pt-BR"/>
        </w:rPr>
        <w:t>que lhe conferem o artigo 96 do Regimento Interno do CAU/MG, e</w:t>
      </w:r>
    </w:p>
    <w:p w:rsidR="00FB40BF" w:rsidRPr="00D24802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B40BF">
        <w:rPr>
          <w:rFonts w:asciiTheme="majorHAnsi" w:hAnsiTheme="majorHAnsi" w:cs="Times New Roman"/>
          <w:lang w:val="pt-BR"/>
        </w:rPr>
        <w:t>Considerando o Art. 9° da Lei Federal 12.378/2010:</w:t>
      </w:r>
    </w:p>
    <w:p w:rsidR="00FB40BF" w:rsidRP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i/>
          <w:sz w:val="21"/>
          <w:szCs w:val="21"/>
          <w:lang w:val="pt-BR"/>
        </w:rPr>
        <w:t xml:space="preserve">“É facultada ao profissional e à pessoa jurídica, que não estiver no exercício de suas atividades, a interrupção de seu registro profissional no CAU por tempo indeterminado, 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desde que atenda as condições regulamentadas pelo CAU/BR”.</w:t>
      </w:r>
      <w:r w:rsidRPr="00D24802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</w:p>
    <w:p w:rsidR="00FB40BF" w:rsidRPr="00D24802" w:rsidRDefault="00FB40BF" w:rsidP="000A0F9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0A0F92" w:rsidRDefault="000A0F92" w:rsidP="000A0F9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B40BF">
        <w:rPr>
          <w:rFonts w:asciiTheme="majorHAnsi" w:hAnsiTheme="majorHAnsi" w:cs="Times New Roman"/>
          <w:lang w:val="pt-BR"/>
        </w:rPr>
        <w:t xml:space="preserve">Considerando o Art. </w:t>
      </w:r>
      <w:r>
        <w:rPr>
          <w:rFonts w:asciiTheme="majorHAnsi" w:hAnsiTheme="majorHAnsi" w:cs="Times New Roman"/>
          <w:lang w:val="pt-BR"/>
        </w:rPr>
        <w:t>55</w:t>
      </w:r>
      <w:r w:rsidRPr="00FB40BF">
        <w:rPr>
          <w:rFonts w:asciiTheme="majorHAnsi" w:hAnsiTheme="majorHAnsi" w:cs="Times New Roman"/>
          <w:lang w:val="pt-BR"/>
        </w:rPr>
        <w:t xml:space="preserve"> da Lei Federal 12.378/2010:</w:t>
      </w:r>
    </w:p>
    <w:p w:rsidR="000A0F92" w:rsidRPr="00FB40BF" w:rsidRDefault="000A0F92" w:rsidP="000A0F9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0A0F92" w:rsidRPr="000A0F92" w:rsidRDefault="000A0F92" w:rsidP="000A0F92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i/>
          <w:sz w:val="21"/>
          <w:szCs w:val="21"/>
          <w:lang w:val="pt-BR"/>
        </w:rPr>
        <w:t>“</w:t>
      </w:r>
      <w:r w:rsidRPr="000A0F92">
        <w:rPr>
          <w:rFonts w:asciiTheme="majorHAnsi" w:hAnsiTheme="majorHAnsi" w:cs="Times New Roman"/>
          <w:i/>
          <w:sz w:val="21"/>
          <w:szCs w:val="21"/>
          <w:lang w:val="pt-BR"/>
        </w:rPr>
        <w:t>Art. 55. Os profissionais com título de arquitetos e urbanistas, arquitetos e engenheiro arquiteto, com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0A0F92">
        <w:rPr>
          <w:rFonts w:asciiTheme="majorHAnsi" w:hAnsiTheme="majorHAnsi" w:cs="Times New Roman"/>
          <w:i/>
          <w:sz w:val="21"/>
          <w:szCs w:val="21"/>
          <w:lang w:val="pt-BR"/>
        </w:rPr>
        <w:t xml:space="preserve">registro nos atuais Conselhos Regionais de Engenharia, Arquitetura e Agronomia </w:t>
      </w:r>
      <w:proofErr w:type="spellStart"/>
      <w:r w:rsidRPr="000A0F92">
        <w:rPr>
          <w:rFonts w:asciiTheme="majorHAnsi" w:hAnsiTheme="majorHAnsi" w:cs="Times New Roman"/>
          <w:i/>
          <w:sz w:val="21"/>
          <w:szCs w:val="21"/>
          <w:lang w:val="pt-BR"/>
        </w:rPr>
        <w:t>CREAs</w:t>
      </w:r>
      <w:proofErr w:type="spellEnd"/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0A0F92">
        <w:rPr>
          <w:rFonts w:asciiTheme="majorHAnsi" w:hAnsiTheme="majorHAnsi" w:cs="Times New Roman"/>
          <w:i/>
          <w:sz w:val="21"/>
          <w:szCs w:val="21"/>
          <w:lang w:val="pt-BR"/>
        </w:rPr>
        <w:t>terão,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0A0F92">
        <w:rPr>
          <w:rFonts w:asciiTheme="majorHAnsi" w:hAnsiTheme="majorHAnsi" w:cs="Times New Roman"/>
          <w:i/>
          <w:sz w:val="21"/>
          <w:szCs w:val="21"/>
          <w:lang w:val="pt-BR"/>
        </w:rPr>
        <w:t xml:space="preserve">automaticamente, registro nos </w:t>
      </w:r>
      <w:proofErr w:type="spellStart"/>
      <w:r w:rsidRPr="000A0F92">
        <w:rPr>
          <w:rFonts w:asciiTheme="majorHAnsi" w:hAnsiTheme="majorHAnsi" w:cs="Times New Roman"/>
          <w:i/>
          <w:sz w:val="21"/>
          <w:szCs w:val="21"/>
          <w:lang w:val="pt-BR"/>
        </w:rPr>
        <w:t>CAUs</w:t>
      </w:r>
      <w:proofErr w:type="spellEnd"/>
      <w:r w:rsidRPr="000A0F92">
        <w:rPr>
          <w:rFonts w:asciiTheme="majorHAnsi" w:hAnsiTheme="majorHAnsi" w:cs="Times New Roman"/>
          <w:i/>
          <w:sz w:val="21"/>
          <w:szCs w:val="21"/>
          <w:lang w:val="pt-BR"/>
        </w:rPr>
        <w:t xml:space="preserve"> com o título único de arquiteto e urbanista.</w:t>
      </w:r>
    </w:p>
    <w:p w:rsidR="000A0F92" w:rsidRDefault="000A0F92" w:rsidP="000A0F92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0A0F92">
        <w:rPr>
          <w:rFonts w:asciiTheme="majorHAnsi" w:hAnsiTheme="majorHAnsi" w:cs="Times New Roman"/>
          <w:i/>
          <w:sz w:val="21"/>
          <w:szCs w:val="21"/>
          <w:lang w:val="pt-BR"/>
        </w:rPr>
        <w:t xml:space="preserve">Parágrafo único. Os </w:t>
      </w:r>
      <w:proofErr w:type="spellStart"/>
      <w:r w:rsidRPr="000A0F92">
        <w:rPr>
          <w:rFonts w:asciiTheme="majorHAnsi" w:hAnsiTheme="majorHAnsi" w:cs="Times New Roman"/>
          <w:i/>
          <w:sz w:val="21"/>
          <w:szCs w:val="21"/>
          <w:lang w:val="pt-BR"/>
        </w:rPr>
        <w:t>CREAs</w:t>
      </w:r>
      <w:proofErr w:type="spellEnd"/>
      <w:r w:rsidRPr="000A0F92">
        <w:rPr>
          <w:rFonts w:asciiTheme="majorHAnsi" w:hAnsiTheme="majorHAnsi" w:cs="Times New Roman"/>
          <w:i/>
          <w:sz w:val="21"/>
          <w:szCs w:val="21"/>
          <w:lang w:val="pt-BR"/>
        </w:rPr>
        <w:t xml:space="preserve"> enviarão aos </w:t>
      </w:r>
      <w:proofErr w:type="spellStart"/>
      <w:r w:rsidRPr="000A0F92">
        <w:rPr>
          <w:rFonts w:asciiTheme="majorHAnsi" w:hAnsiTheme="majorHAnsi" w:cs="Times New Roman"/>
          <w:i/>
          <w:sz w:val="21"/>
          <w:szCs w:val="21"/>
          <w:lang w:val="pt-BR"/>
        </w:rPr>
        <w:t>CAUs</w:t>
      </w:r>
      <w:proofErr w:type="spellEnd"/>
      <w:r w:rsidRPr="000A0F92">
        <w:rPr>
          <w:rFonts w:asciiTheme="majorHAnsi" w:hAnsiTheme="majorHAnsi" w:cs="Times New Roman"/>
          <w:i/>
          <w:sz w:val="21"/>
          <w:szCs w:val="21"/>
          <w:lang w:val="pt-BR"/>
        </w:rPr>
        <w:t xml:space="preserve"> a relação dos arquitetos e urbanistas, arquitetos e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0A0F92">
        <w:rPr>
          <w:rFonts w:asciiTheme="majorHAnsi" w:hAnsiTheme="majorHAnsi" w:cs="Times New Roman"/>
          <w:i/>
          <w:sz w:val="21"/>
          <w:szCs w:val="21"/>
          <w:lang w:val="pt-BR"/>
        </w:rPr>
        <w:t>engenheiro arquiteto inscritos, no prazo de 30 (trinta) dias da instalação do CAU, bem como os prontuários,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0A0F92">
        <w:rPr>
          <w:rFonts w:asciiTheme="majorHAnsi" w:hAnsiTheme="majorHAnsi" w:cs="Times New Roman"/>
          <w:i/>
          <w:sz w:val="21"/>
          <w:szCs w:val="21"/>
          <w:lang w:val="pt-BR"/>
        </w:rPr>
        <w:t xml:space="preserve">dados profissionais, registros e acervo de todas as </w:t>
      </w:r>
      <w:proofErr w:type="spellStart"/>
      <w:r w:rsidRPr="000A0F92">
        <w:rPr>
          <w:rFonts w:asciiTheme="majorHAnsi" w:hAnsiTheme="majorHAnsi" w:cs="Times New Roman"/>
          <w:i/>
          <w:sz w:val="21"/>
          <w:szCs w:val="21"/>
          <w:lang w:val="pt-BR"/>
        </w:rPr>
        <w:t>ARTs</w:t>
      </w:r>
      <w:proofErr w:type="spellEnd"/>
      <w:r w:rsidRPr="000A0F92">
        <w:rPr>
          <w:rFonts w:asciiTheme="majorHAnsi" w:hAnsiTheme="majorHAnsi" w:cs="Times New Roman"/>
          <w:i/>
          <w:sz w:val="21"/>
          <w:szCs w:val="21"/>
          <w:lang w:val="pt-BR"/>
        </w:rPr>
        <w:t xml:space="preserve"> emitidas pelos profissionais e todos os processos em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0A0F92">
        <w:rPr>
          <w:rFonts w:asciiTheme="majorHAnsi" w:hAnsiTheme="majorHAnsi" w:cs="Times New Roman"/>
          <w:i/>
          <w:sz w:val="21"/>
          <w:szCs w:val="21"/>
          <w:lang w:val="pt-BR"/>
        </w:rPr>
        <w:t>tramitação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”.</w:t>
      </w:r>
      <w:r w:rsidRPr="00D24802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</w:p>
    <w:p w:rsidR="000A0F92" w:rsidRDefault="000A0F92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FB40BF" w:rsidRDefault="00993026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993026">
        <w:rPr>
          <w:rFonts w:asciiTheme="majorHAnsi" w:hAnsiTheme="majorHAnsi" w:cs="Times New Roman"/>
          <w:lang w:val="pt-BR"/>
        </w:rPr>
        <w:t>Considerando o Art. 4º da Resolução nº 167/2018 do CAU/BR:</w:t>
      </w:r>
    </w:p>
    <w:p w:rsidR="00993026" w:rsidRPr="00FB40BF" w:rsidRDefault="00993026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“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A interrupção do registro é facultada ao profissional que, sem se desligar do CAU, não pretende exercer a profissão por tempo indeterminado, desde que atendidas as seguintes condições:</w:t>
      </w: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I -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  </w: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II - Não constar em processo fiscalizatório e/ou ético-disciplinar em tramitação nos CAU/UF ou no CAU/BR; e</w:t>
      </w:r>
    </w:p>
    <w:p w:rsid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III – Não possuir Registro de Responsabilidade Técnica (RRT) s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em a devida baixa no CAU”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.</w:t>
      </w:r>
    </w:p>
    <w:p w:rsid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 xml:space="preserve">§ 2º O profissional com registro interrompido estará impedido de exercer atividades de Arquitetura e Urbanismo no Brasil e de usar o título de </w:t>
      </w:r>
      <w:proofErr w:type="gramStart"/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arquiteto(</w:t>
      </w:r>
      <w:proofErr w:type="gramEnd"/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a) e urbanista para fins de exercício profissional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”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.</w:t>
      </w:r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2560A3" w:rsidRPr="00412DEB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412DEB">
        <w:rPr>
          <w:rFonts w:asciiTheme="majorHAnsi" w:hAnsiTheme="majorHAnsi" w:cs="Times New Roman"/>
          <w:sz w:val="21"/>
          <w:szCs w:val="21"/>
          <w:lang w:val="pt-BR"/>
        </w:rPr>
        <w:t>Considerando a deliberação 149.5/2019 desta Com</w:t>
      </w:r>
      <w:r w:rsidR="000A0F92">
        <w:rPr>
          <w:rFonts w:asciiTheme="majorHAnsi" w:hAnsiTheme="majorHAnsi" w:cs="Times New Roman"/>
          <w:sz w:val="21"/>
          <w:szCs w:val="21"/>
          <w:lang w:val="pt-BR"/>
        </w:rPr>
        <w:t>issão de Exercício Profissional, bem como o</w:t>
      </w:r>
      <w:r w:rsidR="000A0F92" w:rsidRPr="000A0F92">
        <w:rPr>
          <w:lang w:val="pt-BR"/>
        </w:rPr>
        <w:t xml:space="preserve"> </w:t>
      </w:r>
      <w:r w:rsidR="000A0F92" w:rsidRPr="000A0F92">
        <w:rPr>
          <w:rFonts w:asciiTheme="majorHAnsi" w:hAnsiTheme="majorHAnsi" w:cs="Times New Roman"/>
          <w:sz w:val="21"/>
          <w:szCs w:val="21"/>
          <w:lang w:val="pt-BR"/>
        </w:rPr>
        <w:t>cancelamento operacionalizado pelo Setor de Alteração de Registro</w:t>
      </w:r>
      <w:r w:rsidR="000A0F92">
        <w:rPr>
          <w:rFonts w:asciiTheme="majorHAnsi" w:hAnsiTheme="majorHAnsi" w:cs="Times New Roman"/>
          <w:sz w:val="21"/>
          <w:szCs w:val="21"/>
          <w:lang w:val="pt-BR"/>
        </w:rPr>
        <w:t>, nos moldes deste normativo.</w:t>
      </w:r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highlight w:val="yellow"/>
          <w:lang w:val="pt-BR"/>
        </w:rPr>
      </w:pPr>
    </w:p>
    <w:p w:rsidR="002560A3" w:rsidRPr="00412DEB" w:rsidRDefault="002560A3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highlight w:val="yellow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Considerando o recurso interposto pela requerente frente ao </w:t>
      </w:r>
      <w:r w:rsidRPr="002560A3">
        <w:rPr>
          <w:rFonts w:asciiTheme="majorHAnsi" w:hAnsiTheme="majorHAnsi" w:cs="Times New Roman"/>
          <w:sz w:val="21"/>
          <w:szCs w:val="21"/>
          <w:lang w:val="pt-BR"/>
        </w:rPr>
        <w:t>operacionalizado pelo Se</w:t>
      </w:r>
      <w:r w:rsidR="000A0F92">
        <w:rPr>
          <w:rFonts w:asciiTheme="majorHAnsi" w:hAnsiTheme="majorHAnsi" w:cs="Times New Roman"/>
          <w:sz w:val="21"/>
          <w:szCs w:val="21"/>
          <w:lang w:val="pt-BR"/>
        </w:rPr>
        <w:t xml:space="preserve">tor de Alteração de Registro do CAU/MG, e que a </w:t>
      </w:r>
      <w:r w:rsidR="000A0F92" w:rsidRPr="000A0F92">
        <w:rPr>
          <w:rFonts w:asciiTheme="majorHAnsi" w:hAnsiTheme="majorHAnsi" w:cs="Times New Roman"/>
          <w:sz w:val="21"/>
          <w:szCs w:val="21"/>
          <w:lang w:val="pt-BR"/>
        </w:rPr>
        <w:t>alegação de que o registro havia sido cancelado no CREA é improcedente, dado que este cancelamento só ocorreu devido a transferência para esta Autarquia, por força de Lei,</w:t>
      </w:r>
      <w:r w:rsidR="000A0F92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0A0F92" w:rsidRPr="000A0F92">
        <w:rPr>
          <w:rFonts w:asciiTheme="majorHAnsi" w:hAnsiTheme="majorHAnsi" w:cs="Times New Roman"/>
          <w:sz w:val="21"/>
          <w:szCs w:val="21"/>
          <w:lang w:val="pt-BR"/>
        </w:rPr>
        <w:lastRenderedPageBreak/>
        <w:t>segundo informação presente na mesma documentação apresentada pela requerente, e conferida junto à outra Autarquia pela equipe técnica do CAU/MG.</w:t>
      </w:r>
    </w:p>
    <w:p w:rsidR="00E8344C" w:rsidRDefault="00E8344C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B0686A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2868E0">
        <w:rPr>
          <w:rFonts w:asciiTheme="majorHAnsi" w:hAnsiTheme="majorHAnsi" w:cs="Times New Roman"/>
          <w:b/>
          <w:lang w:val="pt-BR"/>
        </w:rPr>
        <w:t>DELIBERA:</w:t>
      </w:r>
    </w:p>
    <w:p w:rsidR="00E5190D" w:rsidRDefault="00E5190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2560A3" w:rsidRDefault="001C46E3" w:rsidP="002560A3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 w:rsidRPr="002560A3">
        <w:rPr>
          <w:rFonts w:asciiTheme="majorHAnsi" w:hAnsiTheme="majorHAnsi" w:cs="Times New Roman"/>
          <w:lang w:val="pt-BR"/>
        </w:rPr>
        <w:t xml:space="preserve">Por </w:t>
      </w:r>
      <w:r w:rsidR="002560A3">
        <w:rPr>
          <w:rFonts w:asciiTheme="majorHAnsi" w:hAnsiTheme="majorHAnsi" w:cs="Times New Roman"/>
          <w:lang w:val="pt-BR"/>
        </w:rPr>
        <w:t>in</w:t>
      </w:r>
      <w:r w:rsidRPr="002560A3">
        <w:rPr>
          <w:rFonts w:asciiTheme="majorHAnsi" w:hAnsiTheme="majorHAnsi" w:cs="Times New Roman"/>
          <w:lang w:val="pt-BR"/>
        </w:rPr>
        <w:t>deferir</w:t>
      </w:r>
      <w:r w:rsidR="0092103D" w:rsidRPr="002560A3">
        <w:rPr>
          <w:rFonts w:asciiTheme="majorHAnsi" w:hAnsiTheme="majorHAnsi" w:cs="Times New Roman"/>
          <w:lang w:val="pt-BR"/>
        </w:rPr>
        <w:t xml:space="preserve"> </w:t>
      </w:r>
      <w:r w:rsidRPr="002560A3">
        <w:rPr>
          <w:rFonts w:asciiTheme="majorHAnsi" w:hAnsiTheme="majorHAnsi" w:cs="Times New Roman"/>
          <w:lang w:val="pt-BR"/>
        </w:rPr>
        <w:t>a solicitação</w:t>
      </w:r>
      <w:r w:rsidR="00E5190D" w:rsidRPr="002560A3">
        <w:rPr>
          <w:rFonts w:asciiTheme="majorHAnsi" w:hAnsiTheme="majorHAnsi" w:cs="Times New Roman"/>
          <w:lang w:val="pt-BR"/>
        </w:rPr>
        <w:t xml:space="preserve"> </w:t>
      </w:r>
      <w:r w:rsidR="00796315">
        <w:rPr>
          <w:rFonts w:asciiTheme="majorHAnsi" w:hAnsiTheme="majorHAnsi" w:cs="Times New Roman"/>
          <w:lang w:val="pt-BR"/>
        </w:rPr>
        <w:t>da</w:t>
      </w:r>
      <w:r w:rsidR="00E8344C" w:rsidRPr="002560A3">
        <w:rPr>
          <w:rFonts w:asciiTheme="majorHAnsi" w:hAnsiTheme="majorHAnsi" w:cs="Times New Roman"/>
          <w:lang w:val="pt-BR"/>
        </w:rPr>
        <w:t xml:space="preserve"> p</w:t>
      </w:r>
      <w:r w:rsidR="00E5190D" w:rsidRPr="002560A3">
        <w:rPr>
          <w:rFonts w:asciiTheme="majorHAnsi" w:hAnsiTheme="majorHAnsi" w:cs="Times New Roman"/>
          <w:lang w:val="pt-BR"/>
        </w:rPr>
        <w:t>rofissional</w:t>
      </w:r>
      <w:r w:rsidR="002560A3">
        <w:rPr>
          <w:rFonts w:asciiTheme="majorHAnsi" w:hAnsiTheme="majorHAnsi" w:cs="Times New Roman"/>
          <w:lang w:val="pt-BR"/>
        </w:rPr>
        <w:t xml:space="preserve"> </w:t>
      </w:r>
      <w:r w:rsidR="002560A3" w:rsidRPr="002560A3">
        <w:rPr>
          <w:rFonts w:asciiTheme="majorHAnsi" w:hAnsiTheme="majorHAnsi" w:cs="Times New Roman"/>
          <w:lang w:val="pt-BR"/>
        </w:rPr>
        <w:t>JULIANA SOARES RAMOS (CAU nº 74863</w:t>
      </w:r>
      <w:r w:rsidR="00126C36">
        <w:rPr>
          <w:rFonts w:asciiTheme="majorHAnsi" w:hAnsiTheme="majorHAnsi" w:cs="Times New Roman"/>
          <w:lang w:val="pt-BR"/>
        </w:rPr>
        <w:t>-</w:t>
      </w:r>
      <w:bookmarkStart w:id="0" w:name="_GoBack"/>
      <w:bookmarkEnd w:id="0"/>
      <w:r w:rsidR="002560A3" w:rsidRPr="002560A3">
        <w:rPr>
          <w:rFonts w:asciiTheme="majorHAnsi" w:hAnsiTheme="majorHAnsi" w:cs="Times New Roman"/>
          <w:lang w:val="pt-BR"/>
        </w:rPr>
        <w:t>3),</w:t>
      </w:r>
      <w:r w:rsidR="002560A3">
        <w:rPr>
          <w:rFonts w:asciiTheme="majorHAnsi" w:hAnsiTheme="majorHAnsi" w:cs="Times New Roman"/>
          <w:lang w:val="pt-BR"/>
        </w:rPr>
        <w:t xml:space="preserve"> mantendo os parâmetros de cancelamento do seu registro segundo </w:t>
      </w:r>
      <w:r w:rsidR="000A0F92">
        <w:rPr>
          <w:rFonts w:asciiTheme="majorHAnsi" w:hAnsiTheme="majorHAnsi" w:cs="Times New Roman"/>
          <w:lang w:val="pt-BR"/>
        </w:rPr>
        <w:t xml:space="preserve">foi </w:t>
      </w:r>
      <w:r w:rsidR="002560A3">
        <w:rPr>
          <w:rFonts w:asciiTheme="majorHAnsi" w:hAnsiTheme="majorHAnsi" w:cs="Times New Roman"/>
          <w:lang w:val="pt-BR"/>
        </w:rPr>
        <w:t xml:space="preserve">operacionalizado pelo </w:t>
      </w:r>
      <w:r w:rsidR="002560A3" w:rsidRPr="002560A3">
        <w:rPr>
          <w:rFonts w:asciiTheme="majorHAnsi" w:hAnsiTheme="majorHAnsi" w:cs="Times New Roman"/>
          <w:lang w:val="pt-BR"/>
        </w:rPr>
        <w:t xml:space="preserve">Setor de Alteração de Registro </w:t>
      </w:r>
      <w:r w:rsidR="002560A3">
        <w:rPr>
          <w:rFonts w:asciiTheme="majorHAnsi" w:hAnsiTheme="majorHAnsi" w:cs="Times New Roman"/>
          <w:lang w:val="pt-BR"/>
        </w:rPr>
        <w:t>desta Autarquia</w:t>
      </w:r>
      <w:r w:rsidR="000A0F92">
        <w:rPr>
          <w:rFonts w:asciiTheme="majorHAnsi" w:hAnsiTheme="majorHAnsi" w:cs="Times New Roman"/>
          <w:lang w:val="pt-BR"/>
        </w:rPr>
        <w:t xml:space="preserve">, uma vez que sua inscrição neste Conselho se deu na forma prevista no artigo 55 da Lei Federal 12.378/2010, segundo a confirmação aferida junto ao Conselho Regional de Engenharia e Agronomia de Minas Gerais. </w:t>
      </w:r>
    </w:p>
    <w:p w:rsidR="002560A3" w:rsidRDefault="002560A3" w:rsidP="002560A3">
      <w:pPr>
        <w:pStyle w:val="PargrafodaLista"/>
        <w:widowControl/>
        <w:suppressLineNumbers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:rsidR="005F0DBA" w:rsidRDefault="005F0DBA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2868E0">
        <w:rPr>
          <w:rFonts w:asciiTheme="majorHAnsi" w:hAnsiTheme="majorHAnsi" w:cs="Times New Roman"/>
          <w:lang w:val="pt-BR"/>
        </w:rPr>
        <w:t xml:space="preserve">Belo Horizonte, </w:t>
      </w:r>
      <w:r w:rsidR="00157DB0">
        <w:rPr>
          <w:rFonts w:asciiTheme="majorHAnsi" w:hAnsiTheme="majorHAnsi" w:cs="Times New Roman"/>
          <w:lang w:val="pt-BR"/>
        </w:rPr>
        <w:t>16</w:t>
      </w:r>
      <w:r w:rsidR="001030E8" w:rsidRPr="002868E0">
        <w:rPr>
          <w:rFonts w:asciiTheme="majorHAnsi" w:hAnsiTheme="majorHAnsi" w:cs="Times New Roman"/>
          <w:lang w:val="pt-BR"/>
        </w:rPr>
        <w:t xml:space="preserve"> </w:t>
      </w:r>
      <w:r w:rsidRPr="002868E0">
        <w:rPr>
          <w:rFonts w:asciiTheme="majorHAnsi" w:hAnsiTheme="majorHAnsi" w:cs="Times New Roman"/>
          <w:lang w:val="pt-BR"/>
        </w:rPr>
        <w:t xml:space="preserve">de </w:t>
      </w:r>
      <w:r w:rsidR="001030E8" w:rsidRPr="002868E0">
        <w:rPr>
          <w:rFonts w:asciiTheme="majorHAnsi" w:hAnsiTheme="majorHAnsi" w:cs="Times New Roman"/>
          <w:lang w:val="pt-BR"/>
        </w:rPr>
        <w:t>ju</w:t>
      </w:r>
      <w:r w:rsidR="00E5190D">
        <w:rPr>
          <w:rFonts w:asciiTheme="majorHAnsi" w:hAnsiTheme="majorHAnsi" w:cs="Times New Roman"/>
          <w:lang w:val="pt-BR"/>
        </w:rPr>
        <w:t>lh</w:t>
      </w:r>
      <w:r w:rsidR="001030E8" w:rsidRPr="002868E0">
        <w:rPr>
          <w:rFonts w:asciiTheme="majorHAnsi" w:hAnsiTheme="majorHAnsi" w:cs="Times New Roman"/>
          <w:lang w:val="pt-BR"/>
        </w:rPr>
        <w:t>o</w:t>
      </w:r>
      <w:r w:rsidRPr="002868E0">
        <w:rPr>
          <w:rFonts w:asciiTheme="majorHAnsi" w:hAnsiTheme="majorHAnsi" w:cs="Times New Roman"/>
          <w:lang w:val="pt-BR"/>
        </w:rPr>
        <w:t xml:space="preserve"> de 2019.</w:t>
      </w:r>
    </w:p>
    <w:p w:rsidR="00E8344C" w:rsidRDefault="00E8344C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p w:rsidR="00E8344C" w:rsidRDefault="00E8344C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012"/>
        <w:gridCol w:w="1086"/>
        <w:gridCol w:w="1087"/>
        <w:gridCol w:w="1087"/>
        <w:gridCol w:w="3012"/>
      </w:tblGrid>
      <w:tr w:rsidR="00F535C9" w:rsidRPr="00126C36" w:rsidTr="002A0452">
        <w:trPr>
          <w:trHeight w:val="539"/>
          <w:jc w:val="center"/>
        </w:trPr>
        <w:tc>
          <w:tcPr>
            <w:tcW w:w="10284" w:type="dxa"/>
            <w:gridSpan w:val="5"/>
            <w:shd w:val="clear" w:color="auto" w:fill="BFBFBF"/>
            <w:vAlign w:val="center"/>
          </w:tcPr>
          <w:p w:rsidR="00F535C9" w:rsidRPr="00F32351" w:rsidRDefault="00F535C9" w:rsidP="00E16DD3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521E0B" w:rsidRPr="00F0304C" w:rsidTr="002A0452">
        <w:trPr>
          <w:trHeight w:val="539"/>
          <w:jc w:val="center"/>
        </w:trPr>
        <w:tc>
          <w:tcPr>
            <w:tcW w:w="4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</w:t>
            </w:r>
            <w:proofErr w:type="gramEnd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A) ESTADUAL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 FAVOR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CONTRA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ABSTENÇÃO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521E0B" w:rsidRPr="00126C36" w:rsidTr="002A0452">
        <w:trPr>
          <w:trHeight w:val="539"/>
          <w:jc w:val="center"/>
        </w:trPr>
        <w:tc>
          <w:tcPr>
            <w:tcW w:w="4012" w:type="dxa"/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Cecília Fraga de </w:t>
            </w:r>
            <w:r w:rsidR="005F0DBA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.</w:t>
            </w: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 Galvani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–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F535C9">
              <w:rPr>
                <w:rFonts w:asciiTheme="majorHAnsi" w:hAnsiTheme="majorHAnsi" w:cs="Times New Roman"/>
                <w:i/>
                <w:sz w:val="18"/>
                <w:szCs w:val="18"/>
              </w:rPr>
              <w:t>Coordenadora</w:t>
            </w:r>
          </w:p>
          <w:p w:rsidR="00521E0B" w:rsidRPr="00436E1D" w:rsidRDefault="00436E1D" w:rsidP="00BD7881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Ana Cec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í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lia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d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e Sousa Ramos Barros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126C36" w:rsidTr="002A0452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Coord. Adjunto</w:t>
            </w:r>
          </w:p>
          <w:p w:rsidR="00436E1D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436E1D">
              <w:rPr>
                <w:rFonts w:asciiTheme="majorHAnsi" w:hAnsiTheme="majorHAnsi" w:cs="Times New Roman"/>
                <w:sz w:val="18"/>
                <w:szCs w:val="17"/>
              </w:rPr>
              <w:t>Roccio Rouver Rosi Peres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126C36" w:rsidTr="002A0452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900610" w:rsidRDefault="00436E1D" w:rsidP="00436E1D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Ariel Luis Lazzarin</w:t>
            </w:r>
          </w:p>
          <w:p w:rsidR="00F0304C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126C36" w:rsidTr="002A0452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F0304C" w:rsidRPr="00436E1D" w:rsidRDefault="00436E1D" w:rsidP="00F535C9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126C36" w:rsidTr="002A0452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aria Edwirges Sobreira Leal</w:t>
            </w:r>
          </w:p>
          <w:p w:rsidR="00521E0B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16" w:rsidRDefault="00F83516" w:rsidP="007E22C9">
      <w:r>
        <w:separator/>
      </w:r>
    </w:p>
  </w:endnote>
  <w:endnote w:type="continuationSeparator" w:id="0">
    <w:p w:rsidR="00F83516" w:rsidRDefault="00F8351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16" w:rsidRDefault="00F83516" w:rsidP="007E22C9">
      <w:r>
        <w:separator/>
      </w:r>
    </w:p>
  </w:footnote>
  <w:footnote w:type="continuationSeparator" w:id="0">
    <w:p w:rsidR="00F83516" w:rsidRDefault="00F8351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6701BEB"/>
    <w:multiLevelType w:val="hybridMultilevel"/>
    <w:tmpl w:val="BAF8303C"/>
    <w:lvl w:ilvl="0" w:tplc="2C62E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4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6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8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0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3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5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1"/>
  </w:num>
  <w:num w:numId="2">
    <w:abstractNumId w:val="37"/>
  </w:num>
  <w:num w:numId="3">
    <w:abstractNumId w:val="6"/>
  </w:num>
  <w:num w:numId="4">
    <w:abstractNumId w:val="20"/>
  </w:num>
  <w:num w:numId="5">
    <w:abstractNumId w:val="9"/>
  </w:num>
  <w:num w:numId="6">
    <w:abstractNumId w:val="5"/>
  </w:num>
  <w:num w:numId="7">
    <w:abstractNumId w:val="36"/>
  </w:num>
  <w:num w:numId="8">
    <w:abstractNumId w:val="2"/>
  </w:num>
  <w:num w:numId="9">
    <w:abstractNumId w:val="4"/>
  </w:num>
  <w:num w:numId="10">
    <w:abstractNumId w:val="19"/>
  </w:num>
  <w:num w:numId="11">
    <w:abstractNumId w:val="34"/>
  </w:num>
  <w:num w:numId="12">
    <w:abstractNumId w:val="10"/>
  </w:num>
  <w:num w:numId="13">
    <w:abstractNumId w:val="23"/>
  </w:num>
  <w:num w:numId="14">
    <w:abstractNumId w:val="38"/>
  </w:num>
  <w:num w:numId="15">
    <w:abstractNumId w:val="13"/>
  </w:num>
  <w:num w:numId="16">
    <w:abstractNumId w:val="32"/>
  </w:num>
  <w:num w:numId="17">
    <w:abstractNumId w:val="8"/>
  </w:num>
  <w:num w:numId="18">
    <w:abstractNumId w:val="16"/>
  </w:num>
  <w:num w:numId="19">
    <w:abstractNumId w:val="27"/>
  </w:num>
  <w:num w:numId="20">
    <w:abstractNumId w:val="12"/>
  </w:num>
  <w:num w:numId="21">
    <w:abstractNumId w:val="29"/>
  </w:num>
  <w:num w:numId="22">
    <w:abstractNumId w:val="1"/>
  </w:num>
  <w:num w:numId="23">
    <w:abstractNumId w:val="7"/>
  </w:num>
  <w:num w:numId="24">
    <w:abstractNumId w:val="35"/>
  </w:num>
  <w:num w:numId="25">
    <w:abstractNumId w:val="3"/>
  </w:num>
  <w:num w:numId="26">
    <w:abstractNumId w:val="30"/>
  </w:num>
  <w:num w:numId="27">
    <w:abstractNumId w:val="31"/>
  </w:num>
  <w:num w:numId="28">
    <w:abstractNumId w:val="25"/>
  </w:num>
  <w:num w:numId="29">
    <w:abstractNumId w:val="17"/>
  </w:num>
  <w:num w:numId="30">
    <w:abstractNumId w:val="18"/>
  </w:num>
  <w:num w:numId="31">
    <w:abstractNumId w:val="15"/>
  </w:num>
  <w:num w:numId="32">
    <w:abstractNumId w:val="11"/>
  </w:num>
  <w:num w:numId="33">
    <w:abstractNumId w:val="24"/>
  </w:num>
  <w:num w:numId="34">
    <w:abstractNumId w:val="33"/>
  </w:num>
  <w:num w:numId="35">
    <w:abstractNumId w:val="26"/>
  </w:num>
  <w:num w:numId="36">
    <w:abstractNumId w:val="22"/>
  </w:num>
  <w:num w:numId="37">
    <w:abstractNumId w:val="28"/>
  </w:num>
  <w:num w:numId="38">
    <w:abstractNumId w:val="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4997"/>
    <w:rsid w:val="0008559A"/>
    <w:rsid w:val="000871A5"/>
    <w:rsid w:val="000A0F92"/>
    <w:rsid w:val="000A259B"/>
    <w:rsid w:val="000B0760"/>
    <w:rsid w:val="000B1835"/>
    <w:rsid w:val="000C130A"/>
    <w:rsid w:val="000D6007"/>
    <w:rsid w:val="000F3838"/>
    <w:rsid w:val="000F538A"/>
    <w:rsid w:val="00102BCC"/>
    <w:rsid w:val="001030E8"/>
    <w:rsid w:val="00107335"/>
    <w:rsid w:val="00113CE6"/>
    <w:rsid w:val="00126C36"/>
    <w:rsid w:val="00157DB0"/>
    <w:rsid w:val="00167BC0"/>
    <w:rsid w:val="001811CC"/>
    <w:rsid w:val="00182E2B"/>
    <w:rsid w:val="00191438"/>
    <w:rsid w:val="001A63D9"/>
    <w:rsid w:val="001A7EA3"/>
    <w:rsid w:val="001C46E3"/>
    <w:rsid w:val="001C4F4D"/>
    <w:rsid w:val="001E205C"/>
    <w:rsid w:val="001E790A"/>
    <w:rsid w:val="001F3E1A"/>
    <w:rsid w:val="001F7032"/>
    <w:rsid w:val="001F79A8"/>
    <w:rsid w:val="0021111F"/>
    <w:rsid w:val="00247511"/>
    <w:rsid w:val="00254A9D"/>
    <w:rsid w:val="002560A3"/>
    <w:rsid w:val="00266909"/>
    <w:rsid w:val="0028590F"/>
    <w:rsid w:val="002868E0"/>
    <w:rsid w:val="002A0452"/>
    <w:rsid w:val="002B42D9"/>
    <w:rsid w:val="002C7838"/>
    <w:rsid w:val="002D3276"/>
    <w:rsid w:val="002E07B7"/>
    <w:rsid w:val="002E7999"/>
    <w:rsid w:val="00317974"/>
    <w:rsid w:val="003260B5"/>
    <w:rsid w:val="00342427"/>
    <w:rsid w:val="0034454E"/>
    <w:rsid w:val="00350369"/>
    <w:rsid w:val="003508F5"/>
    <w:rsid w:val="00365686"/>
    <w:rsid w:val="00370790"/>
    <w:rsid w:val="00383161"/>
    <w:rsid w:val="00393EC4"/>
    <w:rsid w:val="003A30F1"/>
    <w:rsid w:val="003A3415"/>
    <w:rsid w:val="003C3452"/>
    <w:rsid w:val="003C6DE1"/>
    <w:rsid w:val="003D331E"/>
    <w:rsid w:val="003D36E9"/>
    <w:rsid w:val="003D63BE"/>
    <w:rsid w:val="003E6D01"/>
    <w:rsid w:val="003F1802"/>
    <w:rsid w:val="003F4C5D"/>
    <w:rsid w:val="00412DEB"/>
    <w:rsid w:val="00436E1D"/>
    <w:rsid w:val="004455E5"/>
    <w:rsid w:val="004461F1"/>
    <w:rsid w:val="00452713"/>
    <w:rsid w:val="00456FC0"/>
    <w:rsid w:val="00472FBB"/>
    <w:rsid w:val="00477BE7"/>
    <w:rsid w:val="004C65FC"/>
    <w:rsid w:val="004E4C07"/>
    <w:rsid w:val="004F30A6"/>
    <w:rsid w:val="004F7471"/>
    <w:rsid w:val="00515CE3"/>
    <w:rsid w:val="00521E0B"/>
    <w:rsid w:val="00534EF8"/>
    <w:rsid w:val="00542E03"/>
    <w:rsid w:val="00543310"/>
    <w:rsid w:val="005514F9"/>
    <w:rsid w:val="00553288"/>
    <w:rsid w:val="00561BF8"/>
    <w:rsid w:val="0057329D"/>
    <w:rsid w:val="0059662F"/>
    <w:rsid w:val="005A0AFC"/>
    <w:rsid w:val="005C366A"/>
    <w:rsid w:val="005D1468"/>
    <w:rsid w:val="005E0841"/>
    <w:rsid w:val="005F0DBA"/>
    <w:rsid w:val="005F3D29"/>
    <w:rsid w:val="005F704D"/>
    <w:rsid w:val="00600DD6"/>
    <w:rsid w:val="00601495"/>
    <w:rsid w:val="006161A6"/>
    <w:rsid w:val="006207B9"/>
    <w:rsid w:val="00626459"/>
    <w:rsid w:val="00632110"/>
    <w:rsid w:val="006818FB"/>
    <w:rsid w:val="00690C50"/>
    <w:rsid w:val="006C121A"/>
    <w:rsid w:val="006C2B62"/>
    <w:rsid w:val="006C7CF0"/>
    <w:rsid w:val="006D3E06"/>
    <w:rsid w:val="006E1FB4"/>
    <w:rsid w:val="00712340"/>
    <w:rsid w:val="00722E5D"/>
    <w:rsid w:val="0072797B"/>
    <w:rsid w:val="007509AB"/>
    <w:rsid w:val="00762314"/>
    <w:rsid w:val="007653F2"/>
    <w:rsid w:val="00775760"/>
    <w:rsid w:val="007767A2"/>
    <w:rsid w:val="0079331E"/>
    <w:rsid w:val="00794752"/>
    <w:rsid w:val="00796315"/>
    <w:rsid w:val="007B26D1"/>
    <w:rsid w:val="007B58FE"/>
    <w:rsid w:val="007B6C99"/>
    <w:rsid w:val="007C285D"/>
    <w:rsid w:val="007D5854"/>
    <w:rsid w:val="007E22C9"/>
    <w:rsid w:val="007F461D"/>
    <w:rsid w:val="007F7F3C"/>
    <w:rsid w:val="00811448"/>
    <w:rsid w:val="00811CAD"/>
    <w:rsid w:val="008211CF"/>
    <w:rsid w:val="00831E38"/>
    <w:rsid w:val="00833B19"/>
    <w:rsid w:val="00844195"/>
    <w:rsid w:val="00856722"/>
    <w:rsid w:val="008772D4"/>
    <w:rsid w:val="008865D8"/>
    <w:rsid w:val="00894F54"/>
    <w:rsid w:val="008A30C2"/>
    <w:rsid w:val="008D4A78"/>
    <w:rsid w:val="008F43B0"/>
    <w:rsid w:val="008F4493"/>
    <w:rsid w:val="009111E4"/>
    <w:rsid w:val="009173F5"/>
    <w:rsid w:val="0092103D"/>
    <w:rsid w:val="00931040"/>
    <w:rsid w:val="009310B5"/>
    <w:rsid w:val="0093454B"/>
    <w:rsid w:val="00940C7F"/>
    <w:rsid w:val="00952FCF"/>
    <w:rsid w:val="009560B1"/>
    <w:rsid w:val="00984CE8"/>
    <w:rsid w:val="00985E3C"/>
    <w:rsid w:val="00993026"/>
    <w:rsid w:val="009C77EC"/>
    <w:rsid w:val="009D306D"/>
    <w:rsid w:val="00A05C20"/>
    <w:rsid w:val="00A20F3D"/>
    <w:rsid w:val="00A277A8"/>
    <w:rsid w:val="00A4006E"/>
    <w:rsid w:val="00A403CC"/>
    <w:rsid w:val="00A4108A"/>
    <w:rsid w:val="00A4135F"/>
    <w:rsid w:val="00A46BD8"/>
    <w:rsid w:val="00A52666"/>
    <w:rsid w:val="00A70765"/>
    <w:rsid w:val="00A85C76"/>
    <w:rsid w:val="00A938E4"/>
    <w:rsid w:val="00A9403B"/>
    <w:rsid w:val="00AA0161"/>
    <w:rsid w:val="00AB6035"/>
    <w:rsid w:val="00AB6778"/>
    <w:rsid w:val="00AD1853"/>
    <w:rsid w:val="00AD7319"/>
    <w:rsid w:val="00AE211C"/>
    <w:rsid w:val="00AF57BF"/>
    <w:rsid w:val="00B057F8"/>
    <w:rsid w:val="00B0686A"/>
    <w:rsid w:val="00B06964"/>
    <w:rsid w:val="00B2459A"/>
    <w:rsid w:val="00B304EA"/>
    <w:rsid w:val="00B36B56"/>
    <w:rsid w:val="00B37E86"/>
    <w:rsid w:val="00B549F3"/>
    <w:rsid w:val="00B62542"/>
    <w:rsid w:val="00B74695"/>
    <w:rsid w:val="00B7664E"/>
    <w:rsid w:val="00B8355D"/>
    <w:rsid w:val="00B95B3D"/>
    <w:rsid w:val="00BA24DE"/>
    <w:rsid w:val="00BA6DEA"/>
    <w:rsid w:val="00BB4FA6"/>
    <w:rsid w:val="00BC0830"/>
    <w:rsid w:val="00BC2B0C"/>
    <w:rsid w:val="00BC4ABB"/>
    <w:rsid w:val="00BF35CE"/>
    <w:rsid w:val="00BF3D2B"/>
    <w:rsid w:val="00C13915"/>
    <w:rsid w:val="00C31DE6"/>
    <w:rsid w:val="00C370E9"/>
    <w:rsid w:val="00C564F4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824"/>
    <w:rsid w:val="00CE384F"/>
    <w:rsid w:val="00CE6BD1"/>
    <w:rsid w:val="00D02F33"/>
    <w:rsid w:val="00D20C72"/>
    <w:rsid w:val="00D34F6A"/>
    <w:rsid w:val="00D613B4"/>
    <w:rsid w:val="00D84EE1"/>
    <w:rsid w:val="00DA1E10"/>
    <w:rsid w:val="00DC3233"/>
    <w:rsid w:val="00DC63BD"/>
    <w:rsid w:val="00DF509B"/>
    <w:rsid w:val="00DF7588"/>
    <w:rsid w:val="00E11386"/>
    <w:rsid w:val="00E16345"/>
    <w:rsid w:val="00E42373"/>
    <w:rsid w:val="00E5190D"/>
    <w:rsid w:val="00E8344C"/>
    <w:rsid w:val="00E93252"/>
    <w:rsid w:val="00E93B84"/>
    <w:rsid w:val="00E95676"/>
    <w:rsid w:val="00EA3850"/>
    <w:rsid w:val="00EB3D37"/>
    <w:rsid w:val="00EB5F63"/>
    <w:rsid w:val="00EC0509"/>
    <w:rsid w:val="00EC4141"/>
    <w:rsid w:val="00EC4C5B"/>
    <w:rsid w:val="00EC4FF6"/>
    <w:rsid w:val="00ED3DBE"/>
    <w:rsid w:val="00F0304C"/>
    <w:rsid w:val="00F06051"/>
    <w:rsid w:val="00F07AD4"/>
    <w:rsid w:val="00F158CE"/>
    <w:rsid w:val="00F32351"/>
    <w:rsid w:val="00F442D9"/>
    <w:rsid w:val="00F535C9"/>
    <w:rsid w:val="00F53CF6"/>
    <w:rsid w:val="00F56884"/>
    <w:rsid w:val="00F62D61"/>
    <w:rsid w:val="00F75056"/>
    <w:rsid w:val="00F83516"/>
    <w:rsid w:val="00F92BAF"/>
    <w:rsid w:val="00FB40B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931E22C-F4EC-4349-BF51-BDEB1F70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56B06-2426-4B6E-A649-F979C46A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622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21</cp:revision>
  <cp:lastPrinted>2019-01-22T18:20:00Z</cp:lastPrinted>
  <dcterms:created xsi:type="dcterms:W3CDTF">2019-05-23T18:01:00Z</dcterms:created>
  <dcterms:modified xsi:type="dcterms:W3CDTF">2019-08-16T20:08:00Z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