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626B1A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2A1D1A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2A1D1A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D24802" w:rsidRDefault="00EE2387" w:rsidP="0063327E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D24802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 w:rsidR="0089086B" w:rsidRPr="00D24802">
              <w:rPr>
                <w:rFonts w:asciiTheme="majorHAnsi" w:hAnsiTheme="majorHAnsi" w:cs="Times New Roman"/>
                <w:sz w:val="21"/>
                <w:szCs w:val="21"/>
              </w:rPr>
              <w:t>18</w:t>
            </w:r>
            <w:r w:rsidRPr="00D24802">
              <w:rPr>
                <w:rFonts w:asciiTheme="majorHAnsi" w:hAnsiTheme="majorHAnsi" w:cs="Times New Roman"/>
                <w:sz w:val="21"/>
                <w:szCs w:val="21"/>
              </w:rPr>
              <w:t>/2014 do CAU/BR;</w:t>
            </w:r>
            <w:r w:rsidR="0089086B" w:rsidRPr="00D24802">
              <w:rPr>
                <w:rFonts w:asciiTheme="majorHAnsi" w:hAnsiTheme="majorHAnsi" w:cs="Times New Roman"/>
                <w:sz w:val="21"/>
                <w:szCs w:val="21"/>
              </w:rPr>
              <w:t xml:space="preserve"> Protocolo </w:t>
            </w:r>
            <w:r w:rsidR="006D15B1" w:rsidRPr="006D15B1">
              <w:rPr>
                <w:rFonts w:asciiTheme="majorHAnsi" w:hAnsiTheme="majorHAnsi"/>
                <w:sz w:val="21"/>
                <w:szCs w:val="21"/>
              </w:rPr>
              <w:t>808907/2019</w:t>
            </w:r>
          </w:p>
        </w:tc>
      </w:tr>
      <w:tr w:rsidR="00113CE6" w:rsidRPr="00626B1A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510F8B" w:rsidRDefault="003C0241" w:rsidP="000D7D16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ADMINISTRADO</w:t>
            </w:r>
            <w:r w:rsidR="00113CE6" w:rsidRPr="00510F8B">
              <w:rPr>
                <w:rFonts w:asciiTheme="majorHAnsi" w:hAnsiTheme="majorHAnsi" w:cs="Times New Roman"/>
                <w:caps/>
                <w:sz w:val="21"/>
                <w:szCs w:val="21"/>
              </w:rPr>
              <w:t>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510F8B" w:rsidRDefault="00A416D4" w:rsidP="0063327E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Arq. </w:t>
            </w:r>
            <w:proofErr w:type="gramStart"/>
            <w:r w:rsidRPr="00510F8B">
              <w:rPr>
                <w:rFonts w:asciiTheme="majorHAnsi" w:hAnsiTheme="majorHAnsi" w:cs="Times New Roman"/>
                <w:sz w:val="21"/>
                <w:szCs w:val="21"/>
              </w:rPr>
              <w:t>e</w:t>
            </w:r>
            <w:proofErr w:type="gramEnd"/>
            <w:r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 Urb.</w:t>
            </w:r>
            <w:r w:rsidR="00646648"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626B1A" w:rsidRPr="00626B1A">
              <w:rPr>
                <w:rFonts w:asciiTheme="majorHAnsi" w:hAnsiTheme="majorHAnsi" w:cs="Times New Roman"/>
                <w:sz w:val="21"/>
                <w:szCs w:val="21"/>
              </w:rPr>
              <w:t xml:space="preserve">Fernanda Torres Rocha </w:t>
            </w:r>
            <w:r w:rsidR="001D4445" w:rsidRPr="00510F8B">
              <w:rPr>
                <w:rFonts w:asciiTheme="majorHAnsi" w:hAnsiTheme="majorHAnsi" w:cs="Times New Roman"/>
                <w:sz w:val="21"/>
                <w:szCs w:val="21"/>
              </w:rPr>
              <w:t xml:space="preserve">(CAU </w:t>
            </w:r>
            <w:r w:rsidR="00626B1A" w:rsidRPr="00626B1A">
              <w:rPr>
                <w:rFonts w:asciiTheme="majorHAnsi" w:hAnsiTheme="majorHAnsi" w:cs="Times New Roman"/>
                <w:sz w:val="21"/>
                <w:szCs w:val="21"/>
              </w:rPr>
              <w:t>71503</w:t>
            </w:r>
            <w:r w:rsidR="00626B1A">
              <w:rPr>
                <w:rFonts w:asciiTheme="majorHAnsi" w:hAnsiTheme="majorHAnsi" w:cs="Times New Roman"/>
                <w:sz w:val="21"/>
                <w:szCs w:val="21"/>
              </w:rPr>
              <w:t>-</w:t>
            </w:r>
            <w:r w:rsidR="00626B1A" w:rsidRPr="00626B1A">
              <w:rPr>
                <w:rFonts w:asciiTheme="majorHAnsi" w:hAnsiTheme="majorHAnsi" w:cs="Times New Roman"/>
                <w:sz w:val="21"/>
                <w:szCs w:val="21"/>
              </w:rPr>
              <w:t>4</w:t>
            </w:r>
            <w:r w:rsidRPr="00510F8B">
              <w:rPr>
                <w:rFonts w:asciiTheme="majorHAnsi" w:hAnsiTheme="majorHAnsi" w:cs="Times New Roman"/>
                <w:sz w:val="21"/>
                <w:szCs w:val="21"/>
              </w:rPr>
              <w:t>)</w:t>
            </w:r>
          </w:p>
        </w:tc>
      </w:tr>
      <w:tr w:rsidR="00113CE6" w:rsidRPr="00626B1A" w:rsidTr="001849A6">
        <w:trPr>
          <w:trHeight w:val="338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89086B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89086B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D24802" w:rsidRDefault="002951B6" w:rsidP="00626B1A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D24802"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SOLICITAÇÃO DE </w:t>
            </w:r>
            <w:r w:rsidR="00626B1A" w:rsidRPr="00626B1A">
              <w:rPr>
                <w:rFonts w:asciiTheme="majorHAnsi" w:hAnsiTheme="majorHAnsi" w:cs="Times New Roman"/>
                <w:b/>
                <w:sz w:val="21"/>
                <w:szCs w:val="21"/>
              </w:rPr>
              <w:t>REATIVAÇÃO DE REGISTRO PROFISSIONAL</w:t>
            </w:r>
          </w:p>
        </w:tc>
      </w:tr>
      <w:tr w:rsidR="00113CE6" w:rsidRPr="00626B1A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FA5096" w:rsidRPr="00626B1A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A5096" w:rsidRPr="002B42D9" w:rsidRDefault="00FA5096" w:rsidP="00626B1A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caps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Nº </w:t>
            </w:r>
            <w:r>
              <w:rPr>
                <w:rFonts w:asciiTheme="majorHAnsi" w:hAnsiTheme="majorHAnsi" w:cs="Times New Roman"/>
                <w:b/>
                <w:sz w:val="24"/>
              </w:rPr>
              <w:t>141.4.</w:t>
            </w:r>
            <w:r w:rsidR="00626B1A">
              <w:rPr>
                <w:rFonts w:asciiTheme="majorHAnsi" w:hAnsiTheme="majorHAnsi" w:cs="Times New Roman"/>
                <w:b/>
                <w:sz w:val="24"/>
              </w:rPr>
              <w:t>4</w:t>
            </w:r>
            <w:r>
              <w:rPr>
                <w:rFonts w:asciiTheme="majorHAnsi" w:hAnsiTheme="majorHAnsi" w:cs="Times New Roman"/>
                <w:b/>
                <w:sz w:val="24"/>
              </w:rPr>
              <w:t>/</w:t>
            </w:r>
            <w:r w:rsidRPr="002B42D9">
              <w:rPr>
                <w:rFonts w:asciiTheme="majorHAnsi" w:hAnsiTheme="majorHAnsi" w:cs="Times New Roman"/>
                <w:b/>
                <w:sz w:val="24"/>
              </w:rPr>
              <w:t>201</w:t>
            </w:r>
            <w:r>
              <w:rPr>
                <w:rFonts w:asciiTheme="majorHAnsi" w:hAnsiTheme="majorHAnsi" w:cs="Times New Roman"/>
                <w:b/>
                <w:sz w:val="24"/>
              </w:rPr>
              <w:t>9</w:t>
            </w: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Pr="002B42D9">
              <w:rPr>
                <w:rFonts w:cs="Times New Roman"/>
                <w:b/>
                <w:sz w:val="24"/>
              </w:rPr>
              <w:t xml:space="preserve">– </w:t>
            </w:r>
            <w:r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521E0B" w:rsidRPr="00575929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1849A6" w:rsidRPr="00D24802" w:rsidRDefault="001849A6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A COMISSÃO DE EXERCÍCIO PROFISSIONAL – CEP-CAU/MG, reunida extraordinariamente em Belo Horizonte, na sede do CAU/MG, no dia </w:t>
      </w:r>
      <w:r w:rsidR="00AA7C0F" w:rsidRPr="00AA7C0F">
        <w:rPr>
          <w:rFonts w:asciiTheme="majorHAnsi" w:hAnsiTheme="majorHAnsi" w:cs="Times New Roman"/>
          <w:sz w:val="21"/>
          <w:szCs w:val="21"/>
          <w:lang w:val="pt-BR"/>
        </w:rPr>
        <w:t>19 de fevereiro de 2019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, após análise do assunto em epígrafe</w:t>
      </w:r>
      <w:r w:rsidR="00A30A6C">
        <w:rPr>
          <w:rFonts w:asciiTheme="majorHAnsi" w:hAnsiTheme="majorHAnsi" w:cs="Times New Roman"/>
          <w:sz w:val="21"/>
          <w:szCs w:val="21"/>
          <w:lang w:val="pt-BR"/>
        </w:rPr>
        <w:t xml:space="preserve">, no uso das competências </w:t>
      </w:r>
      <w:r w:rsidRPr="00D24802">
        <w:rPr>
          <w:rFonts w:asciiTheme="majorHAnsi" w:hAnsiTheme="majorHAnsi" w:cs="Times New Roman"/>
          <w:sz w:val="21"/>
          <w:szCs w:val="21"/>
          <w:lang w:val="pt-BR"/>
        </w:rPr>
        <w:t>que lhe conferem o artigo 96 do Regimento Interno do CAU/MG, e</w:t>
      </w:r>
    </w:p>
    <w:p w:rsidR="00264852" w:rsidRPr="0063327E" w:rsidRDefault="0026485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E2387" w:rsidRPr="00D24802" w:rsidRDefault="0026485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o </w:t>
      </w:r>
      <w:r w:rsidR="00EE2387" w:rsidRPr="00D24802">
        <w:rPr>
          <w:rFonts w:asciiTheme="majorHAnsi" w:hAnsiTheme="majorHAnsi" w:cs="Times New Roman"/>
          <w:sz w:val="21"/>
          <w:szCs w:val="21"/>
          <w:lang w:val="pt-BR"/>
        </w:rPr>
        <w:t>Art.</w:t>
      </w:r>
      <w:r w:rsidR="00A74872"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 9° da </w:t>
      </w:r>
      <w:r w:rsidR="00EE2387" w:rsidRPr="00D24802">
        <w:rPr>
          <w:rFonts w:asciiTheme="majorHAnsi" w:hAnsiTheme="majorHAnsi" w:cs="Times New Roman"/>
          <w:sz w:val="21"/>
          <w:szCs w:val="21"/>
          <w:lang w:val="pt-BR"/>
        </w:rPr>
        <w:t>Lei Federal 12.378/2010:</w:t>
      </w:r>
    </w:p>
    <w:p w:rsidR="001D4445" w:rsidRPr="00D24802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“É facultada ao profissional e à pessoa jurídica, que não estiver no exercício de suas atividades, a interrupção de seu registro profissional no CAU por tempo </w:t>
      </w:r>
      <w:r w:rsidRPr="0063327E">
        <w:rPr>
          <w:rFonts w:asciiTheme="majorHAnsi" w:hAnsiTheme="majorHAnsi" w:cs="Times New Roman"/>
          <w:i/>
          <w:sz w:val="21"/>
          <w:szCs w:val="21"/>
          <w:lang w:val="pt-BR"/>
        </w:rPr>
        <w:t>indeterminado, desde que atenda as condições regulamentadas pelo CAU/BR”.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</w:t>
      </w:r>
    </w:p>
    <w:p w:rsidR="00A74872" w:rsidRPr="0063327E" w:rsidRDefault="00A7487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A416D4" w:rsidRPr="00D24802" w:rsidRDefault="00A74872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>Considerando o Art. 15 da Resolução nº 18/2012 do CAU/BR:</w:t>
      </w:r>
    </w:p>
    <w:p w:rsidR="00A74872" w:rsidRPr="00D24802" w:rsidRDefault="00B47629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>“</w:t>
      </w:r>
      <w:r w:rsidR="00A74872"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 O requerimento de interrupção de registro deve ser instruído com os documentos a seguir enumerados: (Redação dada pela Resolução CAU/BR n° 32, de 2 de agosto de 2012)</w:t>
      </w:r>
    </w:p>
    <w:p w:rsidR="00A74872" w:rsidRPr="00D24802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>I – declaração de que não exercerá atividade na área de sua formação profissional durante a interrupção do registro; e</w:t>
      </w:r>
    </w:p>
    <w:p w:rsidR="001D4445" w:rsidRPr="00D24802" w:rsidRDefault="00A74872" w:rsidP="00B54A4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>II – comprovação da baixa ou da inexistência de Registros de Responsabilidade Técnica (RRT) referentes a serviços executados ou em execução, registrados no CAU</w:t>
      </w:r>
      <w:r w:rsidR="00B47629" w:rsidRPr="00D24802">
        <w:rPr>
          <w:rFonts w:asciiTheme="majorHAnsi" w:hAnsiTheme="majorHAnsi" w:cs="Times New Roman"/>
          <w:i/>
          <w:sz w:val="21"/>
          <w:szCs w:val="21"/>
          <w:lang w:val="pt-BR"/>
        </w:rPr>
        <w:t>”</w:t>
      </w:r>
      <w:r w:rsidRPr="00D24802">
        <w:rPr>
          <w:rFonts w:asciiTheme="majorHAnsi" w:hAnsiTheme="majorHAnsi" w:cs="Times New Roman"/>
          <w:i/>
          <w:sz w:val="21"/>
          <w:szCs w:val="21"/>
          <w:lang w:val="pt-BR"/>
        </w:rPr>
        <w:t xml:space="preserve">. </w:t>
      </w:r>
    </w:p>
    <w:p w:rsidR="00575929" w:rsidRPr="0063327E" w:rsidRDefault="00575929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626B1A" w:rsidRDefault="00D24802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 w:rsidRPr="00D24802">
        <w:rPr>
          <w:rFonts w:asciiTheme="majorHAnsi" w:hAnsiTheme="majorHAnsi" w:cs="Times New Roman"/>
          <w:sz w:val="21"/>
          <w:szCs w:val="21"/>
          <w:lang w:val="pt-BR"/>
        </w:rPr>
        <w:t xml:space="preserve">Considerando </w:t>
      </w:r>
      <w:r w:rsidR="00626B1A">
        <w:rPr>
          <w:rFonts w:asciiTheme="majorHAnsi" w:hAnsiTheme="majorHAnsi" w:cs="Times New Roman"/>
          <w:sz w:val="21"/>
          <w:szCs w:val="21"/>
          <w:lang w:val="pt-BR"/>
        </w:rPr>
        <w:t>a</w:t>
      </w:r>
      <w:r w:rsidR="006D15B1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26B1A">
        <w:rPr>
          <w:rFonts w:asciiTheme="majorHAnsi" w:hAnsiTheme="majorHAnsi" w:cs="Times New Roman"/>
          <w:sz w:val="21"/>
          <w:szCs w:val="21"/>
          <w:lang w:val="pt-BR"/>
        </w:rPr>
        <w:t xml:space="preserve">solicitação </w:t>
      </w:r>
      <w:r w:rsidR="006D15B1">
        <w:rPr>
          <w:rFonts w:asciiTheme="majorHAnsi" w:hAnsiTheme="majorHAnsi" w:cs="Times New Roman"/>
          <w:sz w:val="21"/>
          <w:szCs w:val="21"/>
          <w:lang w:val="pt-BR"/>
        </w:rPr>
        <w:t xml:space="preserve">de interrupção de registro realizado em </w:t>
      </w:r>
      <w:r w:rsidR="00626B1A" w:rsidRPr="00626B1A">
        <w:rPr>
          <w:rFonts w:asciiTheme="majorHAnsi" w:hAnsiTheme="majorHAnsi" w:cs="Times New Roman"/>
          <w:sz w:val="21"/>
          <w:szCs w:val="21"/>
          <w:lang w:val="pt-BR"/>
        </w:rPr>
        <w:t>24/10/2017</w:t>
      </w:r>
      <w:r w:rsidR="00626B1A">
        <w:rPr>
          <w:rFonts w:asciiTheme="majorHAnsi" w:hAnsiTheme="majorHAnsi" w:cs="Times New Roman"/>
          <w:sz w:val="21"/>
          <w:szCs w:val="21"/>
          <w:lang w:val="pt-BR"/>
        </w:rPr>
        <w:t xml:space="preserve">, </w:t>
      </w:r>
      <w:r w:rsidR="006D15B1">
        <w:rPr>
          <w:rFonts w:asciiTheme="majorHAnsi" w:hAnsiTheme="majorHAnsi" w:cs="Times New Roman"/>
          <w:sz w:val="21"/>
          <w:szCs w:val="21"/>
          <w:lang w:val="pt-BR"/>
        </w:rPr>
        <w:t>protocolad</w:t>
      </w:r>
      <w:r w:rsidR="00626B1A">
        <w:rPr>
          <w:rFonts w:asciiTheme="majorHAnsi" w:hAnsiTheme="majorHAnsi" w:cs="Times New Roman"/>
          <w:sz w:val="21"/>
          <w:szCs w:val="21"/>
          <w:lang w:val="pt-BR"/>
        </w:rPr>
        <w:t>a</w:t>
      </w:r>
      <w:r w:rsidR="006D15B1">
        <w:rPr>
          <w:rFonts w:asciiTheme="majorHAnsi" w:hAnsiTheme="majorHAnsi" w:cs="Times New Roman"/>
          <w:sz w:val="21"/>
          <w:szCs w:val="21"/>
          <w:lang w:val="pt-BR"/>
        </w:rPr>
        <w:t xml:space="preserve"> sob o número </w:t>
      </w:r>
      <w:r w:rsidR="00626B1A" w:rsidRPr="00626B1A">
        <w:rPr>
          <w:rFonts w:asciiTheme="majorHAnsi" w:hAnsiTheme="majorHAnsi" w:cs="Times New Roman"/>
          <w:sz w:val="21"/>
          <w:szCs w:val="21"/>
          <w:lang w:val="pt-BR"/>
        </w:rPr>
        <w:t>597567/2017</w:t>
      </w:r>
      <w:r w:rsidR="00626B1A">
        <w:rPr>
          <w:rFonts w:asciiTheme="majorHAnsi" w:hAnsiTheme="majorHAnsi" w:cs="Times New Roman"/>
          <w:sz w:val="21"/>
          <w:szCs w:val="21"/>
          <w:lang w:val="pt-BR"/>
        </w:rPr>
        <w:t xml:space="preserve"> </w:t>
      </w:r>
      <w:r w:rsidR="006D15B1">
        <w:rPr>
          <w:rFonts w:asciiTheme="majorHAnsi" w:hAnsiTheme="majorHAnsi" w:cs="Times New Roman"/>
          <w:sz w:val="21"/>
          <w:szCs w:val="21"/>
          <w:lang w:val="pt-BR"/>
        </w:rPr>
        <w:t>foi deferido</w:t>
      </w:r>
      <w:r w:rsidR="00626B1A">
        <w:rPr>
          <w:rFonts w:asciiTheme="majorHAnsi" w:hAnsiTheme="majorHAnsi" w:cs="Times New Roman"/>
          <w:sz w:val="21"/>
          <w:szCs w:val="21"/>
          <w:lang w:val="pt-BR"/>
        </w:rPr>
        <w:t xml:space="preserve">, contudo as anuidades em aberto não foram negociadas através do SICCAU, mas depositadas judicialmente, no ensejo do processo de cobrança de valores inscritos em dívida ativa da união. </w:t>
      </w:r>
    </w:p>
    <w:p w:rsidR="00E961D1" w:rsidRPr="00E961D1" w:rsidRDefault="00E961D1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E961D1" w:rsidRDefault="00E961D1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  <w:r>
        <w:rPr>
          <w:rFonts w:asciiTheme="majorHAnsi" w:hAnsiTheme="majorHAnsi" w:cs="Times New Roman"/>
          <w:sz w:val="21"/>
          <w:szCs w:val="21"/>
          <w:lang w:val="pt-BR"/>
        </w:rPr>
        <w:t xml:space="preserve">Considerando ainda que a profissional manifestou, no cadastramento do protocolo em epígrafe, no dia </w:t>
      </w:r>
      <w:r w:rsidRPr="00E961D1">
        <w:rPr>
          <w:rFonts w:asciiTheme="majorHAnsi" w:hAnsiTheme="majorHAnsi" w:cs="Times New Roman"/>
          <w:sz w:val="21"/>
          <w:szCs w:val="21"/>
          <w:lang w:val="pt-BR"/>
        </w:rPr>
        <w:t>28/01/2019</w:t>
      </w:r>
      <w:r>
        <w:rPr>
          <w:rFonts w:asciiTheme="majorHAnsi" w:hAnsiTheme="majorHAnsi" w:cs="Times New Roman"/>
          <w:sz w:val="21"/>
          <w:szCs w:val="21"/>
          <w:lang w:val="pt-BR"/>
        </w:rPr>
        <w:t>, a retomada de suas atividades profissionais;</w:t>
      </w:r>
    </w:p>
    <w:p w:rsidR="00E961D1" w:rsidRDefault="00E961D1" w:rsidP="00D2480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21"/>
          <w:szCs w:val="21"/>
          <w:lang w:val="pt-BR"/>
        </w:rPr>
      </w:pPr>
    </w:p>
    <w:p w:rsidR="0008559A" w:rsidRDefault="0008559A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21"/>
          <w:szCs w:val="21"/>
          <w:lang w:val="pt-BR"/>
        </w:rPr>
      </w:pPr>
      <w:r w:rsidRPr="00CB1F51">
        <w:rPr>
          <w:rFonts w:asciiTheme="majorHAnsi" w:hAnsiTheme="majorHAnsi" w:cs="Times New Roman"/>
          <w:b/>
          <w:sz w:val="21"/>
          <w:szCs w:val="21"/>
          <w:lang w:val="pt-BR"/>
        </w:rPr>
        <w:t>DELIBER</w:t>
      </w:r>
      <w:r w:rsidR="003D63BE" w:rsidRPr="00CB1F51">
        <w:rPr>
          <w:rFonts w:asciiTheme="majorHAnsi" w:hAnsiTheme="majorHAnsi" w:cs="Times New Roman"/>
          <w:b/>
          <w:sz w:val="21"/>
          <w:szCs w:val="21"/>
          <w:lang w:val="pt-BR"/>
        </w:rPr>
        <w:t>A:</w:t>
      </w:r>
    </w:p>
    <w:p w:rsidR="007C285D" w:rsidRPr="00CB1F51" w:rsidRDefault="007C285D" w:rsidP="00B54A4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sz w:val="10"/>
          <w:szCs w:val="10"/>
          <w:lang w:val="pt-BR"/>
        </w:rPr>
      </w:pPr>
    </w:p>
    <w:p w:rsidR="00626B1A" w:rsidRDefault="00710A2B" w:rsidP="00E961D1">
      <w:pPr>
        <w:pStyle w:val="PargrafodaLista"/>
        <w:widowControl/>
        <w:numPr>
          <w:ilvl w:val="0"/>
          <w:numId w:val="30"/>
        </w:numPr>
        <w:suppressLineNumbers/>
        <w:spacing w:line="276" w:lineRule="auto"/>
        <w:rPr>
          <w:rFonts w:asciiTheme="majorHAnsi" w:hAnsiTheme="majorHAnsi" w:cs="Times New Roman"/>
          <w:sz w:val="21"/>
          <w:szCs w:val="21"/>
          <w:lang w:val="pt-BR"/>
        </w:rPr>
      </w:pPr>
      <w:r w:rsidRPr="00241019">
        <w:rPr>
          <w:rFonts w:asciiTheme="majorHAnsi" w:hAnsiTheme="majorHAnsi" w:cs="Times New Roman"/>
          <w:sz w:val="21"/>
          <w:szCs w:val="21"/>
          <w:lang w:val="pt-BR"/>
        </w:rPr>
        <w:t>P</w:t>
      </w:r>
      <w:r w:rsidR="003C0241" w:rsidRPr="00241019">
        <w:rPr>
          <w:rFonts w:asciiTheme="majorHAnsi" w:hAnsiTheme="majorHAnsi" w:cs="Times New Roman"/>
          <w:sz w:val="21"/>
          <w:szCs w:val="21"/>
          <w:lang w:val="pt-BR"/>
        </w:rPr>
        <w:t xml:space="preserve">or </w:t>
      </w:r>
      <w:r w:rsidR="00241019" w:rsidRPr="00241019">
        <w:rPr>
          <w:rFonts w:asciiTheme="majorHAnsi" w:hAnsiTheme="majorHAnsi" w:cs="Times New Roman"/>
          <w:sz w:val="21"/>
          <w:szCs w:val="21"/>
          <w:lang w:val="pt-BR"/>
        </w:rPr>
        <w:t xml:space="preserve">deferir a solicitação do requerente, </w:t>
      </w:r>
      <w:r w:rsidR="00626B1A">
        <w:rPr>
          <w:rFonts w:asciiTheme="majorHAnsi" w:hAnsiTheme="majorHAnsi" w:cs="Times New Roman"/>
          <w:sz w:val="21"/>
          <w:szCs w:val="21"/>
          <w:lang w:val="pt-BR"/>
        </w:rPr>
        <w:t>autorizando o Setor de Alteração de Registro do CAU/MG a reativar o registro profissional.</w:t>
      </w:r>
    </w:p>
    <w:p w:rsidR="00E961D1" w:rsidRPr="00E961D1" w:rsidRDefault="00E961D1" w:rsidP="00E961D1">
      <w:pPr>
        <w:widowControl/>
        <w:suppressLineNumbers/>
        <w:spacing w:line="276" w:lineRule="auto"/>
        <w:rPr>
          <w:rFonts w:asciiTheme="majorHAnsi" w:hAnsiTheme="majorHAnsi" w:cs="Times New Roman"/>
          <w:sz w:val="10"/>
          <w:szCs w:val="10"/>
          <w:lang w:val="pt-BR"/>
        </w:rPr>
      </w:pPr>
      <w:bookmarkStart w:id="0" w:name="_GoBack"/>
      <w:bookmarkEnd w:id="0"/>
    </w:p>
    <w:p w:rsidR="0063327E" w:rsidRPr="00E961D1" w:rsidRDefault="0063327E" w:rsidP="00E961D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  <w:sectPr w:rsidR="0063327E" w:rsidRPr="00E961D1" w:rsidSect="001E205C">
          <w:headerReference w:type="default" r:id="rId8"/>
          <w:footerReference w:type="default" r:id="rId9"/>
          <w:type w:val="continuous"/>
          <w:pgSz w:w="11900" w:h="16840"/>
          <w:pgMar w:top="1418" w:right="1134" w:bottom="851" w:left="1134" w:header="720" w:footer="720" w:gutter="0"/>
          <w:cols w:space="720"/>
        </w:sectPr>
      </w:pPr>
    </w:p>
    <w:p w:rsidR="00900610" w:rsidRDefault="00FA5096" w:rsidP="00900610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  <w:r w:rsidRPr="00155C03">
        <w:rPr>
          <w:rFonts w:asciiTheme="majorHAnsi" w:hAnsiTheme="majorHAnsi" w:cs="Times New Roman"/>
          <w:sz w:val="21"/>
          <w:szCs w:val="21"/>
          <w:lang w:val="pt-BR"/>
        </w:rPr>
        <w:t xml:space="preserve">Belo Horizonte, </w:t>
      </w:r>
      <w:r>
        <w:rPr>
          <w:rFonts w:asciiTheme="majorHAnsi" w:hAnsiTheme="majorHAnsi" w:cs="Times New Roman"/>
          <w:sz w:val="21"/>
          <w:szCs w:val="21"/>
          <w:lang w:val="pt-BR"/>
        </w:rPr>
        <w:t>19</w:t>
      </w:r>
      <w:r w:rsidRPr="00155C03">
        <w:rPr>
          <w:rFonts w:asciiTheme="majorHAnsi" w:hAnsiTheme="majorHAnsi" w:cs="Times New Roman"/>
          <w:sz w:val="21"/>
          <w:szCs w:val="21"/>
          <w:lang w:val="pt-BR"/>
        </w:rPr>
        <w:t xml:space="preserve"> de </w:t>
      </w:r>
      <w:r>
        <w:rPr>
          <w:rFonts w:asciiTheme="majorHAnsi" w:hAnsiTheme="majorHAnsi" w:cs="Times New Roman"/>
          <w:sz w:val="21"/>
          <w:szCs w:val="21"/>
          <w:lang w:val="pt-BR"/>
        </w:rPr>
        <w:t>fevereiro</w:t>
      </w:r>
      <w:r w:rsidRPr="00155C03">
        <w:rPr>
          <w:rFonts w:asciiTheme="majorHAnsi" w:hAnsiTheme="majorHAnsi" w:cs="Times New Roman"/>
          <w:sz w:val="21"/>
          <w:szCs w:val="21"/>
          <w:lang w:val="pt-BR"/>
        </w:rPr>
        <w:t xml:space="preserve"> de 201</w:t>
      </w:r>
      <w:r>
        <w:rPr>
          <w:rFonts w:asciiTheme="majorHAnsi" w:hAnsiTheme="majorHAnsi" w:cs="Times New Roman"/>
          <w:sz w:val="21"/>
          <w:szCs w:val="21"/>
          <w:lang w:val="pt-BR"/>
        </w:rPr>
        <w:t>9</w:t>
      </w:r>
      <w:r w:rsidRPr="00155C03">
        <w:rPr>
          <w:rFonts w:asciiTheme="majorHAnsi" w:hAnsiTheme="majorHAnsi" w:cs="Times New Roman"/>
          <w:sz w:val="21"/>
          <w:szCs w:val="21"/>
          <w:lang w:val="pt-BR"/>
        </w:rPr>
        <w:t>.</w:t>
      </w:r>
    </w:p>
    <w:p w:rsidR="00E961D1" w:rsidRPr="00E961D1" w:rsidRDefault="00E961D1" w:rsidP="00900610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sz w:val="21"/>
          <w:szCs w:val="21"/>
          <w:lang w:val="pt-BR"/>
        </w:rPr>
      </w:pPr>
    </w:p>
    <w:tbl>
      <w:tblPr>
        <w:tblStyle w:val="Tabelacomgrade4"/>
        <w:tblW w:w="10414" w:type="dxa"/>
        <w:jc w:val="center"/>
        <w:tblLook w:val="04A0" w:firstRow="1" w:lastRow="0" w:firstColumn="1" w:lastColumn="0" w:noHBand="0" w:noVBand="1"/>
      </w:tblPr>
      <w:tblGrid>
        <w:gridCol w:w="4361"/>
        <w:gridCol w:w="6053"/>
      </w:tblGrid>
      <w:tr w:rsidR="0063327E" w:rsidRPr="00626B1A" w:rsidTr="0063327E">
        <w:trPr>
          <w:trHeight w:val="594"/>
          <w:jc w:val="center"/>
        </w:trPr>
        <w:tc>
          <w:tcPr>
            <w:tcW w:w="10414" w:type="dxa"/>
            <w:gridSpan w:val="2"/>
            <w:shd w:val="clear" w:color="auto" w:fill="D9D9D9" w:themeFill="background1" w:themeFillShade="D9"/>
            <w:vAlign w:val="center"/>
          </w:tcPr>
          <w:p w:rsidR="0063327E" w:rsidRPr="007B1A2C" w:rsidRDefault="0063327E" w:rsidP="00365CCC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szCs w:val="20"/>
                <w:lang w:val="pt-BR"/>
              </w:rPr>
            </w:pPr>
            <w:r w:rsidRPr="007B1A2C">
              <w:rPr>
                <w:rFonts w:asciiTheme="majorHAnsi" w:hAnsiTheme="majorHAnsi" w:cs="Times New Roman"/>
                <w:b/>
                <w:szCs w:val="20"/>
                <w:lang w:val="pt-BR"/>
              </w:rPr>
              <w:t>COMISSÃO DE EXERCÍCIO PROFISSIONAL DO CAU/MG</w:t>
            </w:r>
          </w:p>
        </w:tc>
      </w:tr>
      <w:tr w:rsidR="0063327E" w:rsidRPr="00626B1A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B546C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Cecília Fraga de Moraes Galvani</w:t>
            </w:r>
            <w:r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 xml:space="preserve"> </w:t>
            </w:r>
            <w:r w:rsidRPr="00CC491B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– </w:t>
            </w:r>
            <w:r w:rsidRPr="00CC491B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Ana Cecília de Sousa Ramos Barros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626B1A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Ademir Nogueira de Ávila</w:t>
            </w:r>
            <w:r w:rsidRPr="00701E6A">
              <w:rPr>
                <w:rFonts w:asciiTheme="majorHAnsi" w:hAnsiTheme="majorHAnsi" w:cs="Times New Roman"/>
                <w:sz w:val="18"/>
                <w:szCs w:val="21"/>
                <w:lang w:val="pt-BR"/>
              </w:rPr>
              <w:t xml:space="preserve">- </w:t>
            </w:r>
            <w:r w:rsidRPr="00701E6A">
              <w:rPr>
                <w:rFonts w:asciiTheme="majorHAnsi" w:hAnsiTheme="majorHAnsi" w:cs="Times New Roman"/>
                <w:i/>
                <w:sz w:val="18"/>
                <w:szCs w:val="21"/>
                <w:lang w:val="pt-BR"/>
              </w:rPr>
              <w:t>Coord. Adjunto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Roccio Rouver Rosi Peres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626B1A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Ariel Luis Lazzarin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Marcondes Nunes de Freitas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626B1A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  <w:lang w:val="pt-BR"/>
              </w:rPr>
            </w:pPr>
            <w:r w:rsidRPr="00701E6A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Fábio Almeida Vieira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Regina Coeli Gouveia Varella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63327E" w:rsidRPr="00626B1A" w:rsidTr="0063327E">
        <w:trPr>
          <w:trHeight w:val="594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63327E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20"/>
                <w:szCs w:val="18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21"/>
                <w:szCs w:val="21"/>
                <w:lang w:val="pt-BR"/>
              </w:rPr>
              <w:t>Maria Edwirges Sobreira Leal</w:t>
            </w:r>
            <w:r w:rsidRPr="00CC491B">
              <w:rPr>
                <w:rFonts w:asciiTheme="majorHAnsi" w:hAnsiTheme="majorHAnsi" w:cs="Times New Roman"/>
                <w:sz w:val="20"/>
                <w:szCs w:val="18"/>
                <w:lang w:val="pt-BR"/>
              </w:rPr>
              <w:t xml:space="preserve"> </w:t>
            </w:r>
          </w:p>
          <w:p w:rsidR="0063327E" w:rsidRPr="00701E6A" w:rsidRDefault="0063327E" w:rsidP="00365CCC">
            <w:pPr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pt-BR"/>
              </w:rPr>
            </w:pPr>
            <w:r w:rsidRPr="00CC491B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701E6A">
              <w:rPr>
                <w:rFonts w:asciiTheme="majorHAnsi" w:hAnsiTheme="majorHAnsi" w:cs="Times New Roman"/>
                <w:sz w:val="19"/>
                <w:szCs w:val="19"/>
                <w:lang w:val="pt-BR"/>
              </w:rPr>
              <w:t xml:space="preserve">  Patricia Elizabeth Ferreira Gomes Barbosa (S)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63327E" w:rsidRPr="007B1A2C" w:rsidRDefault="0063327E" w:rsidP="00365CCC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3B2" w:rsidRDefault="00CA73B2" w:rsidP="007E22C9">
      <w:r>
        <w:separator/>
      </w:r>
    </w:p>
  </w:endnote>
  <w:endnote w:type="continuationSeparator" w:id="0">
    <w:p w:rsidR="00CA73B2" w:rsidRDefault="00CA73B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92FC91D" wp14:editId="0943016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3B2" w:rsidRDefault="00CA73B2" w:rsidP="007E22C9">
      <w:r>
        <w:separator/>
      </w:r>
    </w:p>
  </w:footnote>
  <w:footnote w:type="continuationSeparator" w:id="0">
    <w:p w:rsidR="00CA73B2" w:rsidRDefault="00CA73B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7EBEF16A" wp14:editId="7E4070AE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5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8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0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2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3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2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1"/>
  </w:num>
  <w:num w:numId="8">
    <w:abstractNumId w:val="1"/>
  </w:num>
  <w:num w:numId="9">
    <w:abstractNumId w:val="3"/>
  </w:num>
  <w:num w:numId="10">
    <w:abstractNumId w:val="17"/>
  </w:num>
  <w:num w:numId="11">
    <w:abstractNumId w:val="29"/>
  </w:num>
  <w:num w:numId="12">
    <w:abstractNumId w:val="9"/>
  </w:num>
  <w:num w:numId="13">
    <w:abstractNumId w:val="20"/>
  </w:num>
  <w:num w:numId="14">
    <w:abstractNumId w:val="33"/>
  </w:num>
  <w:num w:numId="15">
    <w:abstractNumId w:val="12"/>
  </w:num>
  <w:num w:numId="16">
    <w:abstractNumId w:val="27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4"/>
  </w:num>
  <w:num w:numId="22">
    <w:abstractNumId w:val="0"/>
  </w:num>
  <w:num w:numId="23">
    <w:abstractNumId w:val="6"/>
  </w:num>
  <w:num w:numId="24">
    <w:abstractNumId w:val="30"/>
  </w:num>
  <w:num w:numId="25">
    <w:abstractNumId w:val="2"/>
  </w:num>
  <w:num w:numId="26">
    <w:abstractNumId w:val="25"/>
  </w:num>
  <w:num w:numId="27">
    <w:abstractNumId w:val="26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5DB3"/>
    <w:rsid w:val="00047DD5"/>
    <w:rsid w:val="0005336D"/>
    <w:rsid w:val="00054997"/>
    <w:rsid w:val="000849CF"/>
    <w:rsid w:val="0008559A"/>
    <w:rsid w:val="000871A5"/>
    <w:rsid w:val="00090E2D"/>
    <w:rsid w:val="000A259B"/>
    <w:rsid w:val="000B0760"/>
    <w:rsid w:val="000B1835"/>
    <w:rsid w:val="000C3E31"/>
    <w:rsid w:val="000D6007"/>
    <w:rsid w:val="000D7D16"/>
    <w:rsid w:val="000F3838"/>
    <w:rsid w:val="000F538A"/>
    <w:rsid w:val="00102BCC"/>
    <w:rsid w:val="00107335"/>
    <w:rsid w:val="00113CE6"/>
    <w:rsid w:val="00114F42"/>
    <w:rsid w:val="001360E6"/>
    <w:rsid w:val="00143B1F"/>
    <w:rsid w:val="00155C03"/>
    <w:rsid w:val="00160648"/>
    <w:rsid w:val="00167BC0"/>
    <w:rsid w:val="001811CC"/>
    <w:rsid w:val="00182E2B"/>
    <w:rsid w:val="001849A6"/>
    <w:rsid w:val="00191438"/>
    <w:rsid w:val="001A63D9"/>
    <w:rsid w:val="001A7EA3"/>
    <w:rsid w:val="001C4F4D"/>
    <w:rsid w:val="001D4445"/>
    <w:rsid w:val="001E205C"/>
    <w:rsid w:val="001E790A"/>
    <w:rsid w:val="001F3E1A"/>
    <w:rsid w:val="001F79A8"/>
    <w:rsid w:val="0021111F"/>
    <w:rsid w:val="00241019"/>
    <w:rsid w:val="00254A9D"/>
    <w:rsid w:val="00264852"/>
    <w:rsid w:val="00266909"/>
    <w:rsid w:val="00273C6B"/>
    <w:rsid w:val="00277CD8"/>
    <w:rsid w:val="0028590F"/>
    <w:rsid w:val="0029051F"/>
    <w:rsid w:val="00293D46"/>
    <w:rsid w:val="00294357"/>
    <w:rsid w:val="00294563"/>
    <w:rsid w:val="002951B6"/>
    <w:rsid w:val="002A1D1A"/>
    <w:rsid w:val="002B42D9"/>
    <w:rsid w:val="002C7838"/>
    <w:rsid w:val="002D3276"/>
    <w:rsid w:val="002E07B7"/>
    <w:rsid w:val="002E7999"/>
    <w:rsid w:val="002F2EF9"/>
    <w:rsid w:val="00317974"/>
    <w:rsid w:val="003346A8"/>
    <w:rsid w:val="00342427"/>
    <w:rsid w:val="003508F5"/>
    <w:rsid w:val="00365686"/>
    <w:rsid w:val="00365EF2"/>
    <w:rsid w:val="00370790"/>
    <w:rsid w:val="00383161"/>
    <w:rsid w:val="003A3415"/>
    <w:rsid w:val="003A720B"/>
    <w:rsid w:val="003B2739"/>
    <w:rsid w:val="003C0241"/>
    <w:rsid w:val="003C3452"/>
    <w:rsid w:val="003C6DE1"/>
    <w:rsid w:val="003D331E"/>
    <w:rsid w:val="003D63BE"/>
    <w:rsid w:val="003E5E84"/>
    <w:rsid w:val="003E6D01"/>
    <w:rsid w:val="003F4C5D"/>
    <w:rsid w:val="004023F0"/>
    <w:rsid w:val="004455E5"/>
    <w:rsid w:val="004461F1"/>
    <w:rsid w:val="00450C7D"/>
    <w:rsid w:val="00452713"/>
    <w:rsid w:val="00454357"/>
    <w:rsid w:val="00456FC0"/>
    <w:rsid w:val="00472FBB"/>
    <w:rsid w:val="00477BE7"/>
    <w:rsid w:val="004E4C07"/>
    <w:rsid w:val="004F30A6"/>
    <w:rsid w:val="004F7471"/>
    <w:rsid w:val="00510F8B"/>
    <w:rsid w:val="00515CE3"/>
    <w:rsid w:val="00521E0B"/>
    <w:rsid w:val="00534EF8"/>
    <w:rsid w:val="00542E03"/>
    <w:rsid w:val="00543310"/>
    <w:rsid w:val="0054463B"/>
    <w:rsid w:val="005514F9"/>
    <w:rsid w:val="00553288"/>
    <w:rsid w:val="00561BF8"/>
    <w:rsid w:val="0057329D"/>
    <w:rsid w:val="00575929"/>
    <w:rsid w:val="0059662F"/>
    <w:rsid w:val="005A0AFC"/>
    <w:rsid w:val="005C366A"/>
    <w:rsid w:val="005D1468"/>
    <w:rsid w:val="005F3D29"/>
    <w:rsid w:val="005F704D"/>
    <w:rsid w:val="00600DD6"/>
    <w:rsid w:val="00601495"/>
    <w:rsid w:val="006207B9"/>
    <w:rsid w:val="00626459"/>
    <w:rsid w:val="00626B1A"/>
    <w:rsid w:val="00632110"/>
    <w:rsid w:val="0063327E"/>
    <w:rsid w:val="00646648"/>
    <w:rsid w:val="00680B15"/>
    <w:rsid w:val="00690C50"/>
    <w:rsid w:val="006C121A"/>
    <w:rsid w:val="006C7CF0"/>
    <w:rsid w:val="006D15B1"/>
    <w:rsid w:val="006D274A"/>
    <w:rsid w:val="006D3E06"/>
    <w:rsid w:val="00710A2B"/>
    <w:rsid w:val="00712340"/>
    <w:rsid w:val="00722E5D"/>
    <w:rsid w:val="00741FF5"/>
    <w:rsid w:val="007509AB"/>
    <w:rsid w:val="00751454"/>
    <w:rsid w:val="00755457"/>
    <w:rsid w:val="00775760"/>
    <w:rsid w:val="007767A2"/>
    <w:rsid w:val="0079331E"/>
    <w:rsid w:val="007B26D1"/>
    <w:rsid w:val="007B58FE"/>
    <w:rsid w:val="007B6C99"/>
    <w:rsid w:val="007C285D"/>
    <w:rsid w:val="007D5854"/>
    <w:rsid w:val="007E09F7"/>
    <w:rsid w:val="007E1E1E"/>
    <w:rsid w:val="007E22C9"/>
    <w:rsid w:val="007F461D"/>
    <w:rsid w:val="007F4842"/>
    <w:rsid w:val="007F7F3C"/>
    <w:rsid w:val="00811CAD"/>
    <w:rsid w:val="008211CF"/>
    <w:rsid w:val="00831E38"/>
    <w:rsid w:val="00833B19"/>
    <w:rsid w:val="00844195"/>
    <w:rsid w:val="00856722"/>
    <w:rsid w:val="008772D4"/>
    <w:rsid w:val="0087748B"/>
    <w:rsid w:val="008865D8"/>
    <w:rsid w:val="0089086B"/>
    <w:rsid w:val="00894F54"/>
    <w:rsid w:val="008C3161"/>
    <w:rsid w:val="008D4A78"/>
    <w:rsid w:val="008F33DE"/>
    <w:rsid w:val="008F4493"/>
    <w:rsid w:val="00900610"/>
    <w:rsid w:val="009111E4"/>
    <w:rsid w:val="009173F5"/>
    <w:rsid w:val="009310B5"/>
    <w:rsid w:val="0093454B"/>
    <w:rsid w:val="00940C7F"/>
    <w:rsid w:val="00946E10"/>
    <w:rsid w:val="00952FCF"/>
    <w:rsid w:val="009560B1"/>
    <w:rsid w:val="00984CE8"/>
    <w:rsid w:val="009C77EC"/>
    <w:rsid w:val="009D306D"/>
    <w:rsid w:val="00A05C20"/>
    <w:rsid w:val="00A20F3D"/>
    <w:rsid w:val="00A277A8"/>
    <w:rsid w:val="00A30A6C"/>
    <w:rsid w:val="00A4006E"/>
    <w:rsid w:val="00A4108A"/>
    <w:rsid w:val="00A4135F"/>
    <w:rsid w:val="00A416D4"/>
    <w:rsid w:val="00A52666"/>
    <w:rsid w:val="00A70765"/>
    <w:rsid w:val="00A74872"/>
    <w:rsid w:val="00A85C76"/>
    <w:rsid w:val="00A938E4"/>
    <w:rsid w:val="00A9403B"/>
    <w:rsid w:val="00AA0161"/>
    <w:rsid w:val="00AA7C0F"/>
    <w:rsid w:val="00AB6035"/>
    <w:rsid w:val="00AB6778"/>
    <w:rsid w:val="00AB76B3"/>
    <w:rsid w:val="00AC4BDF"/>
    <w:rsid w:val="00AD1853"/>
    <w:rsid w:val="00AD7319"/>
    <w:rsid w:val="00AE0159"/>
    <w:rsid w:val="00B057F8"/>
    <w:rsid w:val="00B06964"/>
    <w:rsid w:val="00B304EA"/>
    <w:rsid w:val="00B37E86"/>
    <w:rsid w:val="00B47629"/>
    <w:rsid w:val="00B549F3"/>
    <w:rsid w:val="00B54A47"/>
    <w:rsid w:val="00B606EB"/>
    <w:rsid w:val="00B62542"/>
    <w:rsid w:val="00B74695"/>
    <w:rsid w:val="00B7664E"/>
    <w:rsid w:val="00B8355D"/>
    <w:rsid w:val="00B95B3D"/>
    <w:rsid w:val="00BA24DE"/>
    <w:rsid w:val="00BA6DEA"/>
    <w:rsid w:val="00BC0830"/>
    <w:rsid w:val="00BC2B0C"/>
    <w:rsid w:val="00BF3D2B"/>
    <w:rsid w:val="00C13915"/>
    <w:rsid w:val="00C31DE6"/>
    <w:rsid w:val="00C370E9"/>
    <w:rsid w:val="00C6756C"/>
    <w:rsid w:val="00C72CEA"/>
    <w:rsid w:val="00C813DF"/>
    <w:rsid w:val="00C87546"/>
    <w:rsid w:val="00C91EA2"/>
    <w:rsid w:val="00CA22E6"/>
    <w:rsid w:val="00CA73B2"/>
    <w:rsid w:val="00CB1F51"/>
    <w:rsid w:val="00CB224A"/>
    <w:rsid w:val="00CB35CB"/>
    <w:rsid w:val="00CD0073"/>
    <w:rsid w:val="00CE3824"/>
    <w:rsid w:val="00CE384F"/>
    <w:rsid w:val="00CE6BD1"/>
    <w:rsid w:val="00D02F33"/>
    <w:rsid w:val="00D2059B"/>
    <w:rsid w:val="00D20C72"/>
    <w:rsid w:val="00D24802"/>
    <w:rsid w:val="00D54FB2"/>
    <w:rsid w:val="00D613B4"/>
    <w:rsid w:val="00D86548"/>
    <w:rsid w:val="00DA1E10"/>
    <w:rsid w:val="00DC3233"/>
    <w:rsid w:val="00DE6A2B"/>
    <w:rsid w:val="00DF509B"/>
    <w:rsid w:val="00DF7588"/>
    <w:rsid w:val="00E11386"/>
    <w:rsid w:val="00E16345"/>
    <w:rsid w:val="00E264AA"/>
    <w:rsid w:val="00E41A2C"/>
    <w:rsid w:val="00E42373"/>
    <w:rsid w:val="00E63871"/>
    <w:rsid w:val="00E93252"/>
    <w:rsid w:val="00E93B84"/>
    <w:rsid w:val="00E9534D"/>
    <w:rsid w:val="00E95676"/>
    <w:rsid w:val="00E961D1"/>
    <w:rsid w:val="00EA3850"/>
    <w:rsid w:val="00EB3D37"/>
    <w:rsid w:val="00EC0509"/>
    <w:rsid w:val="00EC4C5B"/>
    <w:rsid w:val="00EC4FF6"/>
    <w:rsid w:val="00ED3DBE"/>
    <w:rsid w:val="00EE2387"/>
    <w:rsid w:val="00F0304C"/>
    <w:rsid w:val="00F06051"/>
    <w:rsid w:val="00F07AD4"/>
    <w:rsid w:val="00F158CE"/>
    <w:rsid w:val="00F32351"/>
    <w:rsid w:val="00F442D9"/>
    <w:rsid w:val="00F535C9"/>
    <w:rsid w:val="00F56884"/>
    <w:rsid w:val="00F62D61"/>
    <w:rsid w:val="00FA5096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29B9E91-2DC8-4619-A3BF-9C5284F3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table" w:customStyle="1" w:styleId="Tabelacomgrade3">
    <w:name w:val="Tabela com grade3"/>
    <w:basedOn w:val="Tabelanormal"/>
    <w:next w:val="Tabelacomgrade"/>
    <w:uiPriority w:val="39"/>
    <w:rsid w:val="00900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47629"/>
    <w:rPr>
      <w:color w:val="0000FF" w:themeColor="hyperlink"/>
      <w:u w:val="single"/>
    </w:rPr>
  </w:style>
  <w:style w:type="table" w:customStyle="1" w:styleId="Tabelacomgrade4">
    <w:name w:val="Tabela com grade4"/>
    <w:basedOn w:val="Tabelanormal"/>
    <w:next w:val="Tabelacomgrade"/>
    <w:uiPriority w:val="39"/>
    <w:rsid w:val="00633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5951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1FCC-2E8C-463E-B51A-91CB8F0B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Tadeu A.S. Santos</cp:lastModifiedBy>
  <cp:revision>119</cp:revision>
  <cp:lastPrinted>2018-01-25T16:29:00Z</cp:lastPrinted>
  <dcterms:created xsi:type="dcterms:W3CDTF">2017-01-23T15:34:00Z</dcterms:created>
  <dcterms:modified xsi:type="dcterms:W3CDTF">2019-05-14T18:23:00Z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