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187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3336"/>
        <w:gridCol w:w="5204"/>
      </w:tblGrid>
      <w:tr w:rsidR="00810059" w:rsidRPr="001F4C2C" w:rsidTr="00810059">
        <w:trPr>
          <w:trHeight w:val="35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59" w:rsidRPr="001F4C2C" w:rsidRDefault="00810059" w:rsidP="00C84B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401FBA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</w:t>
            </w:r>
            <w:r w:rsidR="00C84B0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9</w:t>
            </w:r>
            <w:r w:rsidR="00146CBA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1F4C2C" w:rsidTr="00810059">
        <w:trPr>
          <w:trHeight w:val="21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66576C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1. LOCAL E DATA: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10059" w:rsidRPr="001F4C2C" w:rsidTr="00810059">
        <w:trPr>
          <w:trHeight w:val="21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DATA: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5622A6" w:rsidP="005622A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15</w:t>
            </w:r>
            <w:r w:rsidR="00B83B1F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r w:rsidR="00B83B1F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</w:t>
            </w:r>
            <w:r w:rsidR="0054662D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/2019</w:t>
            </w:r>
          </w:p>
        </w:tc>
      </w:tr>
      <w:tr w:rsidR="00810059" w:rsidRPr="001F4C2C" w:rsidTr="00810059">
        <w:trPr>
          <w:trHeight w:val="21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LOCAL: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66576C" w:rsidP="005622A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</w:t>
            </w:r>
            <w:r w:rsidR="005622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ede do</w:t>
            </w: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2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Conselho regional de Administração (CRA</w:t>
            </w: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/MG</w:t>
            </w:r>
            <w:r w:rsidR="005622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), Avenida Olegário Maciel, 1.233, 7° andar, Lourdes, Belo Horizonte/MG.</w:t>
            </w:r>
          </w:p>
        </w:tc>
      </w:tr>
      <w:tr w:rsidR="00810059" w:rsidRPr="001F4C2C" w:rsidTr="00810059">
        <w:trPr>
          <w:trHeight w:val="21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HORÁRIO: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F57035" w:rsidP="002402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09</w:t>
            </w:r>
            <w:r w:rsidR="008120FF" w:rsidRP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h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</w:t>
            </w:r>
            <w:r w:rsidR="00A97D32" w:rsidRP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</w:t>
            </w:r>
            <w:r w:rsidR="0066576C" w:rsidRP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– </w:t>
            </w:r>
            <w:r w:rsidR="007414A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r w:rsidR="005622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6</w:t>
            </w:r>
            <w:r w:rsid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h</w:t>
            </w:r>
            <w:r w:rsidR="00240205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</w:t>
            </w:r>
            <w:r w:rsidR="00540934" w:rsidRP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810059" w:rsidRPr="001F4C2C" w:rsidTr="00810059">
        <w:trPr>
          <w:trHeight w:val="21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2. PARTICIPAÇÃO:</w:t>
            </w:r>
          </w:p>
        </w:tc>
      </w:tr>
      <w:tr w:rsidR="00810059" w:rsidRPr="001F4C2C" w:rsidTr="00810059">
        <w:trPr>
          <w:trHeight w:val="21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PRESIDIDA POR 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59" w:rsidRPr="001F4C2C" w:rsidRDefault="00EB7FCD" w:rsidP="00EB7F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Douglas Paiva Costa e Silva,</w:t>
            </w:r>
            <w:r w:rsidR="00337B9B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C509F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Coor</w:t>
            </w:r>
            <w:r w:rsidR="00546AEE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denador</w:t>
            </w:r>
            <w:r w:rsidR="00BE6320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C509F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1F4C2C" w:rsidTr="00810059">
        <w:trPr>
          <w:trHeight w:val="21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TIPO DE REUNIÃO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DC4445" w:rsidP="007414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O</w:t>
            </w:r>
            <w:r w:rsidR="001B30D9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</w:t>
            </w:r>
            <w:r w:rsidR="00EB2AD7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dinária</w:t>
            </w:r>
          </w:p>
        </w:tc>
      </w:tr>
      <w:tr w:rsidR="00810059" w:rsidRPr="001F4C2C" w:rsidTr="00810059">
        <w:trPr>
          <w:trHeight w:val="21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ASSESSORIA 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240205" w:rsidP="0007522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Marcus César Martins da Cruz, Arquiteto Analista do</w:t>
            </w:r>
            <w:r w:rsidR="008321A5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CAU/MG</w:t>
            </w:r>
          </w:p>
        </w:tc>
      </w:tr>
      <w:tr w:rsidR="008321A5" w:rsidRPr="001F4C2C" w:rsidTr="001E789A">
        <w:trPr>
          <w:trHeight w:val="21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1A5" w:rsidRPr="001F4C2C" w:rsidRDefault="008321A5" w:rsidP="007D58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PARTICIPANTES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1A5" w:rsidRPr="001F4C2C" w:rsidRDefault="008321A5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1A5" w:rsidRPr="001F4C2C" w:rsidRDefault="008321A5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Cargo/função</w:t>
            </w:r>
          </w:p>
        </w:tc>
      </w:tr>
      <w:tr w:rsidR="007414A4" w:rsidRPr="001F4C2C" w:rsidTr="00B01B95">
        <w:trPr>
          <w:trHeight w:val="215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14A4" w:rsidRPr="001F4C2C" w:rsidRDefault="007414A4" w:rsidP="007414A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4A4" w:rsidRPr="003D433A" w:rsidRDefault="00F57035" w:rsidP="007414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Patricia Martins Jacobina Rabelo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4A4" w:rsidRPr="003D433A" w:rsidRDefault="00F57035" w:rsidP="007414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Coordenadora adjunta COA-CAU/MG</w:t>
            </w:r>
          </w:p>
        </w:tc>
      </w:tr>
      <w:tr w:rsidR="00F57035" w:rsidRPr="001F4C2C" w:rsidTr="00B01B95">
        <w:trPr>
          <w:trHeight w:val="215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57035" w:rsidRPr="001F4C2C" w:rsidRDefault="00F57035" w:rsidP="007414A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035" w:rsidRDefault="00F57035" w:rsidP="007414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Marcia Andrade Schaun Reis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035" w:rsidRPr="003D433A" w:rsidRDefault="00F57035" w:rsidP="00F570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D433A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Membro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Titular</w:t>
            </w:r>
            <w:r w:rsidRPr="003D433A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COA-CAU/MG</w:t>
            </w:r>
          </w:p>
        </w:tc>
      </w:tr>
      <w:tr w:rsidR="007414A4" w:rsidRPr="001F4C2C" w:rsidTr="009A2382">
        <w:trPr>
          <w:trHeight w:val="21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414A4" w:rsidRPr="001F4C2C" w:rsidRDefault="007414A4" w:rsidP="007414A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3. PAUTA:</w:t>
            </w:r>
          </w:p>
        </w:tc>
      </w:tr>
      <w:tr w:rsidR="007414A4" w:rsidRPr="001F4C2C" w:rsidTr="00810059">
        <w:trPr>
          <w:trHeight w:val="21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A4" w:rsidRPr="001F4C2C" w:rsidRDefault="007414A4" w:rsidP="00F57035">
            <w:pPr>
              <w:jc w:val="both"/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Verificação do quórum:</w:t>
            </w:r>
            <w:r w:rsidRPr="001F4C2C">
              <w:t xml:space="preserve"> </w:t>
            </w:r>
            <w:r w:rsidRPr="001F4C2C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registra-se a presença de todos os membros convocados para esta reunião de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comissão.</w:t>
            </w:r>
          </w:p>
        </w:tc>
      </w:tr>
      <w:tr w:rsidR="007414A4" w:rsidRPr="001F4C2C" w:rsidTr="00E14387">
        <w:trPr>
          <w:trHeight w:val="21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A4" w:rsidRPr="001F4C2C" w:rsidRDefault="007414A4" w:rsidP="005622A6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Discussão e aprovação de Súmula: </w:t>
            </w:r>
            <w:r w:rsidR="00DC4445">
              <w:t xml:space="preserve"> </w:t>
            </w:r>
            <w:r w:rsidR="00DC4445" w:rsidRPr="00DC444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Súmula</w:t>
            </w:r>
            <w:r w:rsidR="005622A6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da</w:t>
            </w:r>
            <w:r w:rsidR="00DC4445" w:rsidRPr="00DC444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19</w:t>
            </w:r>
            <w:r w:rsidR="005622A6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0</w:t>
            </w:r>
            <w:r w:rsidR="00DC4445" w:rsidRPr="00DC444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ª reunião foi apreciada e aprovada. As súmulas da 186ª </w:t>
            </w:r>
            <w:r w:rsidR="005622A6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e 187ª serão encaminhadas</w:t>
            </w:r>
            <w:r w:rsidR="00DC4445" w:rsidRPr="00DC444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para a a</w:t>
            </w:r>
            <w:r w:rsidR="005622A6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preciação do Cons. Vitor França, através da Cons. Patrícia Oliveira, na próxima reunião.</w:t>
            </w:r>
          </w:p>
        </w:tc>
      </w:tr>
      <w:tr w:rsidR="007414A4" w:rsidRPr="001F4C2C" w:rsidTr="00E14387">
        <w:trPr>
          <w:trHeight w:val="21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B3" w:rsidRDefault="007414A4" w:rsidP="00922D9A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Comunicados:</w:t>
            </w:r>
          </w:p>
          <w:p w:rsidR="004D5612" w:rsidRPr="002F6B88" w:rsidRDefault="002F6B88" w:rsidP="00E115BC">
            <w:pPr>
              <w:numPr>
                <w:ilvl w:val="0"/>
                <w:numId w:val="32"/>
              </w:num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 w:rsidRP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 Assessoria da C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P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A, Marcus César, informou que quanto a matéria </w:t>
            </w:r>
            <w:r w:rsidR="004D5612" w:rsidRP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Plano de Ação – informações de treinamentos no CAU/MG (ref. Protocolo SICCAU n° 867665/2019)</w:t>
            </w:r>
            <w:r w:rsidRP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, a</w:t>
            </w:r>
            <w:r w:rsidR="004D5612" w:rsidRP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inda não tivemos retorno da GAF quanto a este assunto</w:t>
            </w:r>
            <w:r w:rsidRP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e sobre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o </w:t>
            </w:r>
            <w:r w:rsidR="004D5612" w:rsidRP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Relatório Anual das Comissões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, também aguardamos o envio de</w:t>
            </w:r>
            <w:r w:rsidR="004D5612" w:rsidRP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contribuições (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ref. </w:t>
            </w:r>
            <w:r w:rsidR="004D5612" w:rsidRP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Protocolo SICCAU n° 888954/2019).</w:t>
            </w:r>
          </w:p>
          <w:p w:rsidR="004D5612" w:rsidRPr="004D5612" w:rsidRDefault="004D5612" w:rsidP="004D5612">
            <w:pPr>
              <w:numPr>
                <w:ilvl w:val="0"/>
                <w:numId w:val="32"/>
              </w:num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Ofício circular n° 047/2019-CAU/BR, de 13/09/2019, </w:t>
            </w:r>
            <w:r w:rsid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foi 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recebido via SICCAU</w:t>
            </w:r>
            <w:r w:rsidR="00833C1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pela Assessoria da COA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, na mesma data, como anexo do Protocolo SICCAU n° 966688/2019, no qual solicita contribuições para os itens que comporão o Relatório de Tr</w:t>
            </w:r>
            <w:r w:rsid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ansição de Gestão. Matéria entrou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na ordem do dia.</w:t>
            </w:r>
          </w:p>
          <w:p w:rsidR="004D5612" w:rsidRPr="004D5612" w:rsidRDefault="004D5612" w:rsidP="004D5612">
            <w:pPr>
              <w:numPr>
                <w:ilvl w:val="0"/>
                <w:numId w:val="32"/>
              </w:num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Na </w:t>
            </w:r>
            <w:r w:rsid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95ª 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reunião plenária</w:t>
            </w:r>
            <w:r w:rsid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, de 14 de setembro de 2019,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foi observado </w:t>
            </w:r>
            <w:r w:rsid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pelo Coordenador da COA, Douglas Paiva, 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que algumas deliberações de comissões estão sendo encaminhadas sem os anexos. </w:t>
            </w:r>
            <w:r w:rsid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Deste modo, propôs que esta m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atéria entr</w:t>
            </w:r>
            <w:r w:rsid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e na ordem do dia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para que se instrua </w:t>
            </w:r>
            <w:r w:rsid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sobre 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a obrigatoriedade de </w:t>
            </w:r>
            <w:r w:rsid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se 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juntar os anexos </w:t>
            </w:r>
            <w:r w:rsid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da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deliberação tanto no formato digitalizado em PDF</w:t>
            </w:r>
            <w:r w:rsidR="002F6B8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,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quanto no formato em editável em DOC.</w:t>
            </w:r>
          </w:p>
          <w:p w:rsidR="004D5612" w:rsidRPr="004D5612" w:rsidRDefault="004D5612" w:rsidP="004D5612">
            <w:pPr>
              <w:numPr>
                <w:ilvl w:val="0"/>
                <w:numId w:val="32"/>
              </w:num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O Coordenador da COA, Douglas Paiva,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sugeriu que para ampliar a adesão 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participantes de treinamentos e eventos no preenchimento dos formulários de avaliação das referidas atividades realizada pelo CAU/MG, por 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deliberar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a emissão de certificados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seja condicionada 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ao preenchimento dos respectivos formulários de avaliação de treinamentos e seminários.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Matéria entrou na ordem do dia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  <w:p w:rsidR="00E24D92" w:rsidRDefault="004D5612" w:rsidP="004D5612">
            <w:pPr>
              <w:numPr>
                <w:ilvl w:val="0"/>
                <w:numId w:val="32"/>
              </w:num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O Coordenador da COA, Douglas Paiva, solicitou atualizações sobre o encaminhamento de deliberação da Coa que tratava do estabelecimento de convênios com prestadores de serviços. A Assessoria da COA, Marcus César, informou que a deliberação da comissão DCOA-CAU/MG n°</w:t>
            </w:r>
            <w:r>
              <w:t xml:space="preserve"> 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190.3.3/2019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, de 17 de setembro de 2019, foi tramitada para a Presidência do CAU/MG, em 18 de setembro de 2019, por meio do Protocolo SICCAU n° </w:t>
            </w:r>
            <w:r w:rsidRPr="004D561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968604/2019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. Isto posto, foi feito envio de correspondência eletrônica para a Gerência geral do CAU/MG, Anna Louzada, que prontamente respondeu informando que a matéria foi tramitada para a CPFi, em 20 de setembro de 2019.</w:t>
            </w:r>
          </w:p>
          <w:p w:rsidR="00833C15" w:rsidRPr="004D5612" w:rsidRDefault="00833C15" w:rsidP="00833C15">
            <w:pPr>
              <w:numPr>
                <w:ilvl w:val="0"/>
                <w:numId w:val="32"/>
              </w:num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 Gerência Jurídica do CAU/MG encaminhou para a Assessoria da COA, por meio de correspondência eletrônica, em 11 de outubro de 2019, a revisão de minuta de portaria que trata de critérios para apoio financeiro do CAU/MG à Instituições de Ensino Superior (IES) de Minas Gerais. Matéria entrou na ordem do dia.</w:t>
            </w:r>
          </w:p>
        </w:tc>
      </w:tr>
    </w:tbl>
    <w:p w:rsidR="006F6058" w:rsidRPr="006F6058" w:rsidRDefault="006F6058" w:rsidP="006F6058">
      <w:pPr>
        <w:rPr>
          <w:vanish/>
        </w:rPr>
      </w:pPr>
    </w:p>
    <w:p w:rsidR="0078055D" w:rsidRPr="0078055D" w:rsidRDefault="0078055D" w:rsidP="0078055D">
      <w:pPr>
        <w:rPr>
          <w:vanish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  <w:gridCol w:w="719"/>
      </w:tblGrid>
      <w:tr w:rsidR="007E209E" w:rsidRPr="006865EC" w:rsidTr="006865EC">
        <w:trPr>
          <w:gridAfter w:val="1"/>
          <w:wAfter w:w="363" w:type="dxa"/>
          <w:hidden/>
        </w:trPr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</w:tr>
      <w:tr w:rsidR="007E209E" w:rsidRPr="006865EC" w:rsidTr="006865EC">
        <w:trPr>
          <w:gridAfter w:val="1"/>
          <w:wAfter w:w="363" w:type="dxa"/>
          <w:hidden/>
        </w:trPr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</w:tr>
      <w:tr w:rsidR="007E209E" w:rsidRPr="006865EC" w:rsidTr="006865EC">
        <w:trPr>
          <w:gridAfter w:val="1"/>
          <w:wAfter w:w="363" w:type="dxa"/>
          <w:hidden/>
        </w:trPr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</w:tr>
      <w:tr w:rsidR="00B731CB" w:rsidTr="006865EC">
        <w:tc>
          <w:tcPr>
            <w:tcW w:w="10207" w:type="dxa"/>
            <w:gridSpan w:val="3"/>
            <w:shd w:val="clear" w:color="auto" w:fill="auto"/>
          </w:tcPr>
          <w:p w:rsidR="00B731CB" w:rsidRPr="006865EC" w:rsidRDefault="00B731CB" w:rsidP="006865EC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Ordem do Dia</w:t>
            </w:r>
          </w:p>
          <w:p w:rsidR="00984448" w:rsidRPr="00984448" w:rsidRDefault="00984448" w:rsidP="00984448">
            <w:p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3.1. </w:t>
            </w:r>
            <w:r w:rsidRPr="0098444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Melhorias de processos – juntar os anexos nos arquivos digitais de de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liberações de órgão colegiados;</w:t>
            </w:r>
          </w:p>
          <w:p w:rsidR="00984448" w:rsidRPr="00984448" w:rsidRDefault="00984448" w:rsidP="00984448">
            <w:p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3.2. </w:t>
            </w:r>
            <w:r w:rsidRPr="0098444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Ampliar adesão ao preenchimento dos formulários de avaliação online de treinamen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tos e eventos;</w:t>
            </w:r>
          </w:p>
          <w:p w:rsidR="00984448" w:rsidRPr="00984448" w:rsidRDefault="00984448" w:rsidP="00984448">
            <w:p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3.3. Retorno Gerjur-CAU/MG - </w:t>
            </w:r>
            <w:r w:rsidRPr="0098444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Port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aria de Apoio Financeiro a IES;</w:t>
            </w:r>
          </w:p>
          <w:p w:rsidR="00984448" w:rsidRPr="00984448" w:rsidRDefault="00984448" w:rsidP="00984448">
            <w:p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3.4. </w:t>
            </w:r>
            <w:r w:rsidRPr="0098444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Relatório de Transição de Gestão (ref. Pr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otocolo SICCAU n° 966688/2019);</w:t>
            </w:r>
          </w:p>
          <w:p w:rsidR="005B0B3A" w:rsidRPr="00B51168" w:rsidRDefault="00984448" w:rsidP="00984448">
            <w:p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3.5. </w:t>
            </w:r>
            <w:r w:rsidRPr="0098444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Revisão do Manual de Sindicância (ref. Protocolo SICCAU n° 892488/2019).</w:t>
            </w:r>
          </w:p>
        </w:tc>
      </w:tr>
      <w:tr w:rsidR="00B731CB" w:rsidTr="006865EC">
        <w:tc>
          <w:tcPr>
            <w:tcW w:w="10207" w:type="dxa"/>
            <w:gridSpan w:val="3"/>
            <w:shd w:val="clear" w:color="auto" w:fill="auto"/>
          </w:tcPr>
          <w:p w:rsidR="00984448" w:rsidRPr="005B0B3A" w:rsidRDefault="00B731CB" w:rsidP="005B0B3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Outros assuntos:</w:t>
            </w:r>
          </w:p>
        </w:tc>
      </w:tr>
      <w:tr w:rsidR="00B731CB" w:rsidTr="006865EC">
        <w:tc>
          <w:tcPr>
            <w:tcW w:w="10207" w:type="dxa"/>
            <w:gridSpan w:val="3"/>
            <w:shd w:val="clear" w:color="auto" w:fill="auto"/>
          </w:tcPr>
          <w:p w:rsidR="00B731CB" w:rsidRDefault="00B731CB" w:rsidP="005B0B3A"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Encerramento: </w:t>
            </w:r>
            <w:r w:rsidR="005B0B3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 1</w:t>
            </w:r>
            <w:r w:rsidR="002851E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9</w:t>
            </w:r>
            <w:r w:rsidR="0098444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6865EC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ª reunião foi encer</w:t>
            </w:r>
            <w:r w:rsidR="00AE71B9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rada às 1</w:t>
            </w:r>
            <w:r w:rsidR="0098444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9D5F8B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h</w:t>
            </w:r>
            <w:r w:rsidR="002851E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6865EC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0.</w:t>
            </w:r>
          </w:p>
        </w:tc>
      </w:tr>
    </w:tbl>
    <w:p w:rsidR="00B731CB" w:rsidRDefault="00B731CB" w:rsidP="00935761">
      <w:pPr>
        <w:rPr>
          <w:sz w:val="20"/>
          <w:szCs w:val="20"/>
        </w:rPr>
      </w:pPr>
    </w:p>
    <w:p w:rsidR="00984448" w:rsidRPr="00B731CB" w:rsidRDefault="00984448" w:rsidP="00935761">
      <w:pPr>
        <w:rPr>
          <w:vanish/>
          <w:sz w:val="20"/>
          <w:szCs w:val="20"/>
        </w:rPr>
      </w:pPr>
    </w:p>
    <w:p w:rsidR="006F6058" w:rsidRPr="006F6058" w:rsidRDefault="006F6058" w:rsidP="006F6058">
      <w:pPr>
        <w:rPr>
          <w:vanish/>
        </w:rPr>
      </w:pPr>
    </w:p>
    <w:p w:rsidR="00FB69D0" w:rsidRPr="00FB69D0" w:rsidRDefault="00FB69D0" w:rsidP="00FB69D0">
      <w:pPr>
        <w:rPr>
          <w:vanish/>
        </w:rPr>
      </w:pPr>
    </w:p>
    <w:p w:rsidR="008F2984" w:rsidRPr="001F4C2C" w:rsidRDefault="008F2984" w:rsidP="00481DCA">
      <w:pPr>
        <w:rPr>
          <w:vanish/>
          <w:sz w:val="10"/>
          <w:szCs w:val="10"/>
        </w:rPr>
      </w:pPr>
    </w:p>
    <w:p w:rsidR="004D38BE" w:rsidRPr="001F4C2C" w:rsidRDefault="004D38BE" w:rsidP="00FB6785">
      <w:pPr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7E209E" w:rsidRPr="006865EC" w:rsidTr="006865EC">
        <w:tc>
          <w:tcPr>
            <w:tcW w:w="10207" w:type="dxa"/>
            <w:gridSpan w:val="2"/>
            <w:shd w:val="clear" w:color="auto" w:fill="D9D9D9"/>
          </w:tcPr>
          <w:p w:rsidR="007E209E" w:rsidRPr="006865EC" w:rsidRDefault="007E209E" w:rsidP="00FB678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865EC">
              <w:rPr>
                <w:rFonts w:ascii="Calibri" w:hAnsi="Calibri" w:cs="Arial"/>
                <w:b/>
                <w:sz w:val="20"/>
                <w:szCs w:val="20"/>
              </w:rPr>
              <w:t>4. Detalhamento dos assuntos a serem tratados</w:t>
            </w:r>
          </w:p>
        </w:tc>
      </w:tr>
      <w:tr w:rsidR="007E209E" w:rsidRPr="006865EC" w:rsidTr="006865EC">
        <w:tc>
          <w:tcPr>
            <w:tcW w:w="2127" w:type="dxa"/>
            <w:shd w:val="clear" w:color="auto" w:fill="D9D9D9"/>
            <w:vAlign w:val="center"/>
          </w:tcPr>
          <w:p w:rsidR="007E209E" w:rsidRPr="006865E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7E209E" w:rsidRPr="00984448" w:rsidRDefault="00984448" w:rsidP="00AA0BDE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8444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3.1. Melhorias de processos – juntar os anexos nos arquivos digitais de de</w:t>
            </w:r>
            <w:r w:rsidRPr="0098444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liberações de órgão colegiados</w:t>
            </w:r>
          </w:p>
        </w:tc>
      </w:tr>
      <w:tr w:rsidR="007E209E" w:rsidRPr="006865EC" w:rsidTr="006865EC">
        <w:tc>
          <w:tcPr>
            <w:tcW w:w="2127" w:type="dxa"/>
            <w:shd w:val="clear" w:color="auto" w:fill="D9D9D9"/>
            <w:vAlign w:val="center"/>
          </w:tcPr>
          <w:p w:rsidR="007E209E" w:rsidRPr="006865EC" w:rsidRDefault="007E209E" w:rsidP="007E209E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1E682D" w:rsidRPr="006865EC" w:rsidRDefault="00984448" w:rsidP="0098444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Considerando que </w:t>
            </w:r>
            <w:r w:rsidRPr="00984448">
              <w:rPr>
                <w:rFonts w:ascii="Calibri" w:hAnsi="Calibri" w:cs="Arial"/>
                <w:sz w:val="20"/>
                <w:szCs w:val="20"/>
              </w:rPr>
              <w:t>para subsidiar o perfeito entendimento das matérias pautadas para apreciação e votação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</w:t>
            </w:r>
            <w:r w:rsidRPr="00984448">
              <w:rPr>
                <w:rFonts w:ascii="Calibri" w:hAnsi="Calibri" w:cs="Arial"/>
                <w:sz w:val="20"/>
                <w:szCs w:val="20"/>
              </w:rPr>
              <w:t xml:space="preserve"> para que estejam completos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os documentos </w:t>
            </w:r>
            <w:r w:rsidRPr="00984448">
              <w:rPr>
                <w:rFonts w:ascii="Calibri" w:hAnsi="Calibri" w:cs="Arial"/>
                <w:sz w:val="20"/>
                <w:szCs w:val="20"/>
              </w:rPr>
              <w:t>para consulta pública quando disponíveis no Portal da Transparência do CAU/MG</w:t>
            </w:r>
            <w:r>
              <w:rPr>
                <w:rFonts w:ascii="Calibri" w:hAnsi="Calibri" w:cs="Arial"/>
                <w:sz w:val="20"/>
                <w:szCs w:val="20"/>
              </w:rPr>
              <w:t>, os membros da COA deliberaram por instruir que o</w:t>
            </w:r>
            <w:r w:rsidRPr="00984448">
              <w:rPr>
                <w:rFonts w:ascii="Calibri" w:hAnsi="Calibri" w:cs="Arial"/>
                <w:sz w:val="20"/>
                <w:szCs w:val="20"/>
              </w:rPr>
              <w:t xml:space="preserve">s arquivos digitais das deliberações ou atos congêneres manifestados pelos órgãos colegiados do CAU/MG, tanto no formato digitalizado em PDF quanto no formato editável em DOC, devem conter </w:t>
            </w:r>
            <w:r>
              <w:rPr>
                <w:rFonts w:ascii="Calibri" w:hAnsi="Calibri" w:cs="Arial"/>
                <w:sz w:val="20"/>
                <w:szCs w:val="20"/>
              </w:rPr>
              <w:t>todos os documentos anexos que os respectivo</w:t>
            </w:r>
            <w:r w:rsidRPr="00984448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atos se referem.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080A14" w:rsidRPr="00984448" w:rsidRDefault="00984448" w:rsidP="00080A14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8444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3.2. Ampliar adesão ao preenchimento dos formulários de avaliação online de treinamen</w:t>
            </w:r>
            <w:r w:rsidRPr="0098444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tos e eventos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984448" w:rsidRDefault="00984448" w:rsidP="0098444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Partindo da percepção de que se precisa </w:t>
            </w:r>
            <w:r w:rsidRPr="00984448">
              <w:rPr>
                <w:rFonts w:ascii="Calibri" w:hAnsi="Calibri" w:cs="Arial"/>
                <w:sz w:val="20"/>
                <w:szCs w:val="20"/>
              </w:rPr>
              <w:t>ampliar a adesão no preenchimento dos Formulários de Avaliação de Treinamentos e Ev</w:t>
            </w:r>
            <w:r>
              <w:rPr>
                <w:rFonts w:ascii="Calibri" w:hAnsi="Calibri" w:cs="Arial"/>
                <w:sz w:val="20"/>
                <w:szCs w:val="20"/>
              </w:rPr>
              <w:t xml:space="preserve">entos pelos seus respectivos participantes, os membros da COA-CAU/MG deliberaram por solicitar ao Presidente que se tome </w:t>
            </w:r>
            <w:r w:rsidRPr="00984448">
              <w:rPr>
                <w:rFonts w:ascii="Calibri" w:hAnsi="Calibri" w:cs="Arial"/>
                <w:sz w:val="20"/>
                <w:szCs w:val="20"/>
              </w:rPr>
              <w:t>providências junto às unidades administrativas competentes para que se crie mecanismo que condicione a emissão de certificados de participação em treinamentos e eventos ao preenchimento do Formulário de Avaliação de Treinamento e do Formulário de Avaliação de Eventos.</w:t>
            </w:r>
          </w:p>
          <w:p w:rsidR="00080A14" w:rsidRPr="00922D9A" w:rsidRDefault="00833C15" w:rsidP="00833C15">
            <w:p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Além disso, que a Presidência do CAU/MG d</w:t>
            </w:r>
            <w:r w:rsidR="00984448" w:rsidRPr="00984448">
              <w:rPr>
                <w:rFonts w:ascii="Calibri" w:hAnsi="Calibri" w:cs="Arial"/>
                <w:sz w:val="20"/>
                <w:szCs w:val="20"/>
              </w:rPr>
              <w:t>etermine que a participação em treinamentos e eventos realizados pelo CAU/MG tenha</w:t>
            </w:r>
            <w:r>
              <w:rPr>
                <w:rFonts w:ascii="Calibri" w:hAnsi="Calibri" w:cs="Arial"/>
                <w:sz w:val="20"/>
                <w:szCs w:val="20"/>
              </w:rPr>
              <w:t>m</w:t>
            </w:r>
            <w:r w:rsidR="00984448" w:rsidRPr="00984448">
              <w:rPr>
                <w:rFonts w:ascii="Calibri" w:hAnsi="Calibri" w:cs="Arial"/>
                <w:sz w:val="20"/>
                <w:szCs w:val="20"/>
              </w:rPr>
              <w:t xml:space="preserve"> como critério, quando arquiteto e urbanista, que este esteja adimplente junto ao Conselho, cuja validação será efetivada durante o processo de inscrição, através de um “Termo e condições gerais de participação” gerado no ato de inscrição a ser marcado como “de acordo” pelo inscrito.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E, por fim, que e</w:t>
            </w:r>
            <w:r w:rsidR="00984448" w:rsidRPr="00984448">
              <w:rPr>
                <w:rFonts w:ascii="Calibri" w:hAnsi="Calibri" w:cs="Arial"/>
                <w:sz w:val="20"/>
                <w:szCs w:val="20"/>
              </w:rPr>
              <w:t xml:space="preserve">ncaminhe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este entendimento </w:t>
            </w:r>
            <w:r w:rsidR="00984448" w:rsidRPr="00984448">
              <w:rPr>
                <w:rFonts w:ascii="Calibri" w:hAnsi="Calibri" w:cs="Arial"/>
                <w:sz w:val="20"/>
                <w:szCs w:val="20"/>
              </w:rPr>
              <w:t xml:space="preserve">para a apreciação </w:t>
            </w:r>
            <w:r>
              <w:rPr>
                <w:rFonts w:ascii="Calibri" w:hAnsi="Calibri" w:cs="Arial"/>
                <w:sz w:val="20"/>
                <w:szCs w:val="20"/>
              </w:rPr>
              <w:t>da</w:t>
            </w:r>
            <w:r w:rsidR="00984448" w:rsidRPr="00984448">
              <w:rPr>
                <w:rFonts w:ascii="Calibri" w:hAnsi="Calibri" w:cs="Arial"/>
                <w:sz w:val="20"/>
                <w:szCs w:val="20"/>
              </w:rPr>
              <w:t xml:space="preserve"> Gerência Jurídica do CAU/MG (Gerjur) e que a mesma proponha uma minuta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do referido termo</w:t>
            </w:r>
            <w:r w:rsidR="00984448" w:rsidRPr="0098444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080A14" w:rsidRPr="006865EC" w:rsidRDefault="00833C15" w:rsidP="00080A14">
            <w:pPr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 w:rsidRPr="00833C15">
              <w:rPr>
                <w:rFonts w:ascii="Calibri" w:hAnsi="Calibri" w:cs="Arial"/>
                <w:b/>
                <w:sz w:val="20"/>
                <w:szCs w:val="20"/>
              </w:rPr>
              <w:t>3.3. Retorno Gerjur-CAU/MG - Por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taria de Apoio Financeiro a IES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080A14" w:rsidRPr="00FD7BF3" w:rsidRDefault="00833C15" w:rsidP="005A4C4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7BF3">
              <w:rPr>
                <w:rFonts w:ascii="Calibri" w:hAnsi="Calibri" w:cs="Arial"/>
                <w:sz w:val="20"/>
                <w:szCs w:val="20"/>
              </w:rPr>
              <w:t xml:space="preserve">Tendo recebido </w:t>
            </w:r>
            <w:r w:rsidR="00FD7BF3" w:rsidRPr="00FD7BF3">
              <w:rPr>
                <w:rFonts w:ascii="Calibri" w:hAnsi="Calibri" w:cs="Arial"/>
                <w:sz w:val="20"/>
                <w:szCs w:val="20"/>
              </w:rPr>
              <w:t>da Gerjur a minuta de portaria revisada, os membros da COA, após apreciação concordaram não só com as contribuições realizadas pela Gerjur como deliberaram por sugerir a inclusão e alteração dos seguintes termos para a apreciação do Gerjur:</w:t>
            </w:r>
          </w:p>
          <w:p w:rsidR="00FD7BF3" w:rsidRPr="00FD7BF3" w:rsidRDefault="00FD7BF3" w:rsidP="00FD7BF3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7BF3">
              <w:rPr>
                <w:rFonts w:ascii="Calibri" w:hAnsi="Calibri" w:cs="Arial"/>
                <w:sz w:val="20"/>
                <w:szCs w:val="20"/>
              </w:rPr>
              <w:t>Incluir parágrafo único no art. 9° que propõe limitar um prazo para a apresentação de proposta de pleito de apoio;</w:t>
            </w:r>
          </w:p>
          <w:p w:rsidR="00FD7BF3" w:rsidRPr="00FD7BF3" w:rsidRDefault="00FD7BF3" w:rsidP="00FD7BF3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7BF3">
              <w:rPr>
                <w:rFonts w:ascii="Calibri" w:hAnsi="Calibri" w:cs="Arial"/>
                <w:sz w:val="20"/>
                <w:szCs w:val="20"/>
              </w:rPr>
              <w:t>Alterar o substantivo “item” por “artigo” no art. 10°;</w:t>
            </w:r>
          </w:p>
          <w:p w:rsidR="00FD7BF3" w:rsidRPr="00FD7BF3" w:rsidRDefault="00FD7BF3" w:rsidP="00FD7BF3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7BF3">
              <w:rPr>
                <w:rFonts w:ascii="Calibri" w:hAnsi="Calibri" w:cs="Arial"/>
                <w:sz w:val="20"/>
                <w:szCs w:val="20"/>
              </w:rPr>
              <w:t xml:space="preserve">No art. 22 acrescentar a conjunção “e” para qualificar o entendimento de que a alocação de recursos pelo CAU/MG ficará limitada à disponibilidade orçamentária da Entidade </w:t>
            </w:r>
            <w:r w:rsidRPr="00FD7BF3"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Pr="00FD7BF3">
              <w:rPr>
                <w:rFonts w:ascii="Calibri" w:hAnsi="Calibri" w:cs="Arial"/>
                <w:sz w:val="20"/>
                <w:szCs w:val="20"/>
              </w:rPr>
              <w:t xml:space="preserve"> ao montante de até R$ 10.000,00 (dez mil reais) por projeto ou proposta.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080A14" w:rsidRPr="006865EC" w:rsidRDefault="007C76A8" w:rsidP="00080A14">
            <w:pPr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 w:rsidRPr="007C76A8">
              <w:rPr>
                <w:rFonts w:ascii="Calibri" w:hAnsi="Calibri" w:cs="Arial"/>
                <w:b/>
                <w:sz w:val="20"/>
                <w:szCs w:val="20"/>
              </w:rPr>
              <w:t>3.4. Relatório de Transição de Gestão (ref. P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rotocolo SICCAU n° 966688/2019)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C026DA" w:rsidRDefault="008270FB" w:rsidP="00E30C3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Partindo do entendimento que a proposta </w:t>
            </w:r>
            <w:r w:rsidR="00E30C36">
              <w:rPr>
                <w:rFonts w:ascii="Calibri" w:hAnsi="Calibri" w:cs="Arial"/>
                <w:sz w:val="20"/>
                <w:szCs w:val="20"/>
              </w:rPr>
              <w:t>de itens</w:t>
            </w:r>
            <w:r w:rsidR="00E30C36" w:rsidRPr="00E30C36">
              <w:rPr>
                <w:rFonts w:ascii="Calibri" w:hAnsi="Calibri" w:cs="Arial"/>
                <w:sz w:val="20"/>
                <w:szCs w:val="20"/>
              </w:rPr>
              <w:t xml:space="preserve"> para </w:t>
            </w:r>
            <w:r w:rsidR="00E30C36">
              <w:rPr>
                <w:rFonts w:ascii="Calibri" w:hAnsi="Calibri" w:cs="Arial"/>
                <w:sz w:val="20"/>
                <w:szCs w:val="20"/>
              </w:rPr>
              <w:t xml:space="preserve">compor </w:t>
            </w:r>
            <w:r w:rsidR="00E30C36" w:rsidRPr="00E30C36">
              <w:rPr>
                <w:rFonts w:ascii="Calibri" w:hAnsi="Calibri" w:cs="Arial"/>
                <w:sz w:val="20"/>
                <w:szCs w:val="20"/>
              </w:rPr>
              <w:t xml:space="preserve">o </w:t>
            </w:r>
            <w:r w:rsidR="00E30C36">
              <w:rPr>
                <w:rFonts w:ascii="Calibri" w:hAnsi="Calibri" w:cs="Arial"/>
                <w:sz w:val="20"/>
                <w:szCs w:val="20"/>
              </w:rPr>
              <w:t>R</w:t>
            </w:r>
            <w:r w:rsidR="00E30C36" w:rsidRPr="00E30C36">
              <w:rPr>
                <w:rFonts w:ascii="Calibri" w:hAnsi="Calibri" w:cs="Arial"/>
                <w:sz w:val="20"/>
                <w:szCs w:val="20"/>
              </w:rPr>
              <w:t>elatório</w:t>
            </w:r>
            <w:r w:rsidR="00E30C36">
              <w:rPr>
                <w:rFonts w:ascii="Calibri" w:hAnsi="Calibri" w:cs="Arial"/>
                <w:sz w:val="20"/>
                <w:szCs w:val="20"/>
              </w:rPr>
              <w:t xml:space="preserve"> de Transição de Gestão exigido pelo Regulamento Eleitoral</w:t>
            </w:r>
            <w:r w:rsidR="00E30C36" w:rsidRPr="00E30C36">
              <w:rPr>
                <w:rFonts w:ascii="Calibri" w:hAnsi="Calibri" w:cs="Arial"/>
                <w:sz w:val="20"/>
                <w:szCs w:val="20"/>
              </w:rPr>
              <w:t xml:space="preserve"> é pertinente, embora muito extenso</w:t>
            </w:r>
            <w:r w:rsidR="00E30C36">
              <w:rPr>
                <w:rFonts w:ascii="Calibri" w:hAnsi="Calibri" w:cs="Arial"/>
                <w:sz w:val="20"/>
                <w:szCs w:val="20"/>
              </w:rPr>
              <w:t>, os membros da COA com contribuições da Gerente de Planejamento e Gestão Estratégica (Geplan), Rita Gomes, e do Gerente Administrativo e Financeiro (GAF), Luiz Gustavo, deliberaram por encaminhar ao Presidente do CAU/MG para que encaminhe ao Presidente do CAU/BR, as seguintes contribuições:</w:t>
            </w:r>
          </w:p>
          <w:p w:rsidR="00E30C36" w:rsidRPr="00E30C36" w:rsidRDefault="00E30C36" w:rsidP="00E30C36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30C36">
              <w:rPr>
                <w:rFonts w:ascii="Calibri" w:hAnsi="Calibri" w:cs="Arial"/>
                <w:sz w:val="20"/>
                <w:szCs w:val="20"/>
              </w:rPr>
              <w:t>Lista de atos administrativos e normativos manifestados na gestão vigente pelos órgãos colegiados do CAU/MG que aprimoraram, orientaram e instruíram procedimentos internos.</w:t>
            </w:r>
          </w:p>
          <w:p w:rsidR="00E30C36" w:rsidRPr="00E30C36" w:rsidRDefault="00E30C36" w:rsidP="00E30C36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30C36">
              <w:rPr>
                <w:rFonts w:ascii="Calibri" w:hAnsi="Calibri" w:cs="Arial"/>
                <w:sz w:val="20"/>
                <w:szCs w:val="20"/>
              </w:rPr>
              <w:t>Metas físicas, resultados alcançados e unidades responsáveis das ações estratégicas concluídas (eventos, editais de patrocínio e concursos, campanhas, publicações, ações com o executivo e legislativo, frentes de fiscalização, convênios, entre outras) que compõem Plano de Ação do CAU/UF (quando houver), mais aquelas que estão em andamento ou a iniciar.</w:t>
            </w:r>
          </w:p>
          <w:p w:rsidR="00E30C36" w:rsidRPr="00E30C36" w:rsidRDefault="00E30C36" w:rsidP="00E30C36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30C36">
              <w:rPr>
                <w:rFonts w:ascii="Calibri" w:hAnsi="Calibri" w:cs="Arial"/>
                <w:sz w:val="20"/>
                <w:szCs w:val="20"/>
              </w:rPr>
              <w:t>Acrescentar ao item “XI - Relação e situação dos empregados da autarquia”, além do já especificado, junto ao cargo a unidade administrativa que o empregado esteve e está lotado e as atribuições que desenvolveu ao longo da gestão, bem como, instrumentos implementados, aprimorados e em vigor na gestão de empregados.</w:t>
            </w:r>
          </w:p>
          <w:p w:rsidR="00E30C36" w:rsidRPr="00E30C36" w:rsidRDefault="00E30C36" w:rsidP="00E30C36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30C36">
              <w:rPr>
                <w:rFonts w:ascii="Calibri" w:hAnsi="Calibri" w:cs="Arial"/>
                <w:sz w:val="20"/>
                <w:szCs w:val="20"/>
              </w:rPr>
              <w:t>Avaliar a possibilidade para os CAU/UF que tenham por prática a expedição de Relatório de Gestão Trienais, que cumpram com os itens propostos na n° 52/2019 – (COA-CAU/BR), que o referido Relatório de Gestão Trienais possa substituir o Relatório de Transição de Gestão.</w:t>
            </w:r>
          </w:p>
        </w:tc>
      </w:tr>
      <w:tr w:rsidR="00192027" w:rsidRPr="006865EC" w:rsidTr="006865EC">
        <w:tc>
          <w:tcPr>
            <w:tcW w:w="2127" w:type="dxa"/>
            <w:shd w:val="clear" w:color="auto" w:fill="D9D9D9"/>
            <w:vAlign w:val="center"/>
          </w:tcPr>
          <w:p w:rsidR="00192027" w:rsidRPr="006865EC" w:rsidRDefault="00192027" w:rsidP="00192027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192027" w:rsidRPr="00192027" w:rsidRDefault="00192027" w:rsidP="0019202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9202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3.5. Revisão do Manual de Sindicância (ref. P</w:t>
            </w:r>
            <w:r w:rsidRPr="0019202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rotocolo SICCAU n° 892488/2019)</w:t>
            </w:r>
          </w:p>
        </w:tc>
      </w:tr>
      <w:tr w:rsidR="00192027" w:rsidRPr="006865EC" w:rsidTr="006865EC">
        <w:tc>
          <w:tcPr>
            <w:tcW w:w="2127" w:type="dxa"/>
            <w:shd w:val="clear" w:color="auto" w:fill="D9D9D9"/>
            <w:vAlign w:val="center"/>
          </w:tcPr>
          <w:p w:rsidR="00192027" w:rsidRPr="006865EC" w:rsidRDefault="00192027" w:rsidP="00192027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0A0A66" w:rsidRDefault="00192027" w:rsidP="000A0A6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Considerando a recomendação da Gerjur de que se adote na íntegra o </w:t>
            </w:r>
            <w:r w:rsidRPr="00192027">
              <w:rPr>
                <w:rFonts w:ascii="Calibri" w:hAnsi="Calibri" w:cs="Arial"/>
                <w:sz w:val="20"/>
                <w:szCs w:val="20"/>
              </w:rPr>
              <w:t>Manual Prático de Processo de Sindicância Investigativa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 o </w:t>
            </w:r>
            <w:r w:rsidRPr="00192027">
              <w:rPr>
                <w:rFonts w:ascii="Calibri" w:hAnsi="Calibri" w:cs="Arial"/>
                <w:sz w:val="20"/>
                <w:szCs w:val="20"/>
              </w:rPr>
              <w:t>Manual Prático de Processo Administrativo Disciplinar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do CAU/SP,</w:t>
            </w:r>
            <w:r w:rsidR="000A0A66">
              <w:rPr>
                <w:rFonts w:ascii="Calibri" w:hAnsi="Calibri" w:cs="Arial"/>
                <w:sz w:val="20"/>
                <w:szCs w:val="20"/>
              </w:rPr>
              <w:t xml:space="preserve"> pois e</w:t>
            </w:r>
            <w:r w:rsidR="000A0A66" w:rsidRPr="000A0A66">
              <w:rPr>
                <w:rFonts w:ascii="Calibri" w:hAnsi="Calibri" w:cs="Arial"/>
                <w:sz w:val="20"/>
                <w:szCs w:val="20"/>
              </w:rPr>
              <w:t>sses manuais, tanto na sua parte introdutória quanto na parte dispositiva possuem previsões mais específicas e detalhadas sobre o processo e disciplinam os procedimentos com mais precisão do que o manual existente no CAU/MG que foi alterado pela COA.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0A0A66" w:rsidRPr="000A0A66" w:rsidRDefault="000A0A66" w:rsidP="000A0A6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Assim, </w:t>
            </w:r>
            <w:r w:rsidR="00192027">
              <w:rPr>
                <w:rFonts w:ascii="Calibri" w:hAnsi="Calibri" w:cs="Arial"/>
                <w:sz w:val="20"/>
                <w:szCs w:val="20"/>
              </w:rPr>
              <w:t xml:space="preserve">os membros da COA combinaram com a Assessoria da COA que </w:t>
            </w:r>
            <w:r>
              <w:rPr>
                <w:rFonts w:ascii="Calibri" w:hAnsi="Calibri" w:cs="Arial"/>
                <w:sz w:val="20"/>
                <w:szCs w:val="20"/>
              </w:rPr>
              <w:t>já realizou</w:t>
            </w:r>
            <w:r w:rsidR="00192027">
              <w:rPr>
                <w:rFonts w:ascii="Calibri" w:hAnsi="Calibri" w:cs="Arial"/>
                <w:sz w:val="20"/>
                <w:szCs w:val="20"/>
              </w:rPr>
              <w:t xml:space="preserve"> as adaptações nominais, tais como cidade, estado, nome do Conselho,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que faça</w:t>
            </w:r>
            <w:r w:rsidR="00192027">
              <w:rPr>
                <w:rFonts w:ascii="Calibri" w:hAnsi="Calibri" w:cs="Arial"/>
                <w:sz w:val="20"/>
                <w:szCs w:val="20"/>
              </w:rPr>
              <w:t xml:space="preserve"> outras relativas a estrutura organizacional disposta pelo organograma do CAU/MG, em vigor, mais a recomendaç</w:t>
            </w:r>
            <w:r>
              <w:rPr>
                <w:rFonts w:ascii="Calibri" w:hAnsi="Calibri" w:cs="Arial"/>
                <w:sz w:val="20"/>
                <w:szCs w:val="20"/>
              </w:rPr>
              <w:t>ão da Gerjur de incluir nos</w:t>
            </w:r>
            <w:r w:rsidRPr="000A0A66">
              <w:rPr>
                <w:rFonts w:ascii="Calibri" w:hAnsi="Calibri" w:cs="Arial"/>
                <w:sz w:val="20"/>
                <w:szCs w:val="20"/>
              </w:rPr>
              <w:t xml:space="preserve"> primeiros cinco capítulos da Portaria, que se referem ao “Código de Conduta”, três incisos 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0A0A66">
              <w:rPr>
                <w:rFonts w:ascii="Calibri" w:hAnsi="Calibri" w:cs="Arial"/>
                <w:sz w:val="20"/>
                <w:szCs w:val="20"/>
              </w:rPr>
              <w:t>o artigo 17, que trata das hipóteses da configuração de justa causa, que são os seguintes:</w:t>
            </w:r>
          </w:p>
          <w:p w:rsidR="000A0A66" w:rsidRPr="000A0A66" w:rsidRDefault="000A0A66" w:rsidP="000A0A66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A0A66">
              <w:rPr>
                <w:rFonts w:ascii="Calibri" w:hAnsi="Calibri" w:cs="Arial"/>
                <w:i/>
                <w:sz w:val="20"/>
                <w:szCs w:val="20"/>
              </w:rPr>
              <w:t>XII)  ato lesivo da honra ou da boa fama ou ofensas físicas praticadas contra o empregador e superiores hierárquicos, salvo em caso de legítima defesa, própria ou de outrem.</w:t>
            </w:r>
          </w:p>
          <w:p w:rsidR="000A0A66" w:rsidRPr="000A0A66" w:rsidRDefault="000A0A66" w:rsidP="000A0A66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A0A66">
              <w:rPr>
                <w:rFonts w:ascii="Calibri" w:hAnsi="Calibri" w:cs="Arial"/>
                <w:i/>
                <w:sz w:val="20"/>
                <w:szCs w:val="20"/>
              </w:rPr>
              <w:t>XV) perda da habilitação ou dos requisitos estabelecidos em lei para o exercício da profissão, em decorrência de conduta dolosa do empregado.</w:t>
            </w:r>
          </w:p>
          <w:p w:rsidR="000A0A66" w:rsidRPr="000A0A66" w:rsidRDefault="000A0A66" w:rsidP="000A0A66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A0A66">
              <w:rPr>
                <w:rFonts w:ascii="Calibri" w:hAnsi="Calibri" w:cs="Arial"/>
                <w:i/>
                <w:sz w:val="20"/>
                <w:szCs w:val="20"/>
              </w:rPr>
              <w:t>XVI) demais condutas previstas no ordenamento jurídico considerando, em todo caso, a razoabilidade e a proporcionalidade.</w:t>
            </w:r>
          </w:p>
          <w:p w:rsidR="000A0A66" w:rsidRPr="000A0A66" w:rsidRDefault="000A0A66" w:rsidP="000A0A66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A0A66">
              <w:rPr>
                <w:rFonts w:ascii="Calibri" w:hAnsi="Calibri" w:cs="Arial"/>
                <w:i/>
                <w:sz w:val="20"/>
                <w:szCs w:val="20"/>
              </w:rPr>
              <w:t>Adaptar o item 9.3 que trata das infrações disciplinares com as infrações disciplinares a serem previstas no “Código de Conduta” (a proposta apresentada na deliberação da COA/MG n° 182.3.1.2019 é melhor nesse ponto do que o do CAU/SP).</w:t>
            </w:r>
          </w:p>
          <w:p w:rsidR="000A0A66" w:rsidRDefault="000A0A66" w:rsidP="000A0A6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A0A66">
              <w:rPr>
                <w:rFonts w:ascii="Calibri" w:hAnsi="Calibri" w:cs="Arial"/>
                <w:sz w:val="20"/>
                <w:szCs w:val="20"/>
              </w:rPr>
              <w:t>Os dois primeiros incisos constam na atual redação do artigo 482 da CLT e o terceiro visa garantir a aplicação de outro instrumento normativo imperativo aplicável aos empregados públicos desta autarquia.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Matéria será apreciada na próxima reunião ordinária.</w:t>
            </w:r>
          </w:p>
        </w:tc>
        <w:bookmarkStart w:id="0" w:name="_GoBack"/>
        <w:bookmarkEnd w:id="0"/>
      </w:tr>
    </w:tbl>
    <w:p w:rsidR="0012477A" w:rsidRPr="0012477A" w:rsidRDefault="0012477A" w:rsidP="0012477A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4113"/>
      </w:tblGrid>
      <w:tr w:rsidR="007E209E" w:rsidRPr="001F4C2C" w:rsidTr="007E209E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lastRenderedPageBreak/>
              <w:t>ENCERRAMENTO:</w:t>
            </w:r>
          </w:p>
        </w:tc>
      </w:tr>
      <w:tr w:rsidR="007E209E" w:rsidRPr="001F4C2C" w:rsidTr="007E209E">
        <w:trPr>
          <w:trHeight w:val="16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7E209E" w:rsidRPr="001F4C2C" w:rsidTr="007E209E">
        <w:trPr>
          <w:trHeight w:val="99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09E" w:rsidRPr="001F4C2C" w:rsidRDefault="007E209E" w:rsidP="007E209E">
            <w:pPr>
              <w:jc w:val="both"/>
              <w:rPr>
                <w:rFonts w:ascii="Calibri" w:eastAsia="Times New Roman" w:hAnsi="Calibri"/>
                <w:lang w:eastAsia="pt-BR"/>
              </w:rPr>
            </w:pPr>
            <w:r w:rsidRPr="001F4C2C">
              <w:rPr>
                <w:rFonts w:ascii="Calibri" w:eastAsia="Times New Roman" w:hAnsi="Calibri"/>
                <w:lang w:eastAsia="pt-BR"/>
              </w:rPr>
              <w:t xml:space="preserve">Às </w:t>
            </w:r>
            <w:r w:rsidR="0012477A">
              <w:rPr>
                <w:rFonts w:ascii="Calibri" w:eastAsia="Times New Roman" w:hAnsi="Calibri"/>
                <w:lang w:eastAsia="pt-BR"/>
              </w:rPr>
              <w:t>14</w:t>
            </w:r>
            <w:r w:rsidR="00C05140">
              <w:rPr>
                <w:rFonts w:ascii="Calibri" w:eastAsia="Times New Roman" w:hAnsi="Calibri"/>
                <w:lang w:eastAsia="pt-BR"/>
              </w:rPr>
              <w:t>h3</w:t>
            </w:r>
            <w:r>
              <w:rPr>
                <w:rFonts w:ascii="Calibri" w:eastAsia="Times New Roman" w:hAnsi="Calibri"/>
                <w:lang w:eastAsia="pt-BR"/>
              </w:rPr>
              <w:t>0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min, tendo sido o que havia a ser tratado, </w:t>
            </w:r>
            <w:r w:rsidR="0060326D">
              <w:rPr>
                <w:rFonts w:ascii="Calibri" w:eastAsia="Times New Roman" w:hAnsi="Calibri"/>
                <w:lang w:eastAsia="pt-BR"/>
              </w:rPr>
              <w:t xml:space="preserve">o </w:t>
            </w:r>
            <w:r w:rsidR="004A34D2">
              <w:rPr>
                <w:rFonts w:ascii="Calibri" w:eastAsia="Times New Roman" w:hAnsi="Calibri"/>
                <w:lang w:eastAsia="pt-BR"/>
              </w:rPr>
              <w:t>Coordenador</w:t>
            </w:r>
            <w:r w:rsidR="004A34D2" w:rsidRPr="001F4C2C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 w:rsidRPr="000F5A02">
              <w:rPr>
                <w:rFonts w:ascii="Calibri" w:eastAsia="Times New Roman" w:hAnsi="Calibri"/>
                <w:b/>
                <w:lang w:eastAsia="pt-BR"/>
              </w:rPr>
              <w:t>Douglas</w:t>
            </w:r>
            <w:r w:rsidR="0060326D" w:rsidRPr="0060326D">
              <w:rPr>
                <w:rFonts w:ascii="Calibri" w:eastAsia="Times New Roman" w:hAnsi="Calibri"/>
                <w:b/>
                <w:lang w:eastAsia="pt-BR"/>
              </w:rPr>
              <w:t xml:space="preserve"> Paiva Costa e Silva</w:t>
            </w:r>
            <w:r w:rsidRPr="001F4C2C">
              <w:rPr>
                <w:rFonts w:ascii="Calibri" w:eastAsia="Times New Roman" w:hAnsi="Calibri"/>
                <w:b/>
                <w:lang w:eastAsia="pt-BR"/>
              </w:rPr>
              <w:t xml:space="preserve"> </w:t>
            </w:r>
            <w:r w:rsidR="00922D9A">
              <w:rPr>
                <w:rFonts w:ascii="Calibri" w:eastAsia="Times New Roman" w:hAnsi="Calibri"/>
                <w:lang w:eastAsia="pt-BR"/>
              </w:rPr>
              <w:t>encerrou a</w:t>
            </w:r>
            <w:r w:rsidR="0012477A">
              <w:rPr>
                <w:rFonts w:ascii="Calibri" w:eastAsia="Times New Roman" w:hAnsi="Calibri"/>
                <w:lang w:eastAsia="pt-BR"/>
              </w:rPr>
              <w:t xml:space="preserve"> 1</w:t>
            </w:r>
            <w:r w:rsidR="00C05140">
              <w:rPr>
                <w:rFonts w:ascii="Calibri" w:eastAsia="Times New Roman" w:hAnsi="Calibri"/>
                <w:lang w:eastAsia="pt-BR"/>
              </w:rPr>
              <w:t>9</w:t>
            </w:r>
            <w:r w:rsidR="0012477A">
              <w:rPr>
                <w:rFonts w:ascii="Calibri" w:eastAsia="Times New Roman" w:hAnsi="Calibri"/>
                <w:lang w:eastAsia="pt-BR"/>
              </w:rPr>
              <w:t>0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ª Reunião </w:t>
            </w:r>
            <w:r w:rsidR="0012477A">
              <w:rPr>
                <w:rFonts w:ascii="Calibri" w:eastAsia="Times New Roman" w:hAnsi="Calibri"/>
                <w:lang w:eastAsia="pt-BR"/>
              </w:rPr>
              <w:t>Or</w:t>
            </w:r>
            <w:r w:rsidRPr="001F4C2C">
              <w:rPr>
                <w:rFonts w:ascii="Calibri" w:eastAsia="Times New Roman" w:hAnsi="Calibri"/>
                <w:lang w:eastAsia="pt-BR"/>
              </w:rPr>
              <w:t>dinária da Comissão de Organização e Administração do CAU/MG. Para os devidos fins, foi lavrada esta Súmula que segue assinada pelos participantes da reunião e pelo Assessor da Comissão Marcus César Martins da Cruz.</w:t>
            </w:r>
          </w:p>
          <w:p w:rsidR="007E209E" w:rsidRPr="001F4C2C" w:rsidRDefault="007E209E" w:rsidP="007E209E">
            <w:pPr>
              <w:jc w:val="both"/>
              <w:rPr>
                <w:rFonts w:ascii="Calibri" w:eastAsia="Times New Roman" w:hAnsi="Calibri"/>
                <w:color w:val="000000"/>
                <w:sz w:val="10"/>
                <w:szCs w:val="10"/>
                <w:lang w:eastAsia="pt-BR"/>
              </w:rPr>
            </w:pPr>
          </w:p>
        </w:tc>
      </w:tr>
    </w:tbl>
    <w:p w:rsidR="005C4AE3" w:rsidRDefault="005C4AE3" w:rsidP="00F54A56">
      <w:pPr>
        <w:spacing w:after="60"/>
        <w:rPr>
          <w:rFonts w:ascii="Calibri" w:hAnsi="Calibri" w:cs="Arial"/>
          <w:b/>
        </w:rPr>
      </w:pPr>
    </w:p>
    <w:p w:rsidR="00FB6785" w:rsidRPr="00AB16F0" w:rsidRDefault="0060326D" w:rsidP="00F54A56">
      <w:pPr>
        <w:spacing w:after="60"/>
        <w:rPr>
          <w:rFonts w:ascii="Calibri" w:hAnsi="Calibri"/>
        </w:rPr>
      </w:pPr>
      <w:r w:rsidRPr="00AB16F0">
        <w:rPr>
          <w:rFonts w:ascii="Calibri" w:hAnsi="Calibri" w:cs="Arial"/>
          <w:b/>
        </w:rPr>
        <w:t>Douglas Paiva Costa e Silva</w:t>
      </w:r>
      <w:r w:rsidRPr="00AB16F0">
        <w:rPr>
          <w:rFonts w:ascii="Calibri" w:hAnsi="Calibri" w:cs="Arial"/>
        </w:rPr>
        <w:t xml:space="preserve">            </w:t>
      </w:r>
      <w:r w:rsidRPr="00AB16F0">
        <w:rPr>
          <w:rFonts w:ascii="Calibri" w:hAnsi="Calibri" w:cs="Arial"/>
        </w:rPr>
        <w:tab/>
      </w:r>
      <w:r w:rsidR="00AB16F0">
        <w:rPr>
          <w:rFonts w:ascii="Calibri" w:hAnsi="Calibri" w:cs="Arial"/>
        </w:rPr>
        <w:t xml:space="preserve">             </w:t>
      </w:r>
      <w:r w:rsidR="00FB6785" w:rsidRPr="00AB16F0">
        <w:rPr>
          <w:rFonts w:ascii="Calibri" w:hAnsi="Calibri" w:cs="Arial"/>
        </w:rPr>
        <w:t xml:space="preserve"> ____________________________________         </w:t>
      </w:r>
    </w:p>
    <w:p w:rsidR="00B10DB7" w:rsidRPr="00AE71B9" w:rsidRDefault="00FB6785" w:rsidP="00AE71B9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</w:t>
      </w:r>
      <w:r w:rsidR="00F54A56" w:rsidRPr="00AE71B9">
        <w:rPr>
          <w:rFonts w:ascii="Calibri" w:hAnsi="Calibri" w:cs="Arial"/>
          <w:sz w:val="20"/>
          <w:szCs w:val="20"/>
        </w:rPr>
        <w:t>o</w:t>
      </w:r>
      <w:r w:rsidRPr="00AE71B9">
        <w:rPr>
          <w:rFonts w:ascii="Calibri" w:hAnsi="Calibri" w:cs="Arial"/>
          <w:sz w:val="20"/>
          <w:szCs w:val="20"/>
        </w:rPr>
        <w:t xml:space="preserve">rdenador da COA-CAU/MG                                            </w:t>
      </w:r>
      <w:r w:rsidR="005E0A31" w:rsidRPr="00AE71B9">
        <w:rPr>
          <w:rFonts w:ascii="Calibri" w:hAnsi="Calibri" w:cs="Arial"/>
          <w:sz w:val="20"/>
          <w:szCs w:val="20"/>
        </w:rPr>
        <w:t xml:space="preserve">     </w:t>
      </w:r>
    </w:p>
    <w:p w:rsidR="0012477A" w:rsidRDefault="0012477A" w:rsidP="00AE71B9">
      <w:pPr>
        <w:spacing w:after="60"/>
        <w:rPr>
          <w:rFonts w:ascii="Calibri" w:hAnsi="Calibri" w:cs="Arial"/>
          <w:b/>
        </w:rPr>
      </w:pPr>
    </w:p>
    <w:p w:rsidR="009D5F8B" w:rsidRPr="00AB16F0" w:rsidRDefault="00AE71B9" w:rsidP="00AE71B9">
      <w:pPr>
        <w:spacing w:after="60"/>
        <w:rPr>
          <w:rFonts w:ascii="Calibri" w:hAnsi="Calibri" w:cs="Arial"/>
        </w:rPr>
      </w:pPr>
      <w:r w:rsidRPr="00AE71B9">
        <w:rPr>
          <w:rFonts w:ascii="Calibri" w:hAnsi="Calibri" w:cs="Arial"/>
          <w:b/>
        </w:rPr>
        <w:t>Patricia Martins Jacobina Rabelo</w:t>
      </w:r>
      <w:r w:rsidRPr="00AE71B9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    </w:t>
      </w:r>
      <w:r w:rsidR="009D5F8B" w:rsidRPr="00AB16F0">
        <w:rPr>
          <w:rFonts w:ascii="Calibri" w:hAnsi="Calibri" w:cs="Arial"/>
        </w:rPr>
        <w:t>_____________________________________</w:t>
      </w:r>
    </w:p>
    <w:p w:rsidR="00313CB3" w:rsidRPr="00AE71B9" w:rsidRDefault="00AE71B9" w:rsidP="00F54A56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Coordenadora adjunta COA-CAU/MG</w:t>
      </w:r>
    </w:p>
    <w:p w:rsidR="0012477A" w:rsidRDefault="0012477A" w:rsidP="00F54A56">
      <w:pPr>
        <w:spacing w:after="60"/>
        <w:rPr>
          <w:rFonts w:ascii="Calibri" w:hAnsi="Calibri" w:cs="Arial"/>
          <w:b/>
        </w:rPr>
      </w:pPr>
    </w:p>
    <w:p w:rsidR="00AE71B9" w:rsidRDefault="00AE71B9" w:rsidP="00F54A56">
      <w:pPr>
        <w:spacing w:after="60"/>
        <w:rPr>
          <w:rFonts w:ascii="Calibri" w:hAnsi="Calibri" w:cs="Arial"/>
          <w:b/>
        </w:rPr>
      </w:pPr>
      <w:r w:rsidRPr="00AE71B9">
        <w:rPr>
          <w:rFonts w:ascii="Calibri" w:hAnsi="Calibri" w:cs="Arial"/>
          <w:b/>
        </w:rPr>
        <w:t>Marcia Andrade Schaun Reis</w:t>
      </w:r>
      <w:r w:rsidRPr="00AE71B9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                 </w:t>
      </w:r>
      <w:r w:rsidRPr="00AB16F0">
        <w:rPr>
          <w:rFonts w:ascii="Calibri" w:hAnsi="Calibri" w:cs="Arial"/>
        </w:rPr>
        <w:t>_____________________________________</w:t>
      </w:r>
    </w:p>
    <w:p w:rsidR="00AE71B9" w:rsidRPr="00AE71B9" w:rsidRDefault="00AE71B9" w:rsidP="00F54A56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:rsidR="0012477A" w:rsidRDefault="0012477A" w:rsidP="00F54A56">
      <w:pPr>
        <w:spacing w:after="60"/>
        <w:rPr>
          <w:rFonts w:ascii="Calibri" w:hAnsi="Calibri" w:cs="Arial"/>
          <w:b/>
        </w:rPr>
      </w:pPr>
    </w:p>
    <w:p w:rsidR="00AB38C8" w:rsidRPr="00AB16F0" w:rsidRDefault="00C05140" w:rsidP="00F54A56">
      <w:pPr>
        <w:spacing w:after="60"/>
        <w:rPr>
          <w:rFonts w:ascii="Calibri" w:hAnsi="Calibri" w:cs="Arial"/>
        </w:rPr>
      </w:pPr>
      <w:r w:rsidRPr="00C05140">
        <w:rPr>
          <w:rFonts w:ascii="Calibri" w:hAnsi="Calibri" w:cs="Arial"/>
          <w:b/>
        </w:rPr>
        <w:t>Marcus César Martins da Cruz</w:t>
      </w:r>
      <w:r w:rsidR="008E7115" w:rsidRPr="008E7115">
        <w:rPr>
          <w:rFonts w:ascii="Calibri" w:hAnsi="Calibri" w:cs="Arial"/>
          <w:b/>
        </w:rPr>
        <w:t xml:space="preserve">  </w:t>
      </w:r>
      <w:r w:rsidR="004621EC" w:rsidRPr="00AB16F0">
        <w:rPr>
          <w:rFonts w:ascii="Calibri" w:hAnsi="Calibri" w:cs="Arial"/>
        </w:rPr>
        <w:tab/>
      </w:r>
      <w:r w:rsidR="005C4AE3">
        <w:rPr>
          <w:rFonts w:ascii="Calibri" w:hAnsi="Calibri" w:cs="Arial"/>
        </w:rPr>
        <w:t xml:space="preserve">             </w:t>
      </w:r>
      <w:r w:rsidR="00B073D6" w:rsidRPr="00AB16F0">
        <w:rPr>
          <w:rFonts w:ascii="Calibri" w:hAnsi="Calibri" w:cs="Arial"/>
        </w:rPr>
        <w:t xml:space="preserve"> </w:t>
      </w:r>
      <w:r w:rsidR="00AB16F0">
        <w:rPr>
          <w:rFonts w:ascii="Calibri" w:hAnsi="Calibri" w:cs="Arial"/>
        </w:rPr>
        <w:t>_</w:t>
      </w:r>
      <w:r w:rsidR="00AB38C8" w:rsidRPr="00AB16F0">
        <w:rPr>
          <w:rFonts w:ascii="Calibri" w:hAnsi="Calibri" w:cs="Arial"/>
        </w:rPr>
        <w:t xml:space="preserve">____________________________________                                </w:t>
      </w:r>
    </w:p>
    <w:p w:rsidR="00BA40B0" w:rsidRPr="0060326D" w:rsidRDefault="00C05140" w:rsidP="00F54A56">
      <w:pPr>
        <w:spacing w:after="60"/>
        <w:rPr>
          <w:rFonts w:ascii="Arial" w:hAnsi="Arial" w:cs="Arial"/>
          <w:sz w:val="10"/>
          <w:szCs w:val="10"/>
        </w:rPr>
      </w:pPr>
      <w:r>
        <w:rPr>
          <w:rFonts w:ascii="Calibri" w:hAnsi="Calibri" w:cs="Arial"/>
          <w:sz w:val="20"/>
          <w:szCs w:val="20"/>
        </w:rPr>
        <w:t>Assessoria COA-</w:t>
      </w:r>
      <w:r w:rsidR="008E7115" w:rsidRPr="008E7115">
        <w:rPr>
          <w:rFonts w:ascii="Calibri" w:hAnsi="Calibri" w:cs="Arial"/>
          <w:sz w:val="20"/>
          <w:szCs w:val="20"/>
        </w:rPr>
        <w:t>CAU/MG</w:t>
      </w:r>
      <w:r w:rsidR="00EA0EAE" w:rsidRPr="00F54A56">
        <w:rPr>
          <w:rFonts w:ascii="Arial" w:hAnsi="Arial" w:cs="Arial"/>
          <w:sz w:val="20"/>
          <w:szCs w:val="20"/>
        </w:rPr>
        <w:t xml:space="preserve">           </w:t>
      </w:r>
      <w:r w:rsidR="00F54A56">
        <w:rPr>
          <w:rFonts w:ascii="Arial" w:hAnsi="Arial" w:cs="Arial"/>
          <w:sz w:val="10"/>
          <w:szCs w:val="10"/>
        </w:rPr>
        <w:t xml:space="preserve"> </w:t>
      </w:r>
    </w:p>
    <w:sectPr w:rsidR="00BA40B0" w:rsidRPr="0060326D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DA" w:rsidRDefault="00DD25DA" w:rsidP="00EE4FDD">
      <w:r>
        <w:separator/>
      </w:r>
    </w:p>
  </w:endnote>
  <w:endnote w:type="continuationSeparator" w:id="0">
    <w:p w:rsidR="00DD25DA" w:rsidRDefault="00DD25D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07153D">
      <w:rPr>
        <w:b/>
        <w:bCs/>
        <w:noProof/>
      </w:rPr>
      <w:t>3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07153D">
      <w:rPr>
        <w:b/>
        <w:bCs/>
        <w:noProof/>
      </w:rPr>
      <w:t>3</w:t>
    </w:r>
    <w:r w:rsidR="007D3492">
      <w:rPr>
        <w:b/>
        <w:bCs/>
      </w:rPr>
      <w:fldChar w:fldCharType="end"/>
    </w:r>
  </w:p>
  <w:p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DA" w:rsidRDefault="00DD25DA" w:rsidP="00EE4FDD">
      <w:r>
        <w:separator/>
      </w:r>
    </w:p>
  </w:footnote>
  <w:footnote w:type="continuationSeparator" w:id="0">
    <w:p w:rsidR="00DD25DA" w:rsidRDefault="00DD25D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07153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07153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1273"/>
    <w:multiLevelType w:val="hybridMultilevel"/>
    <w:tmpl w:val="066E1D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7824"/>
    <w:multiLevelType w:val="hybridMultilevel"/>
    <w:tmpl w:val="B8065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BDB"/>
    <w:multiLevelType w:val="hybridMultilevel"/>
    <w:tmpl w:val="137A6F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909F1"/>
    <w:multiLevelType w:val="hybridMultilevel"/>
    <w:tmpl w:val="3BE2CF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46485"/>
    <w:multiLevelType w:val="hybridMultilevel"/>
    <w:tmpl w:val="194E1F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3239C"/>
    <w:multiLevelType w:val="hybridMultilevel"/>
    <w:tmpl w:val="A20A0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24E9"/>
    <w:multiLevelType w:val="hybridMultilevel"/>
    <w:tmpl w:val="2894FEB8"/>
    <w:lvl w:ilvl="0" w:tplc="90FECEC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F3820"/>
    <w:multiLevelType w:val="hybridMultilevel"/>
    <w:tmpl w:val="C77EE3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24C59"/>
    <w:multiLevelType w:val="hybridMultilevel"/>
    <w:tmpl w:val="894C985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D673A1"/>
    <w:multiLevelType w:val="hybridMultilevel"/>
    <w:tmpl w:val="511649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80DF7"/>
    <w:multiLevelType w:val="hybridMultilevel"/>
    <w:tmpl w:val="B90CA4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47F7D"/>
    <w:multiLevelType w:val="hybridMultilevel"/>
    <w:tmpl w:val="407E91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50823"/>
    <w:multiLevelType w:val="hybridMultilevel"/>
    <w:tmpl w:val="D026CE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C2A83"/>
    <w:multiLevelType w:val="hybridMultilevel"/>
    <w:tmpl w:val="3542B4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1D11"/>
    <w:multiLevelType w:val="hybridMultilevel"/>
    <w:tmpl w:val="8CB21C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D5BF0"/>
    <w:multiLevelType w:val="hybridMultilevel"/>
    <w:tmpl w:val="8B5CCE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330D2"/>
    <w:multiLevelType w:val="hybridMultilevel"/>
    <w:tmpl w:val="4F165F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00028"/>
    <w:multiLevelType w:val="hybridMultilevel"/>
    <w:tmpl w:val="6C3833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0328D"/>
    <w:multiLevelType w:val="hybridMultilevel"/>
    <w:tmpl w:val="1D0A53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E7ED1"/>
    <w:multiLevelType w:val="hybridMultilevel"/>
    <w:tmpl w:val="C18A6F2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7B6A7C"/>
    <w:multiLevelType w:val="hybridMultilevel"/>
    <w:tmpl w:val="C39238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14BD7"/>
    <w:multiLevelType w:val="hybridMultilevel"/>
    <w:tmpl w:val="983C9C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70BF6"/>
    <w:multiLevelType w:val="hybridMultilevel"/>
    <w:tmpl w:val="300CA3B6"/>
    <w:lvl w:ilvl="0" w:tplc="04160005">
      <w:start w:val="1"/>
      <w:numFmt w:val="bullet"/>
      <w:lvlText w:val=""/>
      <w:lvlJc w:val="left"/>
      <w:pPr>
        <w:ind w:left="8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3">
    <w:nsid w:val="4BD7457D"/>
    <w:multiLevelType w:val="hybridMultilevel"/>
    <w:tmpl w:val="055850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A3573"/>
    <w:multiLevelType w:val="hybridMultilevel"/>
    <w:tmpl w:val="7BBC3C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24B9A"/>
    <w:multiLevelType w:val="hybridMultilevel"/>
    <w:tmpl w:val="7908B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76B58"/>
    <w:multiLevelType w:val="hybridMultilevel"/>
    <w:tmpl w:val="94643F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82685"/>
    <w:multiLevelType w:val="hybridMultilevel"/>
    <w:tmpl w:val="C71857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179AF"/>
    <w:multiLevelType w:val="hybridMultilevel"/>
    <w:tmpl w:val="23B4FB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80673"/>
    <w:multiLevelType w:val="hybridMultilevel"/>
    <w:tmpl w:val="04DA82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15C3B"/>
    <w:multiLevelType w:val="hybridMultilevel"/>
    <w:tmpl w:val="01B01A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0789"/>
    <w:multiLevelType w:val="hybridMultilevel"/>
    <w:tmpl w:val="6876E3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64A6E"/>
    <w:multiLevelType w:val="hybridMultilevel"/>
    <w:tmpl w:val="618EF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45238"/>
    <w:multiLevelType w:val="hybridMultilevel"/>
    <w:tmpl w:val="D24EB7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B2B88"/>
    <w:multiLevelType w:val="hybridMultilevel"/>
    <w:tmpl w:val="840C5B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75479"/>
    <w:multiLevelType w:val="hybridMultilevel"/>
    <w:tmpl w:val="CC2EBE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102F1"/>
    <w:multiLevelType w:val="hybridMultilevel"/>
    <w:tmpl w:val="2E5E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C567B"/>
    <w:multiLevelType w:val="hybridMultilevel"/>
    <w:tmpl w:val="0840BE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B6703"/>
    <w:multiLevelType w:val="hybridMultilevel"/>
    <w:tmpl w:val="7908B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12"/>
  </w:num>
  <w:num w:numId="4">
    <w:abstractNumId w:val="35"/>
  </w:num>
  <w:num w:numId="5">
    <w:abstractNumId w:val="25"/>
  </w:num>
  <w:num w:numId="6">
    <w:abstractNumId w:val="40"/>
  </w:num>
  <w:num w:numId="7">
    <w:abstractNumId w:val="1"/>
  </w:num>
  <w:num w:numId="8">
    <w:abstractNumId w:val="30"/>
  </w:num>
  <w:num w:numId="9">
    <w:abstractNumId w:val="24"/>
  </w:num>
  <w:num w:numId="10">
    <w:abstractNumId w:val="16"/>
  </w:num>
  <w:num w:numId="11">
    <w:abstractNumId w:val="18"/>
  </w:num>
  <w:num w:numId="12">
    <w:abstractNumId w:val="36"/>
  </w:num>
  <w:num w:numId="13">
    <w:abstractNumId w:val="32"/>
  </w:num>
  <w:num w:numId="14">
    <w:abstractNumId w:val="7"/>
  </w:num>
  <w:num w:numId="15">
    <w:abstractNumId w:val="10"/>
  </w:num>
  <w:num w:numId="16">
    <w:abstractNumId w:val="31"/>
  </w:num>
  <w:num w:numId="17">
    <w:abstractNumId w:val="26"/>
  </w:num>
  <w:num w:numId="18">
    <w:abstractNumId w:val="8"/>
  </w:num>
  <w:num w:numId="19">
    <w:abstractNumId w:val="33"/>
  </w:num>
  <w:num w:numId="20">
    <w:abstractNumId w:val="4"/>
  </w:num>
  <w:num w:numId="21">
    <w:abstractNumId w:val="11"/>
  </w:num>
  <w:num w:numId="22">
    <w:abstractNumId w:val="29"/>
  </w:num>
  <w:num w:numId="23">
    <w:abstractNumId w:val="20"/>
  </w:num>
  <w:num w:numId="24">
    <w:abstractNumId w:val="13"/>
  </w:num>
  <w:num w:numId="25">
    <w:abstractNumId w:val="22"/>
  </w:num>
  <w:num w:numId="26">
    <w:abstractNumId w:val="19"/>
  </w:num>
  <w:num w:numId="27">
    <w:abstractNumId w:val="27"/>
  </w:num>
  <w:num w:numId="28">
    <w:abstractNumId w:val="21"/>
  </w:num>
  <w:num w:numId="29">
    <w:abstractNumId w:val="0"/>
  </w:num>
  <w:num w:numId="30">
    <w:abstractNumId w:val="17"/>
  </w:num>
  <w:num w:numId="31">
    <w:abstractNumId w:val="5"/>
  </w:num>
  <w:num w:numId="32">
    <w:abstractNumId w:val="39"/>
  </w:num>
  <w:num w:numId="33">
    <w:abstractNumId w:val="2"/>
  </w:num>
  <w:num w:numId="34">
    <w:abstractNumId w:val="14"/>
  </w:num>
  <w:num w:numId="35">
    <w:abstractNumId w:val="23"/>
  </w:num>
  <w:num w:numId="36">
    <w:abstractNumId w:val="34"/>
  </w:num>
  <w:num w:numId="37">
    <w:abstractNumId w:val="9"/>
  </w:num>
  <w:num w:numId="38">
    <w:abstractNumId w:val="15"/>
  </w:num>
  <w:num w:numId="39">
    <w:abstractNumId w:val="6"/>
  </w:num>
  <w:num w:numId="40">
    <w:abstractNumId w:val="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405A9"/>
    <w:rsid w:val="00140E3D"/>
    <w:rsid w:val="001456B9"/>
    <w:rsid w:val="001462E7"/>
    <w:rsid w:val="00146CBA"/>
    <w:rsid w:val="00153C04"/>
    <w:rsid w:val="0015673C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BED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654E"/>
    <w:rsid w:val="001E682D"/>
    <w:rsid w:val="001E69A8"/>
    <w:rsid w:val="001E6EC7"/>
    <w:rsid w:val="001E789A"/>
    <w:rsid w:val="001F06E3"/>
    <w:rsid w:val="001F4C2C"/>
    <w:rsid w:val="001F5259"/>
    <w:rsid w:val="001F5DC8"/>
    <w:rsid w:val="001F5E5F"/>
    <w:rsid w:val="001F7320"/>
    <w:rsid w:val="00201425"/>
    <w:rsid w:val="00202545"/>
    <w:rsid w:val="00215ED5"/>
    <w:rsid w:val="002169C8"/>
    <w:rsid w:val="002170C3"/>
    <w:rsid w:val="00222B7C"/>
    <w:rsid w:val="002272F8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6032B"/>
    <w:rsid w:val="00262CC1"/>
    <w:rsid w:val="00263523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C06FB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76A3"/>
    <w:rsid w:val="003078FD"/>
    <w:rsid w:val="00307CD2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6127"/>
    <w:rsid w:val="00396D05"/>
    <w:rsid w:val="00396ED1"/>
    <w:rsid w:val="00397343"/>
    <w:rsid w:val="003A007E"/>
    <w:rsid w:val="003A384A"/>
    <w:rsid w:val="003A3C1D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433A"/>
    <w:rsid w:val="003D4A37"/>
    <w:rsid w:val="003E07BF"/>
    <w:rsid w:val="003E2C86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536F"/>
    <w:rsid w:val="004B57B5"/>
    <w:rsid w:val="004B75F8"/>
    <w:rsid w:val="004C1B10"/>
    <w:rsid w:val="004C2570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F00ED"/>
    <w:rsid w:val="005F0323"/>
    <w:rsid w:val="005F069A"/>
    <w:rsid w:val="005F1168"/>
    <w:rsid w:val="005F11B5"/>
    <w:rsid w:val="005F1303"/>
    <w:rsid w:val="005F217D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35FC"/>
    <w:rsid w:val="00913B78"/>
    <w:rsid w:val="0091532C"/>
    <w:rsid w:val="00921537"/>
    <w:rsid w:val="00922D9A"/>
    <w:rsid w:val="009235DA"/>
    <w:rsid w:val="0092555B"/>
    <w:rsid w:val="00925B46"/>
    <w:rsid w:val="009264A2"/>
    <w:rsid w:val="00930B19"/>
    <w:rsid w:val="00931309"/>
    <w:rsid w:val="009318C9"/>
    <w:rsid w:val="00932BCD"/>
    <w:rsid w:val="00935761"/>
    <w:rsid w:val="009401BC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F4"/>
    <w:rsid w:val="00A01EA4"/>
    <w:rsid w:val="00A0567E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51168"/>
    <w:rsid w:val="00B51ECC"/>
    <w:rsid w:val="00B531A3"/>
    <w:rsid w:val="00B53A76"/>
    <w:rsid w:val="00B607CB"/>
    <w:rsid w:val="00B61E47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695D"/>
    <w:rsid w:val="00CD25DD"/>
    <w:rsid w:val="00CD39FC"/>
    <w:rsid w:val="00CD5FDD"/>
    <w:rsid w:val="00CD668E"/>
    <w:rsid w:val="00CE03C8"/>
    <w:rsid w:val="00CE2B9D"/>
    <w:rsid w:val="00CE63C6"/>
    <w:rsid w:val="00CE771C"/>
    <w:rsid w:val="00CE7C4F"/>
    <w:rsid w:val="00CF0519"/>
    <w:rsid w:val="00CF077B"/>
    <w:rsid w:val="00CF5226"/>
    <w:rsid w:val="00CF63D2"/>
    <w:rsid w:val="00CF69F8"/>
    <w:rsid w:val="00CF7F12"/>
    <w:rsid w:val="00D052E8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6DD"/>
    <w:rsid w:val="00D51A83"/>
    <w:rsid w:val="00D51BFE"/>
    <w:rsid w:val="00D57A78"/>
    <w:rsid w:val="00D62082"/>
    <w:rsid w:val="00D63392"/>
    <w:rsid w:val="00D664FE"/>
    <w:rsid w:val="00D66CB1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553C"/>
    <w:rsid w:val="00D961B6"/>
    <w:rsid w:val="00D969CC"/>
    <w:rsid w:val="00DA0E51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E0DC0"/>
    <w:rsid w:val="00DE10C6"/>
    <w:rsid w:val="00DE220B"/>
    <w:rsid w:val="00DE40B4"/>
    <w:rsid w:val="00DE54ED"/>
    <w:rsid w:val="00DE6134"/>
    <w:rsid w:val="00DE77BE"/>
    <w:rsid w:val="00DF11DF"/>
    <w:rsid w:val="00DF1B36"/>
    <w:rsid w:val="00DF425D"/>
    <w:rsid w:val="00DF5680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FB3"/>
    <w:rsid w:val="00E87F3A"/>
    <w:rsid w:val="00E938DF"/>
    <w:rsid w:val="00E939FC"/>
    <w:rsid w:val="00E9480E"/>
    <w:rsid w:val="00E95113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357"/>
    <w:rsid w:val="00F37FCF"/>
    <w:rsid w:val="00F41645"/>
    <w:rsid w:val="00F41881"/>
    <w:rsid w:val="00F4237F"/>
    <w:rsid w:val="00F45B70"/>
    <w:rsid w:val="00F465CC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5:chartTrackingRefBased/>
  <w15:docId w15:val="{3805B1EA-4DA3-4D27-92C4-D81CCF80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BA14-2240-4AB8-B6B4-D47FCDA5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1773</Words>
  <Characters>9580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11</cp:revision>
  <cp:lastPrinted>2019-10-15T11:08:00Z</cp:lastPrinted>
  <dcterms:created xsi:type="dcterms:W3CDTF">2019-10-16T12:21:00Z</dcterms:created>
  <dcterms:modified xsi:type="dcterms:W3CDTF">2019-10-16T13:24:00Z</dcterms:modified>
</cp:coreProperties>
</file>