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187"/>
        <w:tblW w:w="10207" w:type="dxa"/>
        <w:tblCellMar>
          <w:left w:w="70" w:type="dxa"/>
          <w:right w:w="70" w:type="dxa"/>
        </w:tblCellMar>
        <w:tblLook w:val="04A0" w:firstRow="1" w:lastRow="0" w:firstColumn="1" w:lastColumn="0" w:noHBand="0" w:noVBand="1"/>
      </w:tblPr>
      <w:tblGrid>
        <w:gridCol w:w="1667"/>
        <w:gridCol w:w="3336"/>
        <w:gridCol w:w="5204"/>
      </w:tblGrid>
      <w:tr w:rsidR="00810059" w:rsidRPr="001F4C2C" w:rsidTr="00810059">
        <w:trPr>
          <w:trHeight w:val="35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59" w:rsidRPr="001F4C2C" w:rsidRDefault="00810059" w:rsidP="00C84B01">
            <w:pPr>
              <w:jc w:val="center"/>
              <w:rPr>
                <w:rFonts w:ascii="Calibri" w:eastAsia="Times New Roman" w:hAnsi="Calibri"/>
                <w:b/>
                <w:bCs/>
                <w:color w:val="000000"/>
                <w:lang w:eastAsia="pt-BR"/>
              </w:rPr>
            </w:pPr>
            <w:r w:rsidRPr="001F4C2C">
              <w:rPr>
                <w:rFonts w:ascii="Calibri" w:eastAsia="Times New Roman" w:hAnsi="Calibri"/>
                <w:b/>
                <w:bCs/>
                <w:color w:val="000000"/>
                <w:lang w:eastAsia="pt-BR"/>
              </w:rPr>
              <w:t xml:space="preserve">SÚMULA DA </w:t>
            </w:r>
            <w:r w:rsidR="00401FBA" w:rsidRPr="001F4C2C">
              <w:rPr>
                <w:rFonts w:ascii="Calibri" w:eastAsia="Times New Roman" w:hAnsi="Calibri"/>
                <w:b/>
                <w:bCs/>
                <w:color w:val="000000"/>
                <w:lang w:eastAsia="pt-BR"/>
              </w:rPr>
              <w:t>1</w:t>
            </w:r>
            <w:r w:rsidR="00C84B01">
              <w:rPr>
                <w:rFonts w:ascii="Calibri" w:eastAsia="Times New Roman" w:hAnsi="Calibri"/>
                <w:b/>
                <w:bCs/>
                <w:color w:val="000000"/>
                <w:lang w:eastAsia="pt-BR"/>
              </w:rPr>
              <w:t>9</w:t>
            </w:r>
            <w:r w:rsidR="000772E5">
              <w:rPr>
                <w:rFonts w:ascii="Calibri" w:eastAsia="Times New Roman" w:hAnsi="Calibri"/>
                <w:b/>
                <w:bCs/>
                <w:color w:val="000000"/>
                <w:lang w:eastAsia="pt-BR"/>
              </w:rPr>
              <w:t>0</w:t>
            </w:r>
            <w:r w:rsidR="00497797" w:rsidRPr="001F4C2C">
              <w:rPr>
                <w:rFonts w:ascii="Calibri" w:eastAsia="Times New Roman" w:hAnsi="Calibri"/>
                <w:b/>
                <w:bCs/>
                <w:color w:val="000000"/>
                <w:lang w:eastAsia="pt-BR"/>
              </w:rPr>
              <w:t xml:space="preserve">ª REUNIÃO (ORDINÁRIA) </w:t>
            </w:r>
            <w:r w:rsidRPr="001F4C2C">
              <w:rPr>
                <w:rFonts w:ascii="Calibri" w:eastAsia="Times New Roman" w:hAnsi="Calibri"/>
                <w:b/>
                <w:bCs/>
                <w:color w:val="000000"/>
                <w:lang w:eastAsia="pt-BR"/>
              </w:rPr>
              <w:t xml:space="preserve">DA COMISSÃO </w:t>
            </w:r>
            <w:r w:rsidR="0066576C" w:rsidRPr="001F4C2C">
              <w:rPr>
                <w:rFonts w:ascii="Calibri" w:eastAsia="Times New Roman" w:hAnsi="Calibri"/>
                <w:b/>
                <w:bCs/>
                <w:color w:val="000000"/>
                <w:lang w:eastAsia="pt-BR"/>
              </w:rPr>
              <w:t>DE ORGANIZAÇÃO E ADMINISTRAÇÃO – COA-CAU/MG</w:t>
            </w:r>
            <w:r w:rsidRPr="001F4C2C">
              <w:rPr>
                <w:rFonts w:ascii="Calibri" w:eastAsia="Times New Roman" w:hAnsi="Calibri"/>
                <w:b/>
                <w:bCs/>
                <w:color w:val="000000"/>
                <w:lang w:eastAsia="pt-BR"/>
              </w:rPr>
              <w:t xml:space="preserve"> </w:t>
            </w:r>
          </w:p>
        </w:tc>
      </w:tr>
      <w:tr w:rsidR="00810059" w:rsidRPr="001F4C2C" w:rsidTr="00810059">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66576C">
            <w:pPr>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1. LOCAL E DATA:</w:t>
            </w:r>
            <w:r w:rsidR="0066576C" w:rsidRPr="001F4C2C">
              <w:rPr>
                <w:rFonts w:ascii="Calibri" w:eastAsia="Times New Roman" w:hAnsi="Calibri"/>
                <w:b/>
                <w:bCs/>
                <w:color w:val="000000"/>
                <w:sz w:val="20"/>
                <w:szCs w:val="20"/>
                <w:lang w:eastAsia="pt-BR"/>
              </w:rPr>
              <w:t xml:space="preserve"> </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DATA:</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0772E5" w:rsidP="000772E5">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17</w:t>
            </w:r>
            <w:r w:rsidR="00B83B1F" w:rsidRPr="001F4C2C">
              <w:rPr>
                <w:rFonts w:ascii="Calibri" w:eastAsia="Times New Roman" w:hAnsi="Calibri"/>
                <w:color w:val="000000"/>
                <w:sz w:val="20"/>
                <w:szCs w:val="20"/>
                <w:lang w:eastAsia="pt-BR"/>
              </w:rPr>
              <w:t>/0</w:t>
            </w:r>
            <w:r>
              <w:rPr>
                <w:rFonts w:ascii="Calibri" w:eastAsia="Times New Roman" w:hAnsi="Calibri"/>
                <w:color w:val="000000"/>
                <w:sz w:val="20"/>
                <w:szCs w:val="20"/>
                <w:lang w:eastAsia="pt-BR"/>
              </w:rPr>
              <w:t>9</w:t>
            </w:r>
            <w:r w:rsidR="0054662D" w:rsidRPr="001F4C2C">
              <w:rPr>
                <w:rFonts w:ascii="Calibri" w:eastAsia="Times New Roman" w:hAnsi="Calibri"/>
                <w:color w:val="000000"/>
                <w:sz w:val="20"/>
                <w:szCs w:val="20"/>
                <w:lang w:eastAsia="pt-BR"/>
              </w:rPr>
              <w:t>/2019</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LOCAL:</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66576C" w:rsidP="000772E5">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 xml:space="preserve">SEDE </w:t>
            </w:r>
            <w:r w:rsidR="000772E5">
              <w:rPr>
                <w:rFonts w:ascii="Calibri" w:eastAsia="Times New Roman" w:hAnsi="Calibri"/>
                <w:color w:val="000000"/>
                <w:sz w:val="20"/>
                <w:szCs w:val="20"/>
                <w:lang w:eastAsia="pt-BR"/>
              </w:rPr>
              <w:t>IAB</w:t>
            </w:r>
            <w:r w:rsidRPr="001F4C2C">
              <w:rPr>
                <w:rFonts w:ascii="Calibri" w:eastAsia="Times New Roman" w:hAnsi="Calibri"/>
                <w:color w:val="000000"/>
                <w:sz w:val="20"/>
                <w:szCs w:val="20"/>
                <w:lang w:eastAsia="pt-BR"/>
              </w:rPr>
              <w:t>/MG</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HORÁRIO:</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F57035" w:rsidP="00240205">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09</w:t>
            </w:r>
            <w:r w:rsidR="008120FF" w:rsidRPr="00540934">
              <w:rPr>
                <w:rFonts w:ascii="Calibri" w:eastAsia="Times New Roman" w:hAnsi="Calibri"/>
                <w:color w:val="000000"/>
                <w:sz w:val="20"/>
                <w:szCs w:val="20"/>
                <w:lang w:eastAsia="pt-BR"/>
              </w:rPr>
              <w:t>h</w:t>
            </w:r>
            <w:r>
              <w:rPr>
                <w:rFonts w:ascii="Calibri" w:eastAsia="Times New Roman" w:hAnsi="Calibri"/>
                <w:color w:val="000000"/>
                <w:sz w:val="20"/>
                <w:szCs w:val="20"/>
                <w:lang w:eastAsia="pt-BR"/>
              </w:rPr>
              <w:t>3</w:t>
            </w:r>
            <w:r w:rsidR="00A97D32" w:rsidRPr="00540934">
              <w:rPr>
                <w:rFonts w:ascii="Calibri" w:eastAsia="Times New Roman" w:hAnsi="Calibri"/>
                <w:color w:val="000000"/>
                <w:sz w:val="20"/>
                <w:szCs w:val="20"/>
                <w:lang w:eastAsia="pt-BR"/>
              </w:rPr>
              <w:t>0</w:t>
            </w:r>
            <w:r w:rsidR="0066576C" w:rsidRPr="00540934">
              <w:rPr>
                <w:rFonts w:ascii="Calibri" w:eastAsia="Times New Roman" w:hAnsi="Calibri"/>
                <w:color w:val="000000"/>
                <w:sz w:val="20"/>
                <w:szCs w:val="20"/>
                <w:lang w:eastAsia="pt-BR"/>
              </w:rPr>
              <w:t xml:space="preserve"> – </w:t>
            </w:r>
            <w:r w:rsidR="007414A4">
              <w:rPr>
                <w:rFonts w:ascii="Calibri" w:eastAsia="Times New Roman" w:hAnsi="Calibri"/>
                <w:color w:val="000000"/>
                <w:sz w:val="20"/>
                <w:szCs w:val="20"/>
                <w:lang w:eastAsia="pt-BR"/>
              </w:rPr>
              <w:t>1</w:t>
            </w:r>
            <w:r w:rsidR="00DC4445">
              <w:rPr>
                <w:rFonts w:ascii="Calibri" w:eastAsia="Times New Roman" w:hAnsi="Calibri"/>
                <w:color w:val="000000"/>
                <w:sz w:val="20"/>
                <w:szCs w:val="20"/>
                <w:lang w:eastAsia="pt-BR"/>
              </w:rPr>
              <w:t>4</w:t>
            </w:r>
            <w:r w:rsidR="00540934">
              <w:rPr>
                <w:rFonts w:ascii="Calibri" w:eastAsia="Times New Roman" w:hAnsi="Calibri"/>
                <w:color w:val="000000"/>
                <w:sz w:val="20"/>
                <w:szCs w:val="20"/>
                <w:lang w:eastAsia="pt-BR"/>
              </w:rPr>
              <w:t>h</w:t>
            </w:r>
            <w:r w:rsidR="00240205">
              <w:rPr>
                <w:rFonts w:ascii="Calibri" w:eastAsia="Times New Roman" w:hAnsi="Calibri"/>
                <w:color w:val="000000"/>
                <w:sz w:val="20"/>
                <w:szCs w:val="20"/>
                <w:lang w:eastAsia="pt-BR"/>
              </w:rPr>
              <w:t>3</w:t>
            </w:r>
            <w:r w:rsidR="00540934" w:rsidRPr="00540934">
              <w:rPr>
                <w:rFonts w:ascii="Calibri" w:eastAsia="Times New Roman" w:hAnsi="Calibri"/>
                <w:color w:val="000000"/>
                <w:sz w:val="20"/>
                <w:szCs w:val="20"/>
                <w:lang w:eastAsia="pt-BR"/>
              </w:rPr>
              <w:t>0</w:t>
            </w:r>
          </w:p>
        </w:tc>
      </w:tr>
      <w:tr w:rsidR="00810059" w:rsidRPr="001F4C2C" w:rsidTr="00810059">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2. PARTICIPAÇÃO:</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 xml:space="preserve">PRESIDIDA POR </w:t>
            </w:r>
          </w:p>
        </w:tc>
        <w:tc>
          <w:tcPr>
            <w:tcW w:w="8540" w:type="dxa"/>
            <w:gridSpan w:val="2"/>
            <w:tcBorders>
              <w:top w:val="single" w:sz="4" w:space="0" w:color="auto"/>
              <w:left w:val="nil"/>
              <w:bottom w:val="single" w:sz="4" w:space="0" w:color="auto"/>
              <w:right w:val="single" w:sz="4" w:space="0" w:color="auto"/>
            </w:tcBorders>
            <w:shd w:val="clear" w:color="auto" w:fill="auto"/>
            <w:noWrap/>
            <w:vAlign w:val="bottom"/>
          </w:tcPr>
          <w:p w:rsidR="00810059" w:rsidRPr="001F4C2C" w:rsidRDefault="00EB7FCD" w:rsidP="00EB7FCD">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Douglas Paiva Costa e Silva,</w:t>
            </w:r>
            <w:r w:rsidR="00337B9B" w:rsidRPr="001F4C2C">
              <w:rPr>
                <w:rFonts w:ascii="Calibri" w:eastAsia="Times New Roman" w:hAnsi="Calibri"/>
                <w:color w:val="000000"/>
                <w:sz w:val="20"/>
                <w:szCs w:val="20"/>
                <w:lang w:eastAsia="pt-BR"/>
              </w:rPr>
              <w:t xml:space="preserve"> </w:t>
            </w:r>
            <w:r w:rsidR="00CC509F" w:rsidRPr="001F4C2C">
              <w:rPr>
                <w:rFonts w:ascii="Calibri" w:eastAsia="Times New Roman" w:hAnsi="Calibri"/>
                <w:color w:val="000000"/>
                <w:sz w:val="20"/>
                <w:szCs w:val="20"/>
                <w:lang w:eastAsia="pt-BR"/>
              </w:rPr>
              <w:t>Coor</w:t>
            </w:r>
            <w:r w:rsidR="00546AEE" w:rsidRPr="001F4C2C">
              <w:rPr>
                <w:rFonts w:ascii="Calibri" w:eastAsia="Times New Roman" w:hAnsi="Calibri"/>
                <w:color w:val="000000"/>
                <w:sz w:val="20"/>
                <w:szCs w:val="20"/>
                <w:lang w:eastAsia="pt-BR"/>
              </w:rPr>
              <w:t>denador</w:t>
            </w:r>
            <w:r w:rsidR="00BE6320" w:rsidRPr="001F4C2C">
              <w:rPr>
                <w:rFonts w:ascii="Calibri" w:eastAsia="Times New Roman" w:hAnsi="Calibri"/>
                <w:color w:val="000000"/>
                <w:sz w:val="20"/>
                <w:szCs w:val="20"/>
                <w:lang w:eastAsia="pt-BR"/>
              </w:rPr>
              <w:t xml:space="preserve"> </w:t>
            </w:r>
            <w:r w:rsidR="00CC509F" w:rsidRPr="001F4C2C">
              <w:rPr>
                <w:rFonts w:ascii="Calibri" w:eastAsia="Times New Roman" w:hAnsi="Calibri"/>
                <w:color w:val="000000"/>
                <w:sz w:val="20"/>
                <w:szCs w:val="20"/>
                <w:lang w:eastAsia="pt-BR"/>
              </w:rPr>
              <w:t xml:space="preserve">da COA-CAU/MG                                                 </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TIPO DE REUNIÃO</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DC444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O</w:t>
            </w:r>
            <w:r w:rsidR="001B30D9" w:rsidRPr="001F4C2C">
              <w:rPr>
                <w:rFonts w:ascii="Calibri" w:eastAsia="Times New Roman" w:hAnsi="Calibri"/>
                <w:color w:val="000000"/>
                <w:sz w:val="20"/>
                <w:szCs w:val="20"/>
                <w:lang w:eastAsia="pt-BR"/>
              </w:rPr>
              <w:t>r</w:t>
            </w:r>
            <w:r w:rsidR="00EB2AD7" w:rsidRPr="001F4C2C">
              <w:rPr>
                <w:rFonts w:ascii="Calibri" w:eastAsia="Times New Roman" w:hAnsi="Calibri"/>
                <w:color w:val="000000"/>
                <w:sz w:val="20"/>
                <w:szCs w:val="20"/>
                <w:lang w:eastAsia="pt-BR"/>
              </w:rPr>
              <w:t>dinária</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 xml:space="preserve">ASSESSORIA </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240205" w:rsidP="0007522A">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Marcus César Martins da Cruz, Arquiteto Analista do</w:t>
            </w:r>
            <w:r w:rsidR="008321A5" w:rsidRPr="001F4C2C">
              <w:rPr>
                <w:rFonts w:ascii="Calibri" w:eastAsia="Times New Roman" w:hAnsi="Calibri"/>
                <w:color w:val="000000"/>
                <w:sz w:val="20"/>
                <w:szCs w:val="20"/>
                <w:lang w:eastAsia="pt-BR"/>
              </w:rPr>
              <w:t xml:space="preserve"> CAU/MG</w:t>
            </w:r>
          </w:p>
        </w:tc>
      </w:tr>
      <w:tr w:rsidR="008321A5" w:rsidRPr="001F4C2C" w:rsidTr="001E789A">
        <w:trPr>
          <w:trHeight w:val="215"/>
        </w:trPr>
        <w:tc>
          <w:tcPr>
            <w:tcW w:w="1667" w:type="dxa"/>
            <w:vMerge w:val="restart"/>
            <w:tcBorders>
              <w:top w:val="single" w:sz="4" w:space="0" w:color="auto"/>
              <w:left w:val="single" w:sz="4" w:space="0" w:color="auto"/>
              <w:right w:val="single" w:sz="4" w:space="0" w:color="auto"/>
            </w:tcBorders>
            <w:shd w:val="clear" w:color="000000" w:fill="D9D9D9"/>
            <w:noWrap/>
            <w:vAlign w:val="center"/>
            <w:hideMark/>
          </w:tcPr>
          <w:p w:rsidR="008321A5" w:rsidRPr="001F4C2C" w:rsidRDefault="008321A5" w:rsidP="007D5835">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PARTICIPANTES</w:t>
            </w:r>
          </w:p>
        </w:tc>
        <w:tc>
          <w:tcPr>
            <w:tcW w:w="3336" w:type="dxa"/>
            <w:tcBorders>
              <w:top w:val="single" w:sz="4" w:space="0" w:color="auto"/>
              <w:left w:val="nil"/>
              <w:bottom w:val="single" w:sz="4" w:space="0" w:color="auto"/>
              <w:right w:val="single" w:sz="4" w:space="0" w:color="auto"/>
            </w:tcBorders>
            <w:shd w:val="clear" w:color="auto" w:fill="auto"/>
            <w:noWrap/>
          </w:tcPr>
          <w:p w:rsidR="008321A5" w:rsidRPr="001F4C2C" w:rsidRDefault="008321A5"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Nome</w:t>
            </w:r>
          </w:p>
        </w:tc>
        <w:tc>
          <w:tcPr>
            <w:tcW w:w="5204" w:type="dxa"/>
            <w:tcBorders>
              <w:top w:val="single" w:sz="4" w:space="0" w:color="auto"/>
              <w:left w:val="nil"/>
              <w:bottom w:val="single" w:sz="4" w:space="0" w:color="auto"/>
              <w:right w:val="single" w:sz="4" w:space="0" w:color="auto"/>
            </w:tcBorders>
            <w:shd w:val="clear" w:color="auto" w:fill="auto"/>
            <w:noWrap/>
            <w:vAlign w:val="bottom"/>
          </w:tcPr>
          <w:p w:rsidR="008321A5" w:rsidRPr="001F4C2C" w:rsidRDefault="008321A5"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Cargo/função</w:t>
            </w:r>
          </w:p>
        </w:tc>
      </w:tr>
      <w:tr w:rsidR="007414A4" w:rsidRPr="001F4C2C" w:rsidTr="00B01B95">
        <w:trPr>
          <w:trHeight w:val="215"/>
        </w:trPr>
        <w:tc>
          <w:tcPr>
            <w:tcW w:w="1667" w:type="dxa"/>
            <w:vMerge/>
            <w:tcBorders>
              <w:left w:val="single" w:sz="4" w:space="0" w:color="auto"/>
              <w:right w:val="single" w:sz="4" w:space="0" w:color="auto"/>
            </w:tcBorders>
            <w:shd w:val="clear" w:color="000000" w:fill="D9D9D9"/>
            <w:noWrap/>
            <w:vAlign w:val="center"/>
          </w:tcPr>
          <w:p w:rsidR="007414A4" w:rsidRPr="001F4C2C" w:rsidRDefault="007414A4" w:rsidP="007414A4">
            <w:pPr>
              <w:jc w:val="center"/>
              <w:rPr>
                <w:rFonts w:ascii="Calibri" w:eastAsia="Times New Roman" w:hAnsi="Calibri"/>
                <w:color w:val="000000"/>
                <w:sz w:val="20"/>
                <w:szCs w:val="20"/>
                <w:lang w:eastAsia="pt-BR"/>
              </w:rPr>
            </w:pPr>
          </w:p>
        </w:tc>
        <w:tc>
          <w:tcPr>
            <w:tcW w:w="3336" w:type="dxa"/>
            <w:tcBorders>
              <w:top w:val="single" w:sz="4" w:space="0" w:color="auto"/>
              <w:left w:val="nil"/>
              <w:bottom w:val="single" w:sz="4" w:space="0" w:color="auto"/>
              <w:right w:val="single" w:sz="4" w:space="0" w:color="auto"/>
            </w:tcBorders>
            <w:shd w:val="clear" w:color="auto" w:fill="auto"/>
            <w:noWrap/>
          </w:tcPr>
          <w:p w:rsidR="007414A4" w:rsidRPr="003D433A" w:rsidRDefault="00F5703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Patricia Martins Jacobina Rabelo</w:t>
            </w:r>
          </w:p>
        </w:tc>
        <w:tc>
          <w:tcPr>
            <w:tcW w:w="5204" w:type="dxa"/>
            <w:tcBorders>
              <w:top w:val="single" w:sz="4" w:space="0" w:color="auto"/>
              <w:left w:val="nil"/>
              <w:bottom w:val="single" w:sz="4" w:space="0" w:color="auto"/>
              <w:right w:val="single" w:sz="4" w:space="0" w:color="auto"/>
            </w:tcBorders>
            <w:shd w:val="clear" w:color="auto" w:fill="auto"/>
            <w:noWrap/>
          </w:tcPr>
          <w:p w:rsidR="007414A4" w:rsidRPr="003D433A" w:rsidRDefault="00F5703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Coordenadora adjunta COA-CAU/MG</w:t>
            </w:r>
          </w:p>
        </w:tc>
      </w:tr>
      <w:tr w:rsidR="00F57035" w:rsidRPr="001F4C2C" w:rsidTr="00B01B95">
        <w:trPr>
          <w:trHeight w:val="215"/>
        </w:trPr>
        <w:tc>
          <w:tcPr>
            <w:tcW w:w="1667" w:type="dxa"/>
            <w:tcBorders>
              <w:left w:val="single" w:sz="4" w:space="0" w:color="auto"/>
              <w:right w:val="single" w:sz="4" w:space="0" w:color="auto"/>
            </w:tcBorders>
            <w:shd w:val="clear" w:color="000000" w:fill="D9D9D9"/>
            <w:noWrap/>
            <w:vAlign w:val="center"/>
          </w:tcPr>
          <w:p w:rsidR="00F57035" w:rsidRPr="001F4C2C" w:rsidRDefault="00F57035" w:rsidP="007414A4">
            <w:pPr>
              <w:jc w:val="center"/>
              <w:rPr>
                <w:rFonts w:ascii="Calibri" w:eastAsia="Times New Roman" w:hAnsi="Calibri"/>
                <w:color w:val="000000"/>
                <w:sz w:val="20"/>
                <w:szCs w:val="20"/>
                <w:lang w:eastAsia="pt-BR"/>
              </w:rPr>
            </w:pPr>
          </w:p>
        </w:tc>
        <w:tc>
          <w:tcPr>
            <w:tcW w:w="3336" w:type="dxa"/>
            <w:tcBorders>
              <w:top w:val="single" w:sz="4" w:space="0" w:color="auto"/>
              <w:left w:val="nil"/>
              <w:bottom w:val="single" w:sz="4" w:space="0" w:color="auto"/>
              <w:right w:val="single" w:sz="4" w:space="0" w:color="auto"/>
            </w:tcBorders>
            <w:shd w:val="clear" w:color="auto" w:fill="auto"/>
            <w:noWrap/>
          </w:tcPr>
          <w:p w:rsidR="00F57035" w:rsidRDefault="00F5703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Marcia Andrade Schaun Reis</w:t>
            </w:r>
          </w:p>
        </w:tc>
        <w:tc>
          <w:tcPr>
            <w:tcW w:w="5204" w:type="dxa"/>
            <w:tcBorders>
              <w:top w:val="single" w:sz="4" w:space="0" w:color="auto"/>
              <w:left w:val="nil"/>
              <w:bottom w:val="single" w:sz="4" w:space="0" w:color="auto"/>
              <w:right w:val="single" w:sz="4" w:space="0" w:color="auto"/>
            </w:tcBorders>
            <w:shd w:val="clear" w:color="auto" w:fill="auto"/>
            <w:noWrap/>
          </w:tcPr>
          <w:p w:rsidR="00F57035" w:rsidRPr="003D433A" w:rsidRDefault="00F57035" w:rsidP="00F57035">
            <w:pPr>
              <w:rPr>
                <w:rFonts w:ascii="Calibri" w:eastAsia="Times New Roman" w:hAnsi="Calibri"/>
                <w:color w:val="000000"/>
                <w:sz w:val="20"/>
                <w:szCs w:val="20"/>
                <w:lang w:eastAsia="pt-BR"/>
              </w:rPr>
            </w:pPr>
            <w:r w:rsidRPr="003D433A">
              <w:rPr>
                <w:rFonts w:ascii="Calibri" w:eastAsia="Times New Roman" w:hAnsi="Calibri"/>
                <w:color w:val="000000"/>
                <w:sz w:val="20"/>
                <w:szCs w:val="20"/>
                <w:lang w:eastAsia="pt-BR"/>
              </w:rPr>
              <w:t xml:space="preserve">Membro </w:t>
            </w:r>
            <w:r>
              <w:rPr>
                <w:rFonts w:ascii="Calibri" w:eastAsia="Times New Roman" w:hAnsi="Calibri"/>
                <w:color w:val="000000"/>
                <w:sz w:val="20"/>
                <w:szCs w:val="20"/>
                <w:lang w:eastAsia="pt-BR"/>
              </w:rPr>
              <w:t>Titular</w:t>
            </w:r>
            <w:r w:rsidRPr="003D433A">
              <w:rPr>
                <w:rFonts w:ascii="Calibri" w:eastAsia="Times New Roman" w:hAnsi="Calibri"/>
                <w:color w:val="000000"/>
                <w:sz w:val="20"/>
                <w:szCs w:val="20"/>
                <w:lang w:eastAsia="pt-BR"/>
              </w:rPr>
              <w:t xml:space="preserve"> COA-CAU/MG</w:t>
            </w:r>
          </w:p>
        </w:tc>
      </w:tr>
      <w:tr w:rsidR="007414A4" w:rsidRPr="001F4C2C" w:rsidTr="009A2382">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14A4" w:rsidRPr="001F4C2C" w:rsidRDefault="007414A4" w:rsidP="007414A4">
            <w:pPr>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3. PAUTA:</w:t>
            </w:r>
          </w:p>
        </w:tc>
      </w:tr>
      <w:tr w:rsidR="007414A4" w:rsidRPr="001F4C2C" w:rsidTr="00810059">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A4" w:rsidRPr="001F4C2C" w:rsidRDefault="007414A4" w:rsidP="00F57035">
            <w:pPr>
              <w:jc w:val="both"/>
            </w:pPr>
            <w:r w:rsidRPr="001F4C2C">
              <w:rPr>
                <w:rFonts w:ascii="Calibri" w:eastAsia="Times New Roman" w:hAnsi="Calibri"/>
                <w:b/>
                <w:bCs/>
                <w:color w:val="000000"/>
                <w:sz w:val="20"/>
                <w:szCs w:val="20"/>
                <w:lang w:eastAsia="pt-BR"/>
              </w:rPr>
              <w:t>Verificação do quórum:</w:t>
            </w:r>
            <w:r w:rsidRPr="001F4C2C">
              <w:t xml:space="preserve"> </w:t>
            </w:r>
            <w:r w:rsidRPr="001F4C2C">
              <w:rPr>
                <w:rFonts w:ascii="Calibri" w:eastAsia="Times New Roman" w:hAnsi="Calibri"/>
                <w:bCs/>
                <w:color w:val="000000"/>
                <w:sz w:val="20"/>
                <w:szCs w:val="20"/>
                <w:lang w:eastAsia="pt-BR"/>
              </w:rPr>
              <w:t xml:space="preserve">registra-se a presença de todos os membros convocados para esta reunião de </w:t>
            </w:r>
            <w:r>
              <w:rPr>
                <w:rFonts w:ascii="Calibri" w:eastAsia="Times New Roman" w:hAnsi="Calibri"/>
                <w:bCs/>
                <w:color w:val="000000"/>
                <w:sz w:val="20"/>
                <w:szCs w:val="20"/>
                <w:lang w:eastAsia="pt-BR"/>
              </w:rPr>
              <w:t>comissão.</w:t>
            </w:r>
          </w:p>
        </w:tc>
      </w:tr>
      <w:tr w:rsidR="007414A4" w:rsidRPr="001F4C2C" w:rsidTr="00E14387">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A4" w:rsidRPr="001F4C2C" w:rsidRDefault="007414A4" w:rsidP="00DC4445">
            <w:pPr>
              <w:jc w:val="both"/>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 xml:space="preserve">Discussão e aprovação de Súmula: </w:t>
            </w:r>
            <w:r w:rsidR="00DC4445">
              <w:t xml:space="preserve"> </w:t>
            </w:r>
            <w:r w:rsidR="00DC4445" w:rsidRPr="00DC4445">
              <w:rPr>
                <w:rFonts w:ascii="Calibri" w:eastAsia="Times New Roman" w:hAnsi="Calibri"/>
                <w:bCs/>
                <w:color w:val="000000"/>
                <w:sz w:val="20"/>
                <w:szCs w:val="20"/>
                <w:lang w:eastAsia="pt-BR"/>
              </w:rPr>
              <w:t>apreciação e aprovação das Súmulas: 189ª reunião foi apreciada e aprovada. As súmulas da 186ª e 187ª serão encaminhadas por meio de correspondência eletrônica para a apreciação do Cons. Vitor França.</w:t>
            </w:r>
          </w:p>
        </w:tc>
      </w:tr>
      <w:tr w:rsidR="007414A4" w:rsidRPr="001F4C2C" w:rsidTr="00E14387">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CB3" w:rsidRDefault="007414A4" w:rsidP="00922D9A">
            <w:pPr>
              <w:jc w:val="both"/>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Comunicados:</w:t>
            </w:r>
          </w:p>
          <w:p w:rsidR="00DC4445" w:rsidRP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A COA-CAU/BR solicitou por meio de Protocolo SICCAU n° 943122/2019 recebido pela Assessoria da COA, por determinação do Presidente do CAU/MG, em 28/08/2019, contribuições para a alteração de Anteprojeto da Resolução CAU/BR nº 146/2017. Entretanto, consideradas as competências regimentais, tal apreciação seria atribuição da Comissão de Exercício Profissional (CEP-CAU/MG). Deste modo, a Presidência do CAU/MG do CAU/MG, por meio de correspondência eletrônica, em 30/08/2019, solicitou enviar para a CEP e propôs apenas um momento conjunto das duas comissões (CEP e COA) no dia 17/09. O assunto é bem simples e não há necessidade de uma reunião específica para tal (Protocolo SICCAU n° 943122/2019). Como as reuniões das Comissões ocorreram em lugares distintos</w:t>
            </w:r>
            <w:r w:rsidR="005B0B3A">
              <w:rPr>
                <w:rFonts w:ascii="Calibri" w:eastAsia="Times New Roman" w:hAnsi="Calibri"/>
                <w:bCs/>
                <w:color w:val="000000"/>
                <w:sz w:val="20"/>
                <w:szCs w:val="20"/>
                <w:lang w:eastAsia="pt-BR"/>
              </w:rPr>
              <w:t>: a CEP reuniu-se na Sede do CAU/MG e a</w:t>
            </w:r>
            <w:r w:rsidRPr="00DC4445">
              <w:rPr>
                <w:rFonts w:ascii="Calibri" w:eastAsia="Times New Roman" w:hAnsi="Calibri"/>
                <w:bCs/>
                <w:color w:val="000000"/>
                <w:sz w:val="20"/>
                <w:szCs w:val="20"/>
                <w:lang w:eastAsia="pt-BR"/>
              </w:rPr>
              <w:t xml:space="preserve"> COA </w:t>
            </w:r>
            <w:r w:rsidR="005B0B3A">
              <w:rPr>
                <w:rFonts w:ascii="Calibri" w:eastAsia="Times New Roman" w:hAnsi="Calibri"/>
                <w:bCs/>
                <w:color w:val="000000"/>
                <w:sz w:val="20"/>
                <w:szCs w:val="20"/>
                <w:lang w:eastAsia="pt-BR"/>
              </w:rPr>
              <w:t>na Sede do IAB/Mg, esta matéria não será objeto de apreciação pela COA.</w:t>
            </w:r>
            <w:bookmarkStart w:id="0" w:name="_GoBack"/>
            <w:bookmarkEnd w:id="0"/>
          </w:p>
          <w:p w:rsidR="00DC4445" w:rsidRP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Plano de Ação – informações de treinamentos no CAU/MG (ref. Protocolo SICCAU n° 867665/2019). Ainda não tivemos retorno da GAF quanto a este assunto.</w:t>
            </w:r>
          </w:p>
          <w:p w:rsidR="00DC4445" w:rsidRP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 xml:space="preserve">O Conselho Diretor do CAU/MG reunido ordinariamente, em 02/09, deliberou por apresentar ERRATA do Edital Desafios do Patrimônio Cultural que alterou o Edital no que menciona a participação na modalidade estudantil, de pós-graduandos ou pós-graduados e de graduados. O entendimento é que tais situações poderão participar do certame com seus trabalhos acadêmicos na modalidade profissional, desde que tenham sido </w:t>
            </w:r>
            <w:r w:rsidR="005B0B3A">
              <w:rPr>
                <w:rFonts w:ascii="Calibri" w:eastAsia="Times New Roman" w:hAnsi="Calibri"/>
                <w:bCs/>
                <w:color w:val="000000"/>
                <w:sz w:val="20"/>
                <w:szCs w:val="20"/>
                <w:lang w:eastAsia="pt-BR"/>
              </w:rPr>
              <w:t>obras e</w:t>
            </w:r>
            <w:r w:rsidRPr="00DC4445">
              <w:rPr>
                <w:rFonts w:ascii="Calibri" w:eastAsia="Times New Roman" w:hAnsi="Calibri"/>
                <w:bCs/>
                <w:color w:val="000000"/>
                <w:sz w:val="20"/>
                <w:szCs w:val="20"/>
                <w:lang w:eastAsia="pt-BR"/>
              </w:rPr>
              <w:t>xecutad</w:t>
            </w:r>
            <w:r w:rsidR="005B0B3A">
              <w:rPr>
                <w:rFonts w:ascii="Calibri" w:eastAsia="Times New Roman" w:hAnsi="Calibri"/>
                <w:bCs/>
                <w:color w:val="000000"/>
                <w:sz w:val="20"/>
                <w:szCs w:val="20"/>
                <w:lang w:eastAsia="pt-BR"/>
              </w:rPr>
              <w:t>a</w:t>
            </w:r>
            <w:r w:rsidRPr="00DC4445">
              <w:rPr>
                <w:rFonts w:ascii="Calibri" w:eastAsia="Times New Roman" w:hAnsi="Calibri"/>
                <w:bCs/>
                <w:color w:val="000000"/>
                <w:sz w:val="20"/>
                <w:szCs w:val="20"/>
                <w:lang w:eastAsia="pt-BR"/>
              </w:rPr>
              <w:t>s.</w:t>
            </w:r>
          </w:p>
          <w:p w:rsidR="00DC4445" w:rsidRP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 xml:space="preserve">Relatório Anual das Comissões. </w:t>
            </w:r>
            <w:r w:rsidR="005B0B3A">
              <w:rPr>
                <w:rFonts w:ascii="Calibri" w:eastAsia="Times New Roman" w:hAnsi="Calibri"/>
                <w:bCs/>
                <w:color w:val="000000"/>
                <w:sz w:val="20"/>
                <w:szCs w:val="20"/>
                <w:lang w:eastAsia="pt-BR"/>
              </w:rPr>
              <w:t>Não foram recebidas</w:t>
            </w:r>
            <w:r w:rsidRPr="00DC4445">
              <w:rPr>
                <w:rFonts w:ascii="Calibri" w:eastAsia="Times New Roman" w:hAnsi="Calibri"/>
                <w:bCs/>
                <w:color w:val="000000"/>
                <w:sz w:val="20"/>
                <w:szCs w:val="20"/>
                <w:lang w:eastAsia="pt-BR"/>
              </w:rPr>
              <w:t xml:space="preserve"> </w:t>
            </w:r>
            <w:r w:rsidR="005B0B3A" w:rsidRPr="00DC4445">
              <w:rPr>
                <w:rFonts w:ascii="Calibri" w:eastAsia="Times New Roman" w:hAnsi="Calibri"/>
                <w:bCs/>
                <w:color w:val="000000"/>
                <w:sz w:val="20"/>
                <w:szCs w:val="20"/>
                <w:lang w:eastAsia="pt-BR"/>
              </w:rPr>
              <w:t>contribuições</w:t>
            </w:r>
            <w:r w:rsidR="005B0B3A">
              <w:rPr>
                <w:rFonts w:ascii="Calibri" w:eastAsia="Times New Roman" w:hAnsi="Calibri"/>
                <w:bCs/>
                <w:color w:val="000000"/>
                <w:sz w:val="20"/>
                <w:szCs w:val="20"/>
                <w:lang w:eastAsia="pt-BR"/>
              </w:rPr>
              <w:t xml:space="preserve"> </w:t>
            </w:r>
            <w:r w:rsidR="005B0B3A" w:rsidRPr="00DC4445">
              <w:rPr>
                <w:rFonts w:ascii="Calibri" w:eastAsia="Times New Roman" w:hAnsi="Calibri"/>
                <w:bCs/>
                <w:color w:val="000000"/>
                <w:sz w:val="20"/>
                <w:szCs w:val="20"/>
                <w:lang w:eastAsia="pt-BR"/>
              </w:rPr>
              <w:t>(</w:t>
            </w:r>
            <w:r w:rsidRPr="00DC4445">
              <w:rPr>
                <w:rFonts w:ascii="Calibri" w:eastAsia="Times New Roman" w:hAnsi="Calibri"/>
                <w:bCs/>
                <w:color w:val="000000"/>
                <w:sz w:val="20"/>
                <w:szCs w:val="20"/>
                <w:lang w:eastAsia="pt-BR"/>
              </w:rPr>
              <w:t>Protocolo SICCAU n° 888954/2019)</w:t>
            </w:r>
            <w:r w:rsidR="005B0B3A">
              <w:rPr>
                <w:rFonts w:ascii="Calibri" w:eastAsia="Times New Roman" w:hAnsi="Calibri"/>
                <w:bCs/>
                <w:color w:val="000000"/>
                <w:sz w:val="20"/>
                <w:szCs w:val="20"/>
                <w:lang w:eastAsia="pt-BR"/>
              </w:rPr>
              <w:t>.</w:t>
            </w:r>
          </w:p>
          <w:p w:rsidR="00DC4445" w:rsidRP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Conselho Diretor manifestou sobre Chamada Pública Convênios recomend</w:t>
            </w:r>
            <w:r w:rsidR="005B0B3A">
              <w:rPr>
                <w:rFonts w:ascii="Calibri" w:eastAsia="Times New Roman" w:hAnsi="Calibri"/>
                <w:bCs/>
                <w:color w:val="000000"/>
                <w:sz w:val="20"/>
                <w:szCs w:val="20"/>
                <w:lang w:eastAsia="pt-BR"/>
              </w:rPr>
              <w:t>ando</w:t>
            </w:r>
            <w:r w:rsidRPr="00DC4445">
              <w:rPr>
                <w:rFonts w:ascii="Calibri" w:eastAsia="Times New Roman" w:hAnsi="Calibri"/>
                <w:bCs/>
                <w:color w:val="000000"/>
                <w:sz w:val="20"/>
                <w:szCs w:val="20"/>
                <w:lang w:eastAsia="pt-BR"/>
              </w:rPr>
              <w:t xml:space="preserve"> que fosse considerado na proposta deliberada pela COA que os critérios destinados a parcerias e benefícios na matrícula de cursos</w:t>
            </w:r>
            <w:r w:rsidR="005B0B3A">
              <w:rPr>
                <w:rFonts w:ascii="Calibri" w:eastAsia="Times New Roman" w:hAnsi="Calibri"/>
                <w:bCs/>
                <w:color w:val="000000"/>
                <w:sz w:val="20"/>
                <w:szCs w:val="20"/>
                <w:lang w:eastAsia="pt-BR"/>
              </w:rPr>
              <w:t>,</w:t>
            </w:r>
            <w:r w:rsidRPr="00DC4445">
              <w:rPr>
                <w:rFonts w:ascii="Calibri" w:eastAsia="Times New Roman" w:hAnsi="Calibri"/>
                <w:bCs/>
                <w:color w:val="000000"/>
                <w:sz w:val="20"/>
                <w:szCs w:val="20"/>
                <w:lang w:eastAsia="pt-BR"/>
              </w:rPr>
              <w:t xml:space="preserve"> estejam restritos a cursos de educação continuada e aprimoramento, que não tenham exigência de reconhecimento pelo Ministério da Educação, como os cursos de pós-graduação lato sens</w:t>
            </w:r>
            <w:r w:rsidR="005B0B3A">
              <w:rPr>
                <w:rFonts w:ascii="Calibri" w:eastAsia="Times New Roman" w:hAnsi="Calibri"/>
                <w:bCs/>
                <w:color w:val="000000"/>
                <w:sz w:val="20"/>
                <w:szCs w:val="20"/>
                <w:lang w:eastAsia="pt-BR"/>
              </w:rPr>
              <w:t>u e stricto sensu. Matéria entrou</w:t>
            </w:r>
            <w:r w:rsidRPr="00DC4445">
              <w:rPr>
                <w:rFonts w:ascii="Calibri" w:eastAsia="Times New Roman" w:hAnsi="Calibri"/>
                <w:bCs/>
                <w:color w:val="000000"/>
                <w:sz w:val="20"/>
                <w:szCs w:val="20"/>
                <w:lang w:eastAsia="pt-BR"/>
              </w:rPr>
              <w:t xml:space="preserve"> na ordem do dia.</w:t>
            </w:r>
          </w:p>
          <w:p w:rsid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Informação sobre dúvidas dos Editais. Com a implementação do fluxo de resposta foi realizada primeira medição de tempo de resposta das dúvidas recebidas, desde 13/08/2019.</w:t>
            </w:r>
            <w:r w:rsidR="005B0B3A">
              <w:rPr>
                <w:rFonts w:ascii="Calibri" w:eastAsia="Times New Roman" w:hAnsi="Calibri"/>
                <w:bCs/>
                <w:color w:val="000000"/>
                <w:sz w:val="20"/>
                <w:szCs w:val="20"/>
                <w:lang w:eastAsia="pt-BR"/>
              </w:rPr>
              <w:t xml:space="preserve"> Desta feita, foram apresentados o tempo de resposta por editais, apresentando tempo médio de 10 dias corridos. </w:t>
            </w:r>
          </w:p>
          <w:p w:rsidR="005B0B3A" w:rsidRPr="00DC4445" w:rsidRDefault="005B0B3A" w:rsidP="005B0B3A">
            <w:pPr>
              <w:numPr>
                <w:ilvl w:val="0"/>
                <w:numId w:val="32"/>
              </w:num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 xml:space="preserve">A </w:t>
            </w:r>
            <w:r w:rsidRPr="005B0B3A">
              <w:rPr>
                <w:rFonts w:ascii="Calibri" w:eastAsia="Times New Roman" w:hAnsi="Calibri"/>
                <w:bCs/>
                <w:color w:val="000000"/>
                <w:sz w:val="20"/>
                <w:szCs w:val="20"/>
                <w:lang w:eastAsia="pt-BR"/>
              </w:rPr>
              <w:t>Assessoria da COA-CAU/BR</w:t>
            </w:r>
            <w:r>
              <w:rPr>
                <w:rFonts w:ascii="Calibri" w:eastAsia="Times New Roman" w:hAnsi="Calibri"/>
                <w:bCs/>
                <w:color w:val="000000"/>
                <w:sz w:val="20"/>
                <w:szCs w:val="20"/>
                <w:lang w:eastAsia="pt-BR"/>
              </w:rPr>
              <w:t xml:space="preserve"> enviou correspondência eletrônica, em</w:t>
            </w:r>
            <w:r w:rsidRPr="005B0B3A">
              <w:rPr>
                <w:rFonts w:ascii="Calibri" w:eastAsia="Times New Roman" w:hAnsi="Calibri"/>
                <w:bCs/>
                <w:color w:val="000000"/>
                <w:sz w:val="20"/>
                <w:szCs w:val="20"/>
                <w:lang w:eastAsia="pt-BR"/>
              </w:rPr>
              <w:t xml:space="preserve"> 2 de setembro de 2019, inform</w:t>
            </w:r>
            <w:r>
              <w:rPr>
                <w:rFonts w:ascii="Calibri" w:eastAsia="Times New Roman" w:hAnsi="Calibri"/>
                <w:bCs/>
                <w:color w:val="000000"/>
                <w:sz w:val="20"/>
                <w:szCs w:val="20"/>
                <w:lang w:eastAsia="pt-BR"/>
              </w:rPr>
              <w:t>ando</w:t>
            </w:r>
            <w:r w:rsidRPr="005B0B3A">
              <w:rPr>
                <w:rFonts w:ascii="Calibri" w:eastAsia="Times New Roman" w:hAnsi="Calibri"/>
                <w:bCs/>
                <w:color w:val="000000"/>
                <w:sz w:val="20"/>
                <w:szCs w:val="20"/>
                <w:lang w:eastAsia="pt-BR"/>
              </w:rPr>
              <w:t xml:space="preserve"> que o V Encontro da COA-CAU/BR com as COA-CAU/UF será realizado em Brasília, nos dias 28 e 29 de novembro de 2019, </w:t>
            </w:r>
            <w:r>
              <w:rPr>
                <w:rFonts w:ascii="Calibri" w:eastAsia="Times New Roman" w:hAnsi="Calibri"/>
                <w:bCs/>
                <w:color w:val="000000"/>
                <w:sz w:val="20"/>
                <w:szCs w:val="20"/>
                <w:lang w:eastAsia="pt-BR"/>
              </w:rPr>
              <w:t>e que este encontro</w:t>
            </w:r>
            <w:r w:rsidRPr="005B0B3A">
              <w:rPr>
                <w:rFonts w:ascii="Calibri" w:eastAsia="Times New Roman" w:hAnsi="Calibri"/>
                <w:bCs/>
                <w:color w:val="000000"/>
                <w:sz w:val="20"/>
                <w:szCs w:val="20"/>
                <w:lang w:eastAsia="pt-BR"/>
              </w:rPr>
              <w:t xml:space="preserve"> será também conjunto com a CPFI-CAU/BR, mas que ainda não há programação e local definido.</w:t>
            </w:r>
            <w:r>
              <w:rPr>
                <w:rFonts w:ascii="Calibri" w:eastAsia="Times New Roman" w:hAnsi="Calibri"/>
                <w:bCs/>
                <w:color w:val="000000"/>
                <w:sz w:val="20"/>
                <w:szCs w:val="20"/>
                <w:lang w:eastAsia="pt-BR"/>
              </w:rPr>
              <w:t xml:space="preserve"> Matéria entrou na ordem do dia.</w:t>
            </w:r>
          </w:p>
          <w:p w:rsidR="00DC4445" w:rsidRPr="00DC4445" w:rsidRDefault="00DC4445" w:rsidP="00DC4445">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A Cons. Patrícia Rabelo propôs que para convocações de dirigentes do CAU/MG para participarem de eventos</w:t>
            </w:r>
            <w:r w:rsidR="005B0B3A">
              <w:rPr>
                <w:rFonts w:ascii="Calibri" w:eastAsia="Times New Roman" w:hAnsi="Calibri"/>
                <w:bCs/>
                <w:color w:val="000000"/>
                <w:sz w:val="20"/>
                <w:szCs w:val="20"/>
                <w:lang w:eastAsia="pt-BR"/>
              </w:rPr>
              <w:t>,</w:t>
            </w:r>
            <w:r w:rsidRPr="00DC4445">
              <w:rPr>
                <w:rFonts w:ascii="Calibri" w:eastAsia="Times New Roman" w:hAnsi="Calibri"/>
                <w:bCs/>
                <w:color w:val="000000"/>
                <w:sz w:val="20"/>
                <w:szCs w:val="20"/>
                <w:lang w:eastAsia="pt-BR"/>
              </w:rPr>
              <w:t xml:space="preserve"> que </w:t>
            </w:r>
            <w:r w:rsidR="005B0B3A">
              <w:rPr>
                <w:rFonts w:ascii="Calibri" w:eastAsia="Times New Roman" w:hAnsi="Calibri"/>
                <w:bCs/>
                <w:color w:val="000000"/>
                <w:sz w:val="20"/>
                <w:szCs w:val="20"/>
                <w:lang w:eastAsia="pt-BR"/>
              </w:rPr>
              <w:t xml:space="preserve">fosse </w:t>
            </w:r>
            <w:r w:rsidRPr="00DC4445">
              <w:rPr>
                <w:rFonts w:ascii="Calibri" w:eastAsia="Times New Roman" w:hAnsi="Calibri"/>
                <w:bCs/>
                <w:color w:val="000000"/>
                <w:sz w:val="20"/>
                <w:szCs w:val="20"/>
                <w:lang w:eastAsia="pt-BR"/>
              </w:rPr>
              <w:t>considera</w:t>
            </w:r>
            <w:r w:rsidR="005B0B3A">
              <w:rPr>
                <w:rFonts w:ascii="Calibri" w:eastAsia="Times New Roman" w:hAnsi="Calibri"/>
                <w:bCs/>
                <w:color w:val="000000"/>
                <w:sz w:val="20"/>
                <w:szCs w:val="20"/>
                <w:lang w:eastAsia="pt-BR"/>
              </w:rPr>
              <w:t>da</w:t>
            </w:r>
            <w:r w:rsidRPr="00DC4445">
              <w:rPr>
                <w:rFonts w:ascii="Calibri" w:eastAsia="Times New Roman" w:hAnsi="Calibri"/>
                <w:bCs/>
                <w:color w:val="000000"/>
                <w:sz w:val="20"/>
                <w:szCs w:val="20"/>
                <w:lang w:eastAsia="pt-BR"/>
              </w:rPr>
              <w:t xml:space="preserve"> a qualificação dos conselheiros para que possam </w:t>
            </w:r>
            <w:r w:rsidR="005B0B3A">
              <w:rPr>
                <w:rFonts w:ascii="Calibri" w:eastAsia="Times New Roman" w:hAnsi="Calibri"/>
                <w:bCs/>
                <w:color w:val="000000"/>
                <w:sz w:val="20"/>
                <w:szCs w:val="20"/>
                <w:lang w:eastAsia="pt-BR"/>
              </w:rPr>
              <w:t>contribuir com qualidade</w:t>
            </w:r>
            <w:r w:rsidRPr="00DC4445">
              <w:rPr>
                <w:rFonts w:ascii="Calibri" w:eastAsia="Times New Roman" w:hAnsi="Calibri"/>
                <w:bCs/>
                <w:color w:val="000000"/>
                <w:sz w:val="20"/>
                <w:szCs w:val="20"/>
                <w:lang w:eastAsia="pt-BR"/>
              </w:rPr>
              <w:t xml:space="preserve"> para as temáticas </w:t>
            </w:r>
            <w:r w:rsidR="005B0B3A">
              <w:rPr>
                <w:rFonts w:ascii="Calibri" w:eastAsia="Times New Roman" w:hAnsi="Calibri"/>
                <w:bCs/>
                <w:color w:val="000000"/>
                <w:sz w:val="20"/>
                <w:szCs w:val="20"/>
                <w:lang w:eastAsia="pt-BR"/>
              </w:rPr>
              <w:t>debatidas nos eventos de interesse do CAU. Matéria entrou na ordem do dia.</w:t>
            </w:r>
          </w:p>
          <w:p w:rsidR="00931309" w:rsidRDefault="00DC4445" w:rsidP="005B0B3A">
            <w:pPr>
              <w:numPr>
                <w:ilvl w:val="0"/>
                <w:numId w:val="32"/>
              </w:numPr>
              <w:jc w:val="both"/>
              <w:rPr>
                <w:rFonts w:ascii="Calibri" w:eastAsia="Times New Roman" w:hAnsi="Calibri"/>
                <w:bCs/>
                <w:color w:val="000000"/>
                <w:sz w:val="20"/>
                <w:szCs w:val="20"/>
                <w:lang w:eastAsia="pt-BR"/>
              </w:rPr>
            </w:pPr>
            <w:r w:rsidRPr="00DC4445">
              <w:rPr>
                <w:rFonts w:ascii="Calibri" w:eastAsia="Times New Roman" w:hAnsi="Calibri"/>
                <w:bCs/>
                <w:color w:val="000000"/>
                <w:sz w:val="20"/>
                <w:szCs w:val="20"/>
                <w:lang w:eastAsia="pt-BR"/>
              </w:rPr>
              <w:t>A Assessoria de Comunicação solicitou à Coordenação da Comissão se poderia ceder o notebook para que seja utili</w:t>
            </w:r>
            <w:r w:rsidR="005B0B3A">
              <w:rPr>
                <w:rFonts w:ascii="Calibri" w:eastAsia="Times New Roman" w:hAnsi="Calibri"/>
                <w:bCs/>
                <w:color w:val="000000"/>
                <w:sz w:val="20"/>
                <w:szCs w:val="20"/>
                <w:lang w:eastAsia="pt-BR"/>
              </w:rPr>
              <w:t>zado na transmissão no evento</w:t>
            </w:r>
            <w:r w:rsidRPr="00DC4445">
              <w:rPr>
                <w:rFonts w:ascii="Calibri" w:eastAsia="Times New Roman" w:hAnsi="Calibri"/>
                <w:bCs/>
                <w:color w:val="000000"/>
                <w:sz w:val="20"/>
                <w:szCs w:val="20"/>
                <w:lang w:eastAsia="pt-BR"/>
              </w:rPr>
              <w:t xml:space="preserve"> MINASCON. Com isso, a reunião se encerrará às 14h30.</w:t>
            </w:r>
          </w:p>
          <w:p w:rsidR="00E24D92" w:rsidRPr="005B0B3A" w:rsidRDefault="00E24D92" w:rsidP="00E24D92">
            <w:pPr>
              <w:numPr>
                <w:ilvl w:val="0"/>
                <w:numId w:val="32"/>
              </w:num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 xml:space="preserve">A Secretário do Plenário encaminhou, em 17/09/2019, correspondência eletrônica com o </w:t>
            </w:r>
            <w:r w:rsidRPr="00E24D92">
              <w:rPr>
                <w:rFonts w:ascii="Calibri" w:eastAsia="Times New Roman" w:hAnsi="Calibri"/>
                <w:bCs/>
                <w:color w:val="000000"/>
                <w:sz w:val="20"/>
                <w:szCs w:val="20"/>
                <w:lang w:eastAsia="pt-BR"/>
              </w:rPr>
              <w:t>detalhamento do saldo orçamentário de cada Comissão para análise e apreciação nas reuniões de terça-feira (17.09), norteando-se, sobretudo, o planejamento das suas próximas ações e prioridades</w:t>
            </w:r>
            <w:r>
              <w:rPr>
                <w:rFonts w:ascii="Calibri" w:eastAsia="Times New Roman" w:hAnsi="Calibri"/>
                <w:bCs/>
                <w:color w:val="000000"/>
                <w:sz w:val="20"/>
                <w:szCs w:val="20"/>
                <w:lang w:eastAsia="pt-BR"/>
              </w:rPr>
              <w:t>.</w:t>
            </w:r>
          </w:p>
        </w:tc>
      </w:tr>
    </w:tbl>
    <w:p w:rsidR="006F6058" w:rsidRPr="006F6058" w:rsidRDefault="006F6058" w:rsidP="006F6058">
      <w:pPr>
        <w:rPr>
          <w:vanish/>
        </w:rPr>
      </w:pPr>
    </w:p>
    <w:p w:rsidR="0078055D" w:rsidRPr="0078055D" w:rsidRDefault="0078055D" w:rsidP="0078055D">
      <w:pPr>
        <w:rPr>
          <w:vanis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gridCol w:w="719"/>
      </w:tblGrid>
      <w:tr w:rsidR="007E209E" w:rsidRPr="006865EC" w:rsidTr="006865EC">
        <w:trPr>
          <w:gridAfter w:val="1"/>
          <w:wAfter w:w="363" w:type="dxa"/>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7E209E" w:rsidRPr="006865EC" w:rsidTr="006865EC">
        <w:trPr>
          <w:gridAfter w:val="1"/>
          <w:wAfter w:w="363" w:type="dxa"/>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7E209E" w:rsidRPr="006865EC" w:rsidTr="006865EC">
        <w:trPr>
          <w:gridAfter w:val="1"/>
          <w:wAfter w:w="363" w:type="dxa"/>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B731CB" w:rsidTr="006865EC">
        <w:tc>
          <w:tcPr>
            <w:tcW w:w="10207" w:type="dxa"/>
            <w:gridSpan w:val="3"/>
            <w:shd w:val="clear" w:color="auto" w:fill="auto"/>
          </w:tcPr>
          <w:p w:rsidR="00B731CB" w:rsidRPr="006865EC" w:rsidRDefault="00B731CB" w:rsidP="006865EC">
            <w:pPr>
              <w:jc w:val="both"/>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lastRenderedPageBreak/>
              <w:t>Ordem do Dia</w:t>
            </w:r>
          </w:p>
          <w:p w:rsidR="005B0B3A" w:rsidRPr="005B0B3A" w:rsidRDefault="005B0B3A" w:rsidP="005B0B3A">
            <w:p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3.1.</w:t>
            </w:r>
            <w:r w:rsidRPr="005B0B3A">
              <w:rPr>
                <w:rFonts w:ascii="Calibri" w:eastAsia="Times New Roman" w:hAnsi="Calibri"/>
                <w:bCs/>
                <w:color w:val="000000"/>
                <w:sz w:val="20"/>
                <w:szCs w:val="20"/>
                <w:lang w:eastAsia="pt-BR"/>
              </w:rPr>
              <w:t>Indicação da participação da COA-CAU/MG no Encontro Nacional da COA, em Brasília;</w:t>
            </w:r>
          </w:p>
          <w:p w:rsidR="003E79BF" w:rsidRDefault="005B0B3A" w:rsidP="005B0B3A">
            <w:p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3.2.</w:t>
            </w:r>
            <w:r w:rsidRPr="005B0B3A">
              <w:rPr>
                <w:rFonts w:ascii="Calibri" w:eastAsia="Times New Roman" w:hAnsi="Calibri"/>
                <w:bCs/>
                <w:color w:val="000000"/>
                <w:sz w:val="20"/>
                <w:szCs w:val="20"/>
                <w:lang w:eastAsia="pt-BR"/>
              </w:rPr>
              <w:t>Revisão do Manual de Sindicância (ref. Protocolo SICCAU n° 892488/2019);</w:t>
            </w:r>
          </w:p>
          <w:p w:rsidR="005B0B3A" w:rsidRPr="005B0B3A" w:rsidRDefault="005B0B3A" w:rsidP="005B0B3A">
            <w:p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3.3.</w:t>
            </w:r>
            <w:r w:rsidRPr="005B0B3A">
              <w:rPr>
                <w:rFonts w:ascii="Calibri" w:eastAsia="Times New Roman" w:hAnsi="Calibri"/>
                <w:bCs/>
                <w:color w:val="000000"/>
                <w:sz w:val="20"/>
                <w:szCs w:val="20"/>
                <w:lang w:eastAsia="pt-BR"/>
              </w:rPr>
              <w:t>Chamada Pública de Convênios Parcerias e Benefícios;</w:t>
            </w:r>
          </w:p>
          <w:p w:rsidR="005B0B3A" w:rsidRPr="00B51168" w:rsidRDefault="005B0B3A" w:rsidP="005B0B3A">
            <w:p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3.4.</w:t>
            </w:r>
            <w:r w:rsidRPr="005B0B3A">
              <w:rPr>
                <w:rFonts w:ascii="Calibri" w:eastAsia="Times New Roman" w:hAnsi="Calibri"/>
                <w:bCs/>
                <w:color w:val="000000"/>
                <w:sz w:val="20"/>
                <w:szCs w:val="20"/>
                <w:lang w:eastAsia="pt-BR"/>
              </w:rPr>
              <w:t>Proposta de critério para convite ou convocação de conselheiros para representar o CAU em eventos de interesse da autarquia.</w:t>
            </w:r>
          </w:p>
        </w:tc>
      </w:tr>
      <w:tr w:rsidR="00B731CB" w:rsidTr="006865EC">
        <w:tc>
          <w:tcPr>
            <w:tcW w:w="10207" w:type="dxa"/>
            <w:gridSpan w:val="3"/>
            <w:shd w:val="clear" w:color="auto" w:fill="auto"/>
          </w:tcPr>
          <w:p w:rsidR="002D391C" w:rsidRPr="005B0B3A" w:rsidRDefault="00B731CB" w:rsidP="005B0B3A">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Outros assuntos:</w:t>
            </w:r>
          </w:p>
        </w:tc>
      </w:tr>
      <w:tr w:rsidR="00B731CB" w:rsidTr="006865EC">
        <w:tc>
          <w:tcPr>
            <w:tcW w:w="10207" w:type="dxa"/>
            <w:gridSpan w:val="3"/>
            <w:shd w:val="clear" w:color="auto" w:fill="auto"/>
          </w:tcPr>
          <w:p w:rsidR="00B731CB" w:rsidRDefault="00B731CB" w:rsidP="005B0B3A">
            <w:r w:rsidRPr="006865EC">
              <w:rPr>
                <w:rFonts w:ascii="Calibri" w:eastAsia="Times New Roman" w:hAnsi="Calibri"/>
                <w:b/>
                <w:bCs/>
                <w:color w:val="000000"/>
                <w:sz w:val="20"/>
                <w:szCs w:val="20"/>
                <w:lang w:eastAsia="pt-BR"/>
              </w:rPr>
              <w:t xml:space="preserve">Encerramento: </w:t>
            </w:r>
            <w:r w:rsidR="005B0B3A">
              <w:rPr>
                <w:rFonts w:ascii="Calibri" w:eastAsia="Times New Roman" w:hAnsi="Calibri"/>
                <w:bCs/>
                <w:color w:val="000000"/>
                <w:sz w:val="20"/>
                <w:szCs w:val="20"/>
                <w:lang w:eastAsia="pt-BR"/>
              </w:rPr>
              <w:t>A 1</w:t>
            </w:r>
            <w:r w:rsidR="002851E8">
              <w:rPr>
                <w:rFonts w:ascii="Calibri" w:eastAsia="Times New Roman" w:hAnsi="Calibri"/>
                <w:bCs/>
                <w:color w:val="000000"/>
                <w:sz w:val="20"/>
                <w:szCs w:val="20"/>
                <w:lang w:eastAsia="pt-BR"/>
              </w:rPr>
              <w:t>9</w:t>
            </w:r>
            <w:r w:rsidR="005B0B3A">
              <w:rPr>
                <w:rFonts w:ascii="Calibri" w:eastAsia="Times New Roman" w:hAnsi="Calibri"/>
                <w:bCs/>
                <w:color w:val="000000"/>
                <w:sz w:val="20"/>
                <w:szCs w:val="20"/>
                <w:lang w:eastAsia="pt-BR"/>
              </w:rPr>
              <w:t>0</w:t>
            </w:r>
            <w:r w:rsidRPr="006865EC">
              <w:rPr>
                <w:rFonts w:ascii="Calibri" w:eastAsia="Times New Roman" w:hAnsi="Calibri"/>
                <w:bCs/>
                <w:color w:val="000000"/>
                <w:sz w:val="20"/>
                <w:szCs w:val="20"/>
                <w:lang w:eastAsia="pt-BR"/>
              </w:rPr>
              <w:t>ª reunião foi encer</w:t>
            </w:r>
            <w:r w:rsidR="00AE71B9">
              <w:rPr>
                <w:rFonts w:ascii="Calibri" w:eastAsia="Times New Roman" w:hAnsi="Calibri"/>
                <w:bCs/>
                <w:color w:val="000000"/>
                <w:sz w:val="20"/>
                <w:szCs w:val="20"/>
                <w:lang w:eastAsia="pt-BR"/>
              </w:rPr>
              <w:t>rada às 1</w:t>
            </w:r>
            <w:r w:rsidR="005B0B3A">
              <w:rPr>
                <w:rFonts w:ascii="Calibri" w:eastAsia="Times New Roman" w:hAnsi="Calibri"/>
                <w:bCs/>
                <w:color w:val="000000"/>
                <w:sz w:val="20"/>
                <w:szCs w:val="20"/>
                <w:lang w:eastAsia="pt-BR"/>
              </w:rPr>
              <w:t>4</w:t>
            </w:r>
            <w:r w:rsidR="009D5F8B">
              <w:rPr>
                <w:rFonts w:ascii="Calibri" w:eastAsia="Times New Roman" w:hAnsi="Calibri"/>
                <w:bCs/>
                <w:color w:val="000000"/>
                <w:sz w:val="20"/>
                <w:szCs w:val="20"/>
                <w:lang w:eastAsia="pt-BR"/>
              </w:rPr>
              <w:t>h</w:t>
            </w:r>
            <w:r w:rsidR="002851E8">
              <w:rPr>
                <w:rFonts w:ascii="Calibri" w:eastAsia="Times New Roman" w:hAnsi="Calibri"/>
                <w:bCs/>
                <w:color w:val="000000"/>
                <w:sz w:val="20"/>
                <w:szCs w:val="20"/>
                <w:lang w:eastAsia="pt-BR"/>
              </w:rPr>
              <w:t>3</w:t>
            </w:r>
            <w:r w:rsidRPr="006865EC">
              <w:rPr>
                <w:rFonts w:ascii="Calibri" w:eastAsia="Times New Roman" w:hAnsi="Calibri"/>
                <w:bCs/>
                <w:color w:val="000000"/>
                <w:sz w:val="20"/>
                <w:szCs w:val="20"/>
                <w:lang w:eastAsia="pt-BR"/>
              </w:rPr>
              <w:t>0.</w:t>
            </w:r>
          </w:p>
        </w:tc>
      </w:tr>
    </w:tbl>
    <w:p w:rsidR="00B731CB" w:rsidRPr="00B731CB" w:rsidRDefault="00B731CB" w:rsidP="00935761">
      <w:pPr>
        <w:rPr>
          <w:vanish/>
          <w:sz w:val="20"/>
          <w:szCs w:val="20"/>
        </w:rPr>
      </w:pPr>
    </w:p>
    <w:p w:rsidR="006F6058" w:rsidRPr="006F6058" w:rsidRDefault="006F6058" w:rsidP="006F6058">
      <w:pPr>
        <w:rPr>
          <w:vanish/>
        </w:rPr>
      </w:pPr>
    </w:p>
    <w:p w:rsidR="00FB69D0" w:rsidRPr="00FB69D0" w:rsidRDefault="00FB69D0" w:rsidP="00FB69D0">
      <w:pPr>
        <w:rPr>
          <w:vanish/>
        </w:rPr>
      </w:pPr>
    </w:p>
    <w:p w:rsidR="008F2984" w:rsidRPr="001F4C2C" w:rsidRDefault="008F2984" w:rsidP="00481DCA">
      <w:pPr>
        <w:rPr>
          <w:vanish/>
          <w:sz w:val="10"/>
          <w:szCs w:val="10"/>
        </w:rPr>
      </w:pPr>
    </w:p>
    <w:p w:rsidR="004D38BE" w:rsidRPr="001F4C2C" w:rsidRDefault="004D38BE" w:rsidP="00FB6785">
      <w:pPr>
        <w:rPr>
          <w:rFonts w:ascii="Arial" w:hAnsi="Arial" w:cs="Arial"/>
          <w:b/>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7E209E" w:rsidRPr="006865EC" w:rsidTr="006865EC">
        <w:tc>
          <w:tcPr>
            <w:tcW w:w="10207" w:type="dxa"/>
            <w:gridSpan w:val="2"/>
            <w:shd w:val="clear" w:color="auto" w:fill="D9D9D9"/>
          </w:tcPr>
          <w:p w:rsidR="007E209E" w:rsidRPr="006865EC" w:rsidRDefault="007E209E" w:rsidP="00FB6785">
            <w:pPr>
              <w:rPr>
                <w:rFonts w:ascii="Calibri" w:hAnsi="Calibri" w:cs="Arial"/>
                <w:b/>
                <w:sz w:val="20"/>
                <w:szCs w:val="20"/>
              </w:rPr>
            </w:pPr>
            <w:r w:rsidRPr="006865EC">
              <w:rPr>
                <w:rFonts w:ascii="Calibri" w:hAnsi="Calibri" w:cs="Arial"/>
                <w:b/>
                <w:sz w:val="20"/>
                <w:szCs w:val="20"/>
              </w:rPr>
              <w:t>4. Detalhamento dos assuntos a serem tratados</w:t>
            </w:r>
          </w:p>
        </w:tc>
      </w:tr>
      <w:tr w:rsidR="007E209E" w:rsidRPr="006865EC" w:rsidTr="006865EC">
        <w:tc>
          <w:tcPr>
            <w:tcW w:w="2127" w:type="dxa"/>
            <w:shd w:val="clear" w:color="auto" w:fill="D9D9D9"/>
            <w:vAlign w:val="center"/>
          </w:tcPr>
          <w:p w:rsidR="007E209E" w:rsidRPr="006865EC" w:rsidRDefault="007E209E" w:rsidP="007E209E">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7E209E" w:rsidRPr="006865EC" w:rsidRDefault="005B0B3A" w:rsidP="00AA0BDE">
            <w:pPr>
              <w:jc w:val="both"/>
              <w:rPr>
                <w:rFonts w:ascii="Calibri" w:eastAsia="Times New Roman" w:hAnsi="Calibri" w:cs="Arial"/>
                <w:bCs/>
                <w:sz w:val="20"/>
                <w:szCs w:val="20"/>
                <w:lang w:eastAsia="pt-BR"/>
              </w:rPr>
            </w:pPr>
            <w:r w:rsidRPr="005B0B3A">
              <w:rPr>
                <w:rFonts w:ascii="Calibri" w:hAnsi="Calibri" w:cs="Arial"/>
                <w:b/>
                <w:sz w:val="20"/>
                <w:szCs w:val="20"/>
              </w:rPr>
              <w:t>3.1.Indicação da participação da COA-CAU/MG no Encontro Nacional da COA, em Brasília;</w:t>
            </w:r>
          </w:p>
        </w:tc>
      </w:tr>
      <w:tr w:rsidR="007E209E" w:rsidRPr="006865EC" w:rsidTr="006865EC">
        <w:tc>
          <w:tcPr>
            <w:tcW w:w="2127" w:type="dxa"/>
            <w:shd w:val="clear" w:color="auto" w:fill="D9D9D9"/>
            <w:vAlign w:val="center"/>
          </w:tcPr>
          <w:p w:rsidR="007E209E" w:rsidRPr="006865EC" w:rsidRDefault="007E209E" w:rsidP="007E209E">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1E682D" w:rsidRPr="006865EC" w:rsidRDefault="005B0B3A" w:rsidP="00EA3F66">
            <w:pPr>
              <w:jc w:val="both"/>
              <w:rPr>
                <w:rFonts w:ascii="Calibri" w:hAnsi="Calibri" w:cs="Arial"/>
                <w:sz w:val="20"/>
                <w:szCs w:val="20"/>
              </w:rPr>
            </w:pPr>
            <w:r>
              <w:rPr>
                <w:rFonts w:ascii="Calibri" w:hAnsi="Calibri" w:cs="Arial"/>
                <w:sz w:val="20"/>
                <w:szCs w:val="20"/>
              </w:rPr>
              <w:t xml:space="preserve">Considerando </w:t>
            </w:r>
            <w:r w:rsidR="00EA3F66">
              <w:rPr>
                <w:rFonts w:ascii="Calibri" w:hAnsi="Calibri" w:cs="Arial"/>
                <w:sz w:val="20"/>
                <w:szCs w:val="20"/>
              </w:rPr>
              <w:t xml:space="preserve">a execução e saldo orçamentário da Comissão referente ao período de janeiro de 2019 até setembro de 2019, foram estimados os custos com as três reuniões ordinárias restantes no exercício de 2019, mais três eventuais reuniões extraordinárias e a participação de seus membros no encontro nacional da COA-CAU/BR nos dias 18 e 29 de novembro, foi deliberado por solicitar à Presidência do CAU/MG que considerasse a participação dos membros titulares da COA e sua Assessoria no supracitado Encontro. </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080A14" w:rsidRPr="006865EC" w:rsidRDefault="00604B5B" w:rsidP="00080A14">
            <w:pPr>
              <w:jc w:val="both"/>
              <w:rPr>
                <w:rFonts w:ascii="Calibri" w:eastAsia="Times New Roman" w:hAnsi="Calibri" w:cs="Arial"/>
                <w:bCs/>
                <w:sz w:val="20"/>
                <w:szCs w:val="20"/>
                <w:lang w:eastAsia="pt-BR"/>
              </w:rPr>
            </w:pPr>
            <w:r>
              <w:rPr>
                <w:rFonts w:ascii="Calibri" w:hAnsi="Calibri" w:cs="Arial"/>
                <w:b/>
                <w:sz w:val="20"/>
                <w:szCs w:val="20"/>
              </w:rPr>
              <w:t xml:space="preserve">3.2. </w:t>
            </w:r>
            <w:r w:rsidR="0082349F" w:rsidRPr="0082349F">
              <w:rPr>
                <w:rFonts w:ascii="Calibri" w:hAnsi="Calibri" w:cs="Arial"/>
                <w:b/>
                <w:sz w:val="20"/>
                <w:szCs w:val="20"/>
              </w:rPr>
              <w:t>Revisão do Manual de Sindicância (ref. P</w:t>
            </w:r>
            <w:r w:rsidR="0082349F">
              <w:rPr>
                <w:rFonts w:ascii="Calibri" w:hAnsi="Calibri" w:cs="Arial"/>
                <w:b/>
                <w:sz w:val="20"/>
                <w:szCs w:val="20"/>
              </w:rPr>
              <w:t>rotocolo SICCAU n° 892488/2019)</w:t>
            </w:r>
            <w:r>
              <w:rPr>
                <w:rFonts w:ascii="Calibri" w:hAnsi="Calibri" w:cs="Arial"/>
                <w:b/>
                <w:sz w:val="20"/>
                <w:szCs w:val="20"/>
              </w:rPr>
              <w:t>.</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080A14" w:rsidRPr="00922D9A" w:rsidRDefault="0082349F" w:rsidP="003B1BBD">
            <w:pPr>
              <w:jc w:val="both"/>
              <w:rPr>
                <w:rFonts w:ascii="Calibri" w:hAnsi="Calibri" w:cs="Arial"/>
                <w:sz w:val="20"/>
                <w:szCs w:val="20"/>
                <w:highlight w:val="yellow"/>
              </w:rPr>
            </w:pPr>
            <w:r>
              <w:rPr>
                <w:rFonts w:ascii="Calibri" w:hAnsi="Calibri" w:cs="Arial"/>
                <w:sz w:val="20"/>
                <w:szCs w:val="20"/>
              </w:rPr>
              <w:t>Matéria será apreciada exclusivamente na próxima reunião ordinária.</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080A14" w:rsidRPr="006865EC" w:rsidRDefault="00080A14" w:rsidP="00080A14">
            <w:pPr>
              <w:jc w:val="both"/>
              <w:rPr>
                <w:rFonts w:ascii="Calibri" w:eastAsia="Times New Roman" w:hAnsi="Calibri" w:cs="Arial"/>
                <w:bCs/>
                <w:sz w:val="20"/>
                <w:szCs w:val="20"/>
                <w:lang w:eastAsia="pt-BR"/>
              </w:rPr>
            </w:pPr>
            <w:r>
              <w:rPr>
                <w:rFonts w:ascii="Calibri" w:hAnsi="Calibri" w:cs="Arial"/>
                <w:b/>
                <w:sz w:val="20"/>
                <w:szCs w:val="20"/>
              </w:rPr>
              <w:t xml:space="preserve">3.3. </w:t>
            </w:r>
            <w:r w:rsidR="0082349F" w:rsidRPr="0082349F">
              <w:rPr>
                <w:rFonts w:ascii="Calibri" w:hAnsi="Calibri" w:cs="Arial"/>
                <w:b/>
                <w:sz w:val="20"/>
                <w:szCs w:val="20"/>
              </w:rPr>
              <w:t>Chamada Pública de Convênios Parcerias e Benefícios</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080A14" w:rsidRPr="00922D9A" w:rsidRDefault="0082349F" w:rsidP="005A4C4B">
            <w:pPr>
              <w:jc w:val="both"/>
              <w:rPr>
                <w:rFonts w:ascii="Calibri" w:hAnsi="Calibri" w:cs="Arial"/>
                <w:sz w:val="20"/>
                <w:szCs w:val="20"/>
                <w:highlight w:val="yellow"/>
              </w:rPr>
            </w:pPr>
            <w:r>
              <w:rPr>
                <w:rFonts w:ascii="Calibri" w:hAnsi="Calibri" w:cs="Arial"/>
                <w:sz w:val="20"/>
                <w:szCs w:val="20"/>
              </w:rPr>
              <w:t xml:space="preserve">Considerando o entendimento manifestado no Conselho Diretor de que as parcerias que envolvessem </w:t>
            </w:r>
            <w:r w:rsidR="005A4C4B">
              <w:rPr>
                <w:rFonts w:ascii="Calibri" w:hAnsi="Calibri" w:cs="Arial"/>
                <w:sz w:val="20"/>
                <w:szCs w:val="20"/>
              </w:rPr>
              <w:t>a oferta de descontos para cursos de pós-graduação lato sensu e stricto sensu poderia vir a configurar uma chancela dos referidos cursos, foi recomendado que fossem vedadas chamadas públicas com esta finalidade. Neste sentido, foi demarcado no conjunto de critérios para a chamada pública de convênios para parcerias e benefícios que exclui-se os cursos oferecidos por instituições de ensino superior</w:t>
            </w:r>
            <w:r w:rsidR="00055C54">
              <w:rPr>
                <w:rFonts w:ascii="Calibri" w:hAnsi="Calibri" w:cs="Arial"/>
                <w:sz w:val="20"/>
                <w:szCs w:val="20"/>
              </w:rPr>
              <w:t>.</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080A14" w:rsidRPr="006865EC" w:rsidRDefault="009E224F" w:rsidP="00080A14">
            <w:pPr>
              <w:jc w:val="both"/>
              <w:rPr>
                <w:rFonts w:ascii="Calibri" w:eastAsia="Times New Roman" w:hAnsi="Calibri" w:cs="Arial"/>
                <w:bCs/>
                <w:sz w:val="20"/>
                <w:szCs w:val="20"/>
                <w:lang w:eastAsia="pt-BR"/>
              </w:rPr>
            </w:pPr>
            <w:r>
              <w:rPr>
                <w:rFonts w:ascii="Calibri" w:hAnsi="Calibri" w:cs="Arial"/>
                <w:b/>
                <w:sz w:val="20"/>
                <w:szCs w:val="20"/>
              </w:rPr>
              <w:t xml:space="preserve">3.4. </w:t>
            </w:r>
            <w:r w:rsidR="0012477A" w:rsidRPr="0012477A">
              <w:rPr>
                <w:rFonts w:ascii="Calibri" w:hAnsi="Calibri" w:cs="Arial"/>
                <w:b/>
                <w:sz w:val="20"/>
                <w:szCs w:val="20"/>
              </w:rPr>
              <w:t>Proposta de critério para convite ou convocação de conselheiros para representar o CAU em eventos de interesse da autarquia.</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C026DA" w:rsidRPr="00C026DA" w:rsidRDefault="0012477A" w:rsidP="0012477A">
            <w:pPr>
              <w:jc w:val="both"/>
              <w:rPr>
                <w:rFonts w:ascii="Calibri" w:hAnsi="Calibri" w:cs="Arial"/>
                <w:sz w:val="20"/>
                <w:szCs w:val="20"/>
              </w:rPr>
            </w:pPr>
            <w:r>
              <w:rPr>
                <w:rFonts w:ascii="Calibri" w:hAnsi="Calibri" w:cs="Arial"/>
                <w:sz w:val="20"/>
                <w:szCs w:val="20"/>
              </w:rPr>
              <w:t xml:space="preserve">A fim de ampliar e aprimorar a participação dos conselheiros nos eventos de interesse do CAU/MG, foi sugerido que nas convocações e convites, fossem consideradas </w:t>
            </w:r>
            <w:r w:rsidRPr="0012477A">
              <w:rPr>
                <w:rFonts w:ascii="Calibri" w:hAnsi="Calibri" w:cs="Arial"/>
                <w:sz w:val="20"/>
                <w:szCs w:val="20"/>
              </w:rPr>
              <w:t>a experiência profissional do conselheiro com a temática do evento de interesse</w:t>
            </w:r>
            <w:r>
              <w:rPr>
                <w:rFonts w:ascii="Calibri" w:hAnsi="Calibri" w:cs="Arial"/>
                <w:sz w:val="20"/>
                <w:szCs w:val="20"/>
              </w:rPr>
              <w:t>. Além disso, recomendou-se que tais</w:t>
            </w:r>
            <w:r w:rsidRPr="0012477A">
              <w:rPr>
                <w:rFonts w:ascii="Calibri" w:hAnsi="Calibri" w:cs="Arial"/>
                <w:sz w:val="20"/>
                <w:szCs w:val="20"/>
              </w:rPr>
              <w:t xml:space="preserve"> eventos sejam divulgados no Plenário do CAU/MG e que por ele seja feita consulta sobre quais dos conselheiros</w:t>
            </w:r>
            <w:r>
              <w:rPr>
                <w:rFonts w:ascii="Calibri" w:hAnsi="Calibri" w:cs="Arial"/>
                <w:sz w:val="20"/>
                <w:szCs w:val="20"/>
              </w:rPr>
              <w:t xml:space="preserve"> membros</w:t>
            </w:r>
            <w:r w:rsidRPr="0012477A">
              <w:rPr>
                <w:rFonts w:ascii="Calibri" w:hAnsi="Calibri" w:cs="Arial"/>
                <w:sz w:val="20"/>
                <w:szCs w:val="20"/>
              </w:rPr>
              <w:t xml:space="preserve"> possuem prática e conhecimentos comprovados, interesse e disponibilidade para participar do evento</w:t>
            </w:r>
            <w:r>
              <w:rPr>
                <w:rFonts w:ascii="Calibri" w:hAnsi="Calibri" w:cs="Arial"/>
                <w:sz w:val="20"/>
                <w:szCs w:val="20"/>
              </w:rPr>
              <w:t>.</w:t>
            </w:r>
          </w:p>
        </w:tc>
      </w:tr>
    </w:tbl>
    <w:p w:rsidR="00313CB3"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Default="0012477A" w:rsidP="0012477A">
      <w:pPr>
        <w:jc w:val="center"/>
        <w:rPr>
          <w:rFonts w:ascii="Arial" w:hAnsi="Arial" w:cs="Arial"/>
          <w:sz w:val="20"/>
          <w:szCs w:val="20"/>
        </w:rPr>
      </w:pPr>
      <w:r>
        <w:rPr>
          <w:rFonts w:ascii="Arial" w:hAnsi="Arial" w:cs="Arial"/>
          <w:sz w:val="20"/>
          <w:szCs w:val="20"/>
        </w:rPr>
        <w:t>X</w:t>
      </w:r>
    </w:p>
    <w:p w:rsidR="0012477A" w:rsidRPr="0012477A" w:rsidRDefault="0012477A" w:rsidP="0012477A">
      <w:pPr>
        <w:jc w:val="center"/>
        <w:rPr>
          <w:rFonts w:ascii="Arial" w:hAnsi="Arial" w:cs="Arial"/>
          <w:sz w:val="20"/>
          <w:szCs w:val="20"/>
        </w:rPr>
      </w:pPr>
    </w:p>
    <w:tbl>
      <w:tblPr>
        <w:tblpPr w:leftFromText="141" w:rightFromText="141" w:vertAnchor="text" w:horzAnchor="margin" w:tblpXSpec="center" w:tblpY="96"/>
        <w:tblW w:w="10207" w:type="dxa"/>
        <w:tblCellMar>
          <w:left w:w="70" w:type="dxa"/>
          <w:right w:w="70" w:type="dxa"/>
        </w:tblCellMar>
        <w:tblLook w:val="04A0" w:firstRow="1" w:lastRow="0" w:firstColumn="1" w:lastColumn="0" w:noHBand="0" w:noVBand="1"/>
      </w:tblPr>
      <w:tblGrid>
        <w:gridCol w:w="3047"/>
        <w:gridCol w:w="3047"/>
        <w:gridCol w:w="4113"/>
      </w:tblGrid>
      <w:tr w:rsidR="007E209E" w:rsidRPr="001F4C2C" w:rsidTr="007E209E">
        <w:trPr>
          <w:trHeight w:val="300"/>
        </w:trPr>
        <w:tc>
          <w:tcPr>
            <w:tcW w:w="10207" w:type="dxa"/>
            <w:gridSpan w:val="3"/>
            <w:tcBorders>
              <w:top w:val="nil"/>
              <w:left w:val="nil"/>
              <w:bottom w:val="nil"/>
              <w:right w:val="nil"/>
            </w:tcBorders>
            <w:shd w:val="clear" w:color="000000" w:fill="D9D9D9"/>
            <w:noWrap/>
            <w:vAlign w:val="bottom"/>
            <w:hideMark/>
          </w:tcPr>
          <w:p w:rsidR="007E209E" w:rsidRPr="001F4C2C" w:rsidRDefault="007E209E" w:rsidP="007E209E">
            <w:pPr>
              <w:rPr>
                <w:rFonts w:ascii="Calibri" w:eastAsia="Times New Roman" w:hAnsi="Calibri"/>
                <w:b/>
                <w:bCs/>
                <w:color w:val="000000"/>
                <w:lang w:eastAsia="pt-BR"/>
              </w:rPr>
            </w:pPr>
            <w:r w:rsidRPr="001F4C2C">
              <w:rPr>
                <w:rFonts w:ascii="Calibri" w:eastAsia="Times New Roman" w:hAnsi="Calibri"/>
                <w:b/>
                <w:bCs/>
                <w:color w:val="000000"/>
                <w:lang w:eastAsia="pt-BR"/>
              </w:rPr>
              <w:lastRenderedPageBreak/>
              <w:t>ENCERRAMENTO:</w:t>
            </w:r>
          </w:p>
        </w:tc>
      </w:tr>
      <w:tr w:rsidR="007E209E" w:rsidRPr="001F4C2C" w:rsidTr="007E209E">
        <w:trPr>
          <w:trHeight w:val="165"/>
        </w:trPr>
        <w:tc>
          <w:tcPr>
            <w:tcW w:w="3047"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c>
          <w:tcPr>
            <w:tcW w:w="3047"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c>
          <w:tcPr>
            <w:tcW w:w="4113"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r>
      <w:tr w:rsidR="007E209E" w:rsidRPr="001F4C2C" w:rsidTr="007E209E">
        <w:trPr>
          <w:trHeight w:val="990"/>
        </w:trPr>
        <w:tc>
          <w:tcPr>
            <w:tcW w:w="10207" w:type="dxa"/>
            <w:gridSpan w:val="3"/>
            <w:tcBorders>
              <w:top w:val="nil"/>
              <w:left w:val="nil"/>
              <w:bottom w:val="nil"/>
              <w:right w:val="nil"/>
            </w:tcBorders>
            <w:shd w:val="clear" w:color="auto" w:fill="auto"/>
            <w:hideMark/>
          </w:tcPr>
          <w:p w:rsidR="007E209E" w:rsidRPr="001F4C2C" w:rsidRDefault="007E209E" w:rsidP="007E209E">
            <w:pPr>
              <w:jc w:val="both"/>
              <w:rPr>
                <w:rFonts w:ascii="Calibri" w:eastAsia="Times New Roman" w:hAnsi="Calibri"/>
                <w:lang w:eastAsia="pt-BR"/>
              </w:rPr>
            </w:pPr>
            <w:r w:rsidRPr="001F4C2C">
              <w:rPr>
                <w:rFonts w:ascii="Calibri" w:eastAsia="Times New Roman" w:hAnsi="Calibri"/>
                <w:lang w:eastAsia="pt-BR"/>
              </w:rPr>
              <w:t xml:space="preserve">Às </w:t>
            </w:r>
            <w:r w:rsidR="0012477A">
              <w:rPr>
                <w:rFonts w:ascii="Calibri" w:eastAsia="Times New Roman" w:hAnsi="Calibri"/>
                <w:lang w:eastAsia="pt-BR"/>
              </w:rPr>
              <w:t>14</w:t>
            </w:r>
            <w:r w:rsidR="00C05140">
              <w:rPr>
                <w:rFonts w:ascii="Calibri" w:eastAsia="Times New Roman" w:hAnsi="Calibri"/>
                <w:lang w:eastAsia="pt-BR"/>
              </w:rPr>
              <w:t>h3</w:t>
            </w:r>
            <w:r>
              <w:rPr>
                <w:rFonts w:ascii="Calibri" w:eastAsia="Times New Roman" w:hAnsi="Calibri"/>
                <w:lang w:eastAsia="pt-BR"/>
              </w:rPr>
              <w:t>0</w:t>
            </w:r>
            <w:r w:rsidRPr="001F4C2C">
              <w:rPr>
                <w:rFonts w:ascii="Calibri" w:eastAsia="Times New Roman" w:hAnsi="Calibri"/>
                <w:lang w:eastAsia="pt-BR"/>
              </w:rPr>
              <w:t xml:space="preserve">min, tendo sido o que havia a ser tratado, </w:t>
            </w:r>
            <w:r w:rsidR="0060326D">
              <w:rPr>
                <w:rFonts w:ascii="Calibri" w:eastAsia="Times New Roman" w:hAnsi="Calibri"/>
                <w:lang w:eastAsia="pt-BR"/>
              </w:rPr>
              <w:t xml:space="preserve">o </w:t>
            </w:r>
            <w:r w:rsidR="004A34D2">
              <w:rPr>
                <w:rFonts w:ascii="Calibri" w:eastAsia="Times New Roman" w:hAnsi="Calibri"/>
                <w:lang w:eastAsia="pt-BR"/>
              </w:rPr>
              <w:t>Coordenador</w:t>
            </w:r>
            <w:r w:rsidR="004A34D2" w:rsidRPr="001F4C2C">
              <w:rPr>
                <w:rFonts w:ascii="Calibri" w:eastAsia="Times New Roman" w:hAnsi="Calibri"/>
                <w:lang w:eastAsia="pt-BR"/>
              </w:rPr>
              <w:t xml:space="preserve"> </w:t>
            </w:r>
            <w:r w:rsidR="004A34D2" w:rsidRPr="000F5A02">
              <w:rPr>
                <w:rFonts w:ascii="Calibri" w:eastAsia="Times New Roman" w:hAnsi="Calibri"/>
                <w:b/>
                <w:lang w:eastAsia="pt-BR"/>
              </w:rPr>
              <w:t>Douglas</w:t>
            </w:r>
            <w:r w:rsidR="0060326D" w:rsidRPr="0060326D">
              <w:rPr>
                <w:rFonts w:ascii="Calibri" w:eastAsia="Times New Roman" w:hAnsi="Calibri"/>
                <w:b/>
                <w:lang w:eastAsia="pt-BR"/>
              </w:rPr>
              <w:t xml:space="preserve"> Paiva Costa e Silva</w:t>
            </w:r>
            <w:r w:rsidRPr="001F4C2C">
              <w:rPr>
                <w:rFonts w:ascii="Calibri" w:eastAsia="Times New Roman" w:hAnsi="Calibri"/>
                <w:b/>
                <w:lang w:eastAsia="pt-BR"/>
              </w:rPr>
              <w:t xml:space="preserve"> </w:t>
            </w:r>
            <w:r w:rsidR="00922D9A">
              <w:rPr>
                <w:rFonts w:ascii="Calibri" w:eastAsia="Times New Roman" w:hAnsi="Calibri"/>
                <w:lang w:eastAsia="pt-BR"/>
              </w:rPr>
              <w:t>encerrou a</w:t>
            </w:r>
            <w:r w:rsidR="0012477A">
              <w:rPr>
                <w:rFonts w:ascii="Calibri" w:eastAsia="Times New Roman" w:hAnsi="Calibri"/>
                <w:lang w:eastAsia="pt-BR"/>
              </w:rPr>
              <w:t xml:space="preserve"> 1</w:t>
            </w:r>
            <w:r w:rsidR="00C05140">
              <w:rPr>
                <w:rFonts w:ascii="Calibri" w:eastAsia="Times New Roman" w:hAnsi="Calibri"/>
                <w:lang w:eastAsia="pt-BR"/>
              </w:rPr>
              <w:t>9</w:t>
            </w:r>
            <w:r w:rsidR="0012477A">
              <w:rPr>
                <w:rFonts w:ascii="Calibri" w:eastAsia="Times New Roman" w:hAnsi="Calibri"/>
                <w:lang w:eastAsia="pt-BR"/>
              </w:rPr>
              <w:t>0</w:t>
            </w:r>
            <w:r w:rsidRPr="001F4C2C">
              <w:rPr>
                <w:rFonts w:ascii="Calibri" w:eastAsia="Times New Roman" w:hAnsi="Calibri"/>
                <w:lang w:eastAsia="pt-BR"/>
              </w:rPr>
              <w:t xml:space="preserve">ª Reunião </w:t>
            </w:r>
            <w:r w:rsidR="0012477A">
              <w:rPr>
                <w:rFonts w:ascii="Calibri" w:eastAsia="Times New Roman" w:hAnsi="Calibri"/>
                <w:lang w:eastAsia="pt-BR"/>
              </w:rPr>
              <w:t>Or</w:t>
            </w:r>
            <w:r w:rsidRPr="001F4C2C">
              <w:rPr>
                <w:rFonts w:ascii="Calibri" w:eastAsia="Times New Roman" w:hAnsi="Calibri"/>
                <w:lang w:eastAsia="pt-BR"/>
              </w:rPr>
              <w:t>dinária da Comissão de Organização e Administração do CAU/MG. Para os devidos fins, foi lavrada esta Súmula que segue assinada pelos participantes da reunião e pelo Assessor da Comissão Marcus César Martins da Cruz.</w:t>
            </w:r>
          </w:p>
          <w:p w:rsidR="007E209E" w:rsidRPr="001F4C2C" w:rsidRDefault="007E209E" w:rsidP="007E209E">
            <w:pPr>
              <w:jc w:val="both"/>
              <w:rPr>
                <w:rFonts w:ascii="Calibri" w:eastAsia="Times New Roman" w:hAnsi="Calibri"/>
                <w:color w:val="000000"/>
                <w:sz w:val="10"/>
                <w:szCs w:val="10"/>
                <w:lang w:eastAsia="pt-BR"/>
              </w:rPr>
            </w:pPr>
          </w:p>
        </w:tc>
      </w:tr>
    </w:tbl>
    <w:p w:rsidR="005C4AE3" w:rsidRDefault="005C4AE3" w:rsidP="00F54A56">
      <w:pPr>
        <w:spacing w:after="60"/>
        <w:rPr>
          <w:rFonts w:ascii="Calibri" w:hAnsi="Calibri" w:cs="Arial"/>
          <w:b/>
        </w:rPr>
      </w:pPr>
    </w:p>
    <w:p w:rsidR="00FB6785" w:rsidRPr="00AB16F0" w:rsidRDefault="0060326D" w:rsidP="00F54A56">
      <w:pPr>
        <w:spacing w:after="60"/>
        <w:rPr>
          <w:rFonts w:ascii="Calibri" w:hAnsi="Calibri"/>
        </w:rPr>
      </w:pPr>
      <w:r w:rsidRPr="00AB16F0">
        <w:rPr>
          <w:rFonts w:ascii="Calibri" w:hAnsi="Calibri" w:cs="Arial"/>
          <w:b/>
        </w:rPr>
        <w:t>Douglas Paiva Costa e Silva</w:t>
      </w:r>
      <w:r w:rsidRPr="00AB16F0">
        <w:rPr>
          <w:rFonts w:ascii="Calibri" w:hAnsi="Calibri" w:cs="Arial"/>
        </w:rPr>
        <w:t xml:space="preserve">            </w:t>
      </w:r>
      <w:r w:rsidRPr="00AB16F0">
        <w:rPr>
          <w:rFonts w:ascii="Calibri" w:hAnsi="Calibri" w:cs="Arial"/>
        </w:rPr>
        <w:tab/>
      </w:r>
      <w:r w:rsidR="00AB16F0">
        <w:rPr>
          <w:rFonts w:ascii="Calibri" w:hAnsi="Calibri" w:cs="Arial"/>
        </w:rPr>
        <w:t xml:space="preserve">             </w:t>
      </w:r>
      <w:r w:rsidR="00FB6785" w:rsidRPr="00AB16F0">
        <w:rPr>
          <w:rFonts w:ascii="Calibri" w:hAnsi="Calibri" w:cs="Arial"/>
        </w:rPr>
        <w:t xml:space="preserve"> ____________________________________         </w:t>
      </w:r>
    </w:p>
    <w:p w:rsidR="00B10DB7" w:rsidRPr="00AE71B9" w:rsidRDefault="00FB6785" w:rsidP="00AE71B9">
      <w:pPr>
        <w:spacing w:after="60"/>
        <w:rPr>
          <w:rFonts w:ascii="Calibri" w:hAnsi="Calibri" w:cs="Arial"/>
          <w:sz w:val="20"/>
          <w:szCs w:val="20"/>
        </w:rPr>
      </w:pPr>
      <w:r w:rsidRPr="00AE71B9">
        <w:rPr>
          <w:rFonts w:ascii="Calibri" w:hAnsi="Calibri" w:cs="Arial"/>
          <w:sz w:val="20"/>
          <w:szCs w:val="20"/>
        </w:rPr>
        <w:t>Co</w:t>
      </w:r>
      <w:r w:rsidR="00F54A56" w:rsidRPr="00AE71B9">
        <w:rPr>
          <w:rFonts w:ascii="Calibri" w:hAnsi="Calibri" w:cs="Arial"/>
          <w:sz w:val="20"/>
          <w:szCs w:val="20"/>
        </w:rPr>
        <w:t>o</w:t>
      </w:r>
      <w:r w:rsidRPr="00AE71B9">
        <w:rPr>
          <w:rFonts w:ascii="Calibri" w:hAnsi="Calibri" w:cs="Arial"/>
          <w:sz w:val="20"/>
          <w:szCs w:val="20"/>
        </w:rPr>
        <w:t xml:space="preserve">rdenador da COA-CAU/MG                                            </w:t>
      </w:r>
      <w:r w:rsidR="005E0A31" w:rsidRPr="00AE71B9">
        <w:rPr>
          <w:rFonts w:ascii="Calibri" w:hAnsi="Calibri" w:cs="Arial"/>
          <w:sz w:val="20"/>
          <w:szCs w:val="20"/>
        </w:rPr>
        <w:t xml:space="preserve">     </w:t>
      </w:r>
    </w:p>
    <w:p w:rsidR="0012477A" w:rsidRDefault="0012477A" w:rsidP="00AE71B9">
      <w:pPr>
        <w:spacing w:after="60"/>
        <w:rPr>
          <w:rFonts w:ascii="Calibri" w:hAnsi="Calibri" w:cs="Arial"/>
          <w:b/>
        </w:rPr>
      </w:pPr>
    </w:p>
    <w:p w:rsidR="009D5F8B" w:rsidRPr="00AB16F0" w:rsidRDefault="00AE71B9" w:rsidP="00AE71B9">
      <w:pPr>
        <w:spacing w:after="60"/>
        <w:rPr>
          <w:rFonts w:ascii="Calibri" w:hAnsi="Calibri" w:cs="Arial"/>
        </w:rPr>
      </w:pPr>
      <w:r w:rsidRPr="00AE71B9">
        <w:rPr>
          <w:rFonts w:ascii="Calibri" w:hAnsi="Calibri" w:cs="Arial"/>
          <w:b/>
        </w:rPr>
        <w:t>Patricia Martins Jacobina Rabelo</w:t>
      </w:r>
      <w:r w:rsidRPr="00AE71B9">
        <w:rPr>
          <w:rFonts w:ascii="Calibri" w:hAnsi="Calibri" w:cs="Arial"/>
          <w:b/>
        </w:rPr>
        <w:tab/>
      </w:r>
      <w:r>
        <w:rPr>
          <w:rFonts w:ascii="Calibri" w:hAnsi="Calibri" w:cs="Arial"/>
          <w:b/>
        </w:rPr>
        <w:t xml:space="preserve">              </w:t>
      </w:r>
      <w:r w:rsidR="009D5F8B" w:rsidRPr="00AB16F0">
        <w:rPr>
          <w:rFonts w:ascii="Calibri" w:hAnsi="Calibri" w:cs="Arial"/>
        </w:rPr>
        <w:t>_____________________________________</w:t>
      </w:r>
    </w:p>
    <w:p w:rsidR="00313CB3" w:rsidRPr="00AE71B9" w:rsidRDefault="00AE71B9" w:rsidP="00F54A56">
      <w:pPr>
        <w:spacing w:after="60"/>
        <w:rPr>
          <w:rFonts w:ascii="Calibri" w:hAnsi="Calibri" w:cs="Arial"/>
          <w:sz w:val="20"/>
          <w:szCs w:val="20"/>
        </w:rPr>
      </w:pPr>
      <w:r w:rsidRPr="00AE71B9">
        <w:rPr>
          <w:rFonts w:ascii="Calibri" w:hAnsi="Calibri" w:cs="Arial"/>
          <w:sz w:val="20"/>
          <w:szCs w:val="20"/>
        </w:rPr>
        <w:t>Coordenadora adjunta COA-CAU/MG</w:t>
      </w:r>
    </w:p>
    <w:p w:rsidR="0012477A" w:rsidRDefault="0012477A" w:rsidP="00F54A56">
      <w:pPr>
        <w:spacing w:after="60"/>
        <w:rPr>
          <w:rFonts w:ascii="Calibri" w:hAnsi="Calibri" w:cs="Arial"/>
          <w:b/>
        </w:rPr>
      </w:pPr>
    </w:p>
    <w:p w:rsidR="00AE71B9" w:rsidRDefault="00AE71B9" w:rsidP="00F54A56">
      <w:pPr>
        <w:spacing w:after="60"/>
        <w:rPr>
          <w:rFonts w:ascii="Calibri" w:hAnsi="Calibri" w:cs="Arial"/>
          <w:b/>
        </w:rPr>
      </w:pPr>
      <w:r w:rsidRPr="00AE71B9">
        <w:rPr>
          <w:rFonts w:ascii="Calibri" w:hAnsi="Calibri" w:cs="Arial"/>
          <w:b/>
        </w:rPr>
        <w:t>Marcia Andrade Schaun Reis</w:t>
      </w:r>
      <w:r w:rsidRPr="00AE71B9">
        <w:rPr>
          <w:rFonts w:ascii="Calibri" w:hAnsi="Calibri" w:cs="Arial"/>
          <w:b/>
        </w:rPr>
        <w:tab/>
      </w:r>
      <w:r>
        <w:rPr>
          <w:rFonts w:ascii="Calibri" w:hAnsi="Calibri" w:cs="Arial"/>
          <w:b/>
        </w:rPr>
        <w:t xml:space="preserve">                           </w:t>
      </w:r>
      <w:r w:rsidRPr="00AB16F0">
        <w:rPr>
          <w:rFonts w:ascii="Calibri" w:hAnsi="Calibri" w:cs="Arial"/>
        </w:rPr>
        <w:t>_____________________________________</w:t>
      </w:r>
    </w:p>
    <w:p w:rsidR="00AE71B9" w:rsidRPr="00AE71B9" w:rsidRDefault="00AE71B9" w:rsidP="00F54A56">
      <w:pPr>
        <w:spacing w:after="60"/>
        <w:rPr>
          <w:rFonts w:ascii="Calibri" w:hAnsi="Calibri" w:cs="Arial"/>
          <w:sz w:val="20"/>
          <w:szCs w:val="20"/>
        </w:rPr>
      </w:pPr>
      <w:r w:rsidRPr="00AE71B9">
        <w:rPr>
          <w:rFonts w:ascii="Calibri" w:hAnsi="Calibri" w:cs="Arial"/>
          <w:sz w:val="20"/>
          <w:szCs w:val="20"/>
        </w:rPr>
        <w:t xml:space="preserve">Membro Titular COA-CAU/MG                                         </w:t>
      </w:r>
    </w:p>
    <w:p w:rsidR="0012477A" w:rsidRDefault="0012477A" w:rsidP="00F54A56">
      <w:pPr>
        <w:spacing w:after="60"/>
        <w:rPr>
          <w:rFonts w:ascii="Calibri" w:hAnsi="Calibri" w:cs="Arial"/>
          <w:b/>
        </w:rPr>
      </w:pPr>
    </w:p>
    <w:p w:rsidR="00AB38C8" w:rsidRPr="00AB16F0" w:rsidRDefault="00C05140" w:rsidP="00F54A56">
      <w:pPr>
        <w:spacing w:after="60"/>
        <w:rPr>
          <w:rFonts w:ascii="Calibri" w:hAnsi="Calibri" w:cs="Arial"/>
        </w:rPr>
      </w:pPr>
      <w:r w:rsidRPr="00C05140">
        <w:rPr>
          <w:rFonts w:ascii="Calibri" w:hAnsi="Calibri" w:cs="Arial"/>
          <w:b/>
        </w:rPr>
        <w:t>Marcus César Martins da Cruz</w:t>
      </w:r>
      <w:r w:rsidR="008E7115" w:rsidRPr="008E7115">
        <w:rPr>
          <w:rFonts w:ascii="Calibri" w:hAnsi="Calibri" w:cs="Arial"/>
          <w:b/>
        </w:rPr>
        <w:t xml:space="preserve">  </w:t>
      </w:r>
      <w:r w:rsidR="004621EC" w:rsidRPr="00AB16F0">
        <w:rPr>
          <w:rFonts w:ascii="Calibri" w:hAnsi="Calibri" w:cs="Arial"/>
        </w:rPr>
        <w:tab/>
      </w:r>
      <w:r w:rsidR="005C4AE3">
        <w:rPr>
          <w:rFonts w:ascii="Calibri" w:hAnsi="Calibri" w:cs="Arial"/>
        </w:rPr>
        <w:t xml:space="preserve">             </w:t>
      </w:r>
      <w:r w:rsidR="00B073D6" w:rsidRPr="00AB16F0">
        <w:rPr>
          <w:rFonts w:ascii="Calibri" w:hAnsi="Calibri" w:cs="Arial"/>
        </w:rPr>
        <w:t xml:space="preserve"> </w:t>
      </w:r>
      <w:r w:rsidR="00AB16F0">
        <w:rPr>
          <w:rFonts w:ascii="Calibri" w:hAnsi="Calibri" w:cs="Arial"/>
        </w:rPr>
        <w:t>_</w:t>
      </w:r>
      <w:r w:rsidR="00AB38C8" w:rsidRPr="00AB16F0">
        <w:rPr>
          <w:rFonts w:ascii="Calibri" w:hAnsi="Calibri" w:cs="Arial"/>
        </w:rPr>
        <w:t xml:space="preserve">____________________________________                                </w:t>
      </w:r>
    </w:p>
    <w:p w:rsidR="00BA40B0" w:rsidRPr="0060326D" w:rsidRDefault="00C05140" w:rsidP="00F54A56">
      <w:pPr>
        <w:spacing w:after="60"/>
        <w:rPr>
          <w:rFonts w:ascii="Arial" w:hAnsi="Arial" w:cs="Arial"/>
          <w:sz w:val="10"/>
          <w:szCs w:val="10"/>
        </w:rPr>
      </w:pPr>
      <w:r>
        <w:rPr>
          <w:rFonts w:ascii="Calibri" w:hAnsi="Calibri" w:cs="Arial"/>
          <w:sz w:val="20"/>
          <w:szCs w:val="20"/>
        </w:rPr>
        <w:t>Assessoria COA-</w:t>
      </w:r>
      <w:r w:rsidR="008E7115" w:rsidRPr="008E7115">
        <w:rPr>
          <w:rFonts w:ascii="Calibri" w:hAnsi="Calibri" w:cs="Arial"/>
          <w:sz w:val="20"/>
          <w:szCs w:val="20"/>
        </w:rPr>
        <w:t>CAU/MG</w:t>
      </w:r>
      <w:r w:rsidR="00EA0EAE" w:rsidRPr="00F54A56">
        <w:rPr>
          <w:rFonts w:ascii="Arial" w:hAnsi="Arial" w:cs="Arial"/>
          <w:sz w:val="20"/>
          <w:szCs w:val="20"/>
        </w:rPr>
        <w:t xml:space="preserve">           </w:t>
      </w:r>
      <w:r w:rsidR="00F54A56">
        <w:rPr>
          <w:rFonts w:ascii="Arial" w:hAnsi="Arial" w:cs="Arial"/>
          <w:sz w:val="10"/>
          <w:szCs w:val="10"/>
        </w:rPr>
        <w:t xml:space="preserve"> </w:t>
      </w:r>
    </w:p>
    <w:sectPr w:rsidR="00BA40B0" w:rsidRPr="0060326D" w:rsidSect="004765C2">
      <w:headerReference w:type="even" r:id="rId8"/>
      <w:headerReference w:type="default" r:id="rId9"/>
      <w:footerReference w:type="default" r:id="rId10"/>
      <w:headerReference w:type="first" r:id="rId11"/>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DA" w:rsidRDefault="00DD25DA" w:rsidP="00EE4FDD">
      <w:r>
        <w:separator/>
      </w:r>
    </w:p>
  </w:endnote>
  <w:endnote w:type="continuationSeparator" w:id="0">
    <w:p w:rsidR="00DD25DA" w:rsidRDefault="00DD25DA"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Default="00F70CBB">
    <w:pPr>
      <w:pStyle w:val="Rodap"/>
      <w:jc w:val="right"/>
    </w:pPr>
    <w:r>
      <w:rPr>
        <w:noProof/>
        <w:lang w:eastAsia="pt-BR"/>
      </w:rPr>
      <w:drawing>
        <wp:anchor distT="0" distB="0" distL="114300" distR="114300" simplePos="0" relativeHeight="251659264" behindDoc="1" locked="0" layoutInCell="1" allowOverlap="1">
          <wp:simplePos x="0" y="0"/>
          <wp:positionH relativeFrom="column">
            <wp:posOffset>-916940</wp:posOffset>
          </wp:positionH>
          <wp:positionV relativeFrom="paragraph">
            <wp:posOffset>136525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rPr>
        <w:lang w:val="pt-PT"/>
      </w:rPr>
      <w:t xml:space="preserve">Página </w:t>
    </w:r>
    <w:r w:rsidR="007D3492">
      <w:rPr>
        <w:b/>
        <w:bCs/>
      </w:rPr>
      <w:fldChar w:fldCharType="begin"/>
    </w:r>
    <w:r w:rsidR="007D3492">
      <w:rPr>
        <w:b/>
        <w:bCs/>
      </w:rPr>
      <w:instrText>PAGE</w:instrText>
    </w:r>
    <w:r w:rsidR="007D3492">
      <w:rPr>
        <w:b/>
        <w:bCs/>
      </w:rPr>
      <w:fldChar w:fldCharType="separate"/>
    </w:r>
    <w:r w:rsidR="004431C6">
      <w:rPr>
        <w:b/>
        <w:bCs/>
        <w:noProof/>
      </w:rPr>
      <w:t>3</w:t>
    </w:r>
    <w:r w:rsidR="007D3492">
      <w:rPr>
        <w:b/>
        <w:bCs/>
      </w:rPr>
      <w:fldChar w:fldCharType="end"/>
    </w:r>
    <w:r w:rsidR="007D3492">
      <w:rPr>
        <w:lang w:val="pt-PT"/>
      </w:rPr>
      <w:t xml:space="preserve"> de </w:t>
    </w:r>
    <w:r w:rsidR="007D3492">
      <w:rPr>
        <w:b/>
        <w:bCs/>
      </w:rPr>
      <w:fldChar w:fldCharType="begin"/>
    </w:r>
    <w:r w:rsidR="007D3492">
      <w:rPr>
        <w:b/>
        <w:bCs/>
      </w:rPr>
      <w:instrText>NUMPAGES</w:instrText>
    </w:r>
    <w:r w:rsidR="007D3492">
      <w:rPr>
        <w:b/>
        <w:bCs/>
      </w:rPr>
      <w:fldChar w:fldCharType="separate"/>
    </w:r>
    <w:r w:rsidR="004431C6">
      <w:rPr>
        <w:b/>
        <w:bCs/>
        <w:noProof/>
      </w:rPr>
      <w:t>3</w:t>
    </w:r>
    <w:r w:rsidR="007D3492">
      <w:rPr>
        <w:b/>
        <w:bCs/>
      </w:rPr>
      <w:fldChar w:fldCharType="end"/>
    </w:r>
  </w:p>
  <w:p w:rsidR="007D3492" w:rsidRDefault="007D3492" w:rsidP="004754F3">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DA" w:rsidRDefault="00DD25DA" w:rsidP="00EE4FDD">
      <w:r>
        <w:separator/>
      </w:r>
    </w:p>
  </w:footnote>
  <w:footnote w:type="continuationSeparator" w:id="0">
    <w:p w:rsidR="00DD25DA" w:rsidRDefault="00DD25DA"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Default="004431C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Pr="00FC6636" w:rsidRDefault="00F70CBB" w:rsidP="00DB6781">
    <w:pPr>
      <w:pStyle w:val="Cabealho"/>
      <w:tabs>
        <w:tab w:val="clear" w:pos="4320"/>
        <w:tab w:val="clear" w:pos="8640"/>
        <w:tab w:val="left" w:pos="3312"/>
      </w:tabs>
    </w:pPr>
    <w:r>
      <w:rPr>
        <w:noProof/>
        <w:lang w:eastAsia="pt-BR"/>
      </w:rPr>
      <w:drawing>
        <wp:anchor distT="0" distB="0" distL="114300" distR="114300" simplePos="0" relativeHeight="251658240" behindDoc="1" locked="0" layoutInCell="1" allowOverlap="1">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Default="004431C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273"/>
    <w:multiLevelType w:val="hybridMultilevel"/>
    <w:tmpl w:val="066E1D1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567824"/>
    <w:multiLevelType w:val="hybridMultilevel"/>
    <w:tmpl w:val="B80659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A53BDB"/>
    <w:multiLevelType w:val="hybridMultilevel"/>
    <w:tmpl w:val="137A6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446485"/>
    <w:multiLevelType w:val="hybridMultilevel"/>
    <w:tmpl w:val="194E1F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93239C"/>
    <w:multiLevelType w:val="hybridMultilevel"/>
    <w:tmpl w:val="A20A01A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AF3820"/>
    <w:multiLevelType w:val="hybridMultilevel"/>
    <w:tmpl w:val="C77EE3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C24C59"/>
    <w:multiLevelType w:val="hybridMultilevel"/>
    <w:tmpl w:val="894C985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1880DF7"/>
    <w:multiLevelType w:val="hybridMultilevel"/>
    <w:tmpl w:val="B90CA4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847F7D"/>
    <w:multiLevelType w:val="hybridMultilevel"/>
    <w:tmpl w:val="407E91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550823"/>
    <w:multiLevelType w:val="hybridMultilevel"/>
    <w:tmpl w:val="D026CE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F0C2A83"/>
    <w:multiLevelType w:val="hybridMultilevel"/>
    <w:tmpl w:val="3542B4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ED1D11"/>
    <w:multiLevelType w:val="hybridMultilevel"/>
    <w:tmpl w:val="8CB21C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7A330D2"/>
    <w:multiLevelType w:val="hybridMultilevel"/>
    <w:tmpl w:val="4F165F6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600028"/>
    <w:multiLevelType w:val="hybridMultilevel"/>
    <w:tmpl w:val="6C3833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10328D"/>
    <w:multiLevelType w:val="hybridMultilevel"/>
    <w:tmpl w:val="1D0A53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8E7ED1"/>
    <w:multiLevelType w:val="hybridMultilevel"/>
    <w:tmpl w:val="C18A6F2C"/>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407B6A7C"/>
    <w:multiLevelType w:val="hybridMultilevel"/>
    <w:tmpl w:val="C39238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A14BD7"/>
    <w:multiLevelType w:val="hybridMultilevel"/>
    <w:tmpl w:val="983C9C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770BF6"/>
    <w:multiLevelType w:val="hybridMultilevel"/>
    <w:tmpl w:val="300CA3B6"/>
    <w:lvl w:ilvl="0" w:tplc="04160005">
      <w:start w:val="1"/>
      <w:numFmt w:val="bullet"/>
      <w:lvlText w:val=""/>
      <w:lvlJc w:val="left"/>
      <w:pPr>
        <w:ind w:left="812" w:hanging="360"/>
      </w:pPr>
      <w:rPr>
        <w:rFonts w:ascii="Wingdings" w:hAnsi="Wingdings" w:hint="default"/>
      </w:rPr>
    </w:lvl>
    <w:lvl w:ilvl="1" w:tplc="04160003" w:tentative="1">
      <w:start w:val="1"/>
      <w:numFmt w:val="bullet"/>
      <w:lvlText w:val="o"/>
      <w:lvlJc w:val="left"/>
      <w:pPr>
        <w:ind w:left="1532" w:hanging="360"/>
      </w:pPr>
      <w:rPr>
        <w:rFonts w:ascii="Courier New" w:hAnsi="Courier New" w:cs="Courier New" w:hint="default"/>
      </w:rPr>
    </w:lvl>
    <w:lvl w:ilvl="2" w:tplc="04160005" w:tentative="1">
      <w:start w:val="1"/>
      <w:numFmt w:val="bullet"/>
      <w:lvlText w:val=""/>
      <w:lvlJc w:val="left"/>
      <w:pPr>
        <w:ind w:left="2252" w:hanging="360"/>
      </w:pPr>
      <w:rPr>
        <w:rFonts w:ascii="Wingdings" w:hAnsi="Wingdings" w:hint="default"/>
      </w:rPr>
    </w:lvl>
    <w:lvl w:ilvl="3" w:tplc="04160001" w:tentative="1">
      <w:start w:val="1"/>
      <w:numFmt w:val="bullet"/>
      <w:lvlText w:val=""/>
      <w:lvlJc w:val="left"/>
      <w:pPr>
        <w:ind w:left="2972" w:hanging="360"/>
      </w:pPr>
      <w:rPr>
        <w:rFonts w:ascii="Symbol" w:hAnsi="Symbol" w:hint="default"/>
      </w:rPr>
    </w:lvl>
    <w:lvl w:ilvl="4" w:tplc="04160003" w:tentative="1">
      <w:start w:val="1"/>
      <w:numFmt w:val="bullet"/>
      <w:lvlText w:val="o"/>
      <w:lvlJc w:val="left"/>
      <w:pPr>
        <w:ind w:left="3692" w:hanging="360"/>
      </w:pPr>
      <w:rPr>
        <w:rFonts w:ascii="Courier New" w:hAnsi="Courier New" w:cs="Courier New" w:hint="default"/>
      </w:rPr>
    </w:lvl>
    <w:lvl w:ilvl="5" w:tplc="04160005" w:tentative="1">
      <w:start w:val="1"/>
      <w:numFmt w:val="bullet"/>
      <w:lvlText w:val=""/>
      <w:lvlJc w:val="left"/>
      <w:pPr>
        <w:ind w:left="4412" w:hanging="360"/>
      </w:pPr>
      <w:rPr>
        <w:rFonts w:ascii="Wingdings" w:hAnsi="Wingdings" w:hint="default"/>
      </w:rPr>
    </w:lvl>
    <w:lvl w:ilvl="6" w:tplc="04160001" w:tentative="1">
      <w:start w:val="1"/>
      <w:numFmt w:val="bullet"/>
      <w:lvlText w:val=""/>
      <w:lvlJc w:val="left"/>
      <w:pPr>
        <w:ind w:left="5132" w:hanging="360"/>
      </w:pPr>
      <w:rPr>
        <w:rFonts w:ascii="Symbol" w:hAnsi="Symbol" w:hint="default"/>
      </w:rPr>
    </w:lvl>
    <w:lvl w:ilvl="7" w:tplc="04160003" w:tentative="1">
      <w:start w:val="1"/>
      <w:numFmt w:val="bullet"/>
      <w:lvlText w:val="o"/>
      <w:lvlJc w:val="left"/>
      <w:pPr>
        <w:ind w:left="5852" w:hanging="360"/>
      </w:pPr>
      <w:rPr>
        <w:rFonts w:ascii="Courier New" w:hAnsi="Courier New" w:cs="Courier New" w:hint="default"/>
      </w:rPr>
    </w:lvl>
    <w:lvl w:ilvl="8" w:tplc="04160005" w:tentative="1">
      <w:start w:val="1"/>
      <w:numFmt w:val="bullet"/>
      <w:lvlText w:val=""/>
      <w:lvlJc w:val="left"/>
      <w:pPr>
        <w:ind w:left="6572" w:hanging="360"/>
      </w:pPr>
      <w:rPr>
        <w:rFonts w:ascii="Wingdings" w:hAnsi="Wingdings" w:hint="default"/>
      </w:rPr>
    </w:lvl>
  </w:abstractNum>
  <w:abstractNum w:abstractNumId="19">
    <w:nsid w:val="4BD7457D"/>
    <w:multiLevelType w:val="hybridMultilevel"/>
    <w:tmpl w:val="055850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BDA3573"/>
    <w:multiLevelType w:val="hybridMultilevel"/>
    <w:tmpl w:val="7BBC3C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F24B9A"/>
    <w:multiLevelType w:val="hybridMultilevel"/>
    <w:tmpl w:val="7908B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F76B58"/>
    <w:multiLevelType w:val="hybridMultilevel"/>
    <w:tmpl w:val="94643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7982685"/>
    <w:multiLevelType w:val="hybridMultilevel"/>
    <w:tmpl w:val="C71857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B580673"/>
    <w:multiLevelType w:val="hybridMultilevel"/>
    <w:tmpl w:val="04DA82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D915C3B"/>
    <w:multiLevelType w:val="hybridMultilevel"/>
    <w:tmpl w:val="01B01A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F90789"/>
    <w:multiLevelType w:val="hybridMultilevel"/>
    <w:tmpl w:val="6876E3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A64A6E"/>
    <w:multiLevelType w:val="hybridMultilevel"/>
    <w:tmpl w:val="618EFE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845238"/>
    <w:multiLevelType w:val="hybridMultilevel"/>
    <w:tmpl w:val="D24EB7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8BB2B88"/>
    <w:multiLevelType w:val="hybridMultilevel"/>
    <w:tmpl w:val="840C5B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9B75479"/>
    <w:multiLevelType w:val="hybridMultilevel"/>
    <w:tmpl w:val="CC2EBE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EE102F1"/>
    <w:multiLevelType w:val="hybridMultilevel"/>
    <w:tmpl w:val="2E5E4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F782FFE"/>
    <w:multiLevelType w:val="multilevel"/>
    <w:tmpl w:val="71682A5A"/>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AC567B"/>
    <w:multiLevelType w:val="hybridMultilevel"/>
    <w:tmpl w:val="0840BE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BCB6703"/>
    <w:multiLevelType w:val="hybridMultilevel"/>
    <w:tmpl w:val="7908B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33"/>
  </w:num>
  <w:num w:numId="3">
    <w:abstractNumId w:val="9"/>
  </w:num>
  <w:num w:numId="4">
    <w:abstractNumId w:val="30"/>
  </w:num>
  <w:num w:numId="5">
    <w:abstractNumId w:val="21"/>
  </w:num>
  <w:num w:numId="6">
    <w:abstractNumId w:val="35"/>
  </w:num>
  <w:num w:numId="7">
    <w:abstractNumId w:val="1"/>
  </w:num>
  <w:num w:numId="8">
    <w:abstractNumId w:val="25"/>
  </w:num>
  <w:num w:numId="9">
    <w:abstractNumId w:val="20"/>
  </w:num>
  <w:num w:numId="10">
    <w:abstractNumId w:val="12"/>
  </w:num>
  <w:num w:numId="11">
    <w:abstractNumId w:val="14"/>
  </w:num>
  <w:num w:numId="12">
    <w:abstractNumId w:val="31"/>
  </w:num>
  <w:num w:numId="13">
    <w:abstractNumId w:val="27"/>
  </w:num>
  <w:num w:numId="14">
    <w:abstractNumId w:val="5"/>
  </w:num>
  <w:num w:numId="15">
    <w:abstractNumId w:val="7"/>
  </w:num>
  <w:num w:numId="16">
    <w:abstractNumId w:val="26"/>
  </w:num>
  <w:num w:numId="17">
    <w:abstractNumId w:val="22"/>
  </w:num>
  <w:num w:numId="18">
    <w:abstractNumId w:val="6"/>
  </w:num>
  <w:num w:numId="19">
    <w:abstractNumId w:val="28"/>
  </w:num>
  <w:num w:numId="20">
    <w:abstractNumId w:val="3"/>
  </w:num>
  <w:num w:numId="21">
    <w:abstractNumId w:val="8"/>
  </w:num>
  <w:num w:numId="22">
    <w:abstractNumId w:val="24"/>
  </w:num>
  <w:num w:numId="23">
    <w:abstractNumId w:val="16"/>
  </w:num>
  <w:num w:numId="24">
    <w:abstractNumId w:val="10"/>
  </w:num>
  <w:num w:numId="25">
    <w:abstractNumId w:val="18"/>
  </w:num>
  <w:num w:numId="26">
    <w:abstractNumId w:val="15"/>
  </w:num>
  <w:num w:numId="27">
    <w:abstractNumId w:val="23"/>
  </w:num>
  <w:num w:numId="28">
    <w:abstractNumId w:val="17"/>
  </w:num>
  <w:num w:numId="29">
    <w:abstractNumId w:val="0"/>
  </w:num>
  <w:num w:numId="30">
    <w:abstractNumId w:val="13"/>
  </w:num>
  <w:num w:numId="31">
    <w:abstractNumId w:val="4"/>
  </w:num>
  <w:num w:numId="32">
    <w:abstractNumId w:val="34"/>
  </w:num>
  <w:num w:numId="33">
    <w:abstractNumId w:val="2"/>
  </w:num>
  <w:num w:numId="34">
    <w:abstractNumId w:val="11"/>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1F3E"/>
    <w:rsid w:val="00002DC5"/>
    <w:rsid w:val="00010376"/>
    <w:rsid w:val="00010A9F"/>
    <w:rsid w:val="000139E6"/>
    <w:rsid w:val="00015C7B"/>
    <w:rsid w:val="00016094"/>
    <w:rsid w:val="00017619"/>
    <w:rsid w:val="0001772F"/>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B81"/>
    <w:rsid w:val="000361E3"/>
    <w:rsid w:val="00040B2A"/>
    <w:rsid w:val="00040F9A"/>
    <w:rsid w:val="00041C2E"/>
    <w:rsid w:val="00042B4E"/>
    <w:rsid w:val="00043DC1"/>
    <w:rsid w:val="00055C54"/>
    <w:rsid w:val="00057240"/>
    <w:rsid w:val="00060451"/>
    <w:rsid w:val="000607C0"/>
    <w:rsid w:val="00061693"/>
    <w:rsid w:val="000640EC"/>
    <w:rsid w:val="00066A2F"/>
    <w:rsid w:val="00066FC4"/>
    <w:rsid w:val="00071819"/>
    <w:rsid w:val="000720B0"/>
    <w:rsid w:val="00072CC0"/>
    <w:rsid w:val="000741FF"/>
    <w:rsid w:val="000742BA"/>
    <w:rsid w:val="00074FFA"/>
    <w:rsid w:val="000751BA"/>
    <w:rsid w:val="0007522A"/>
    <w:rsid w:val="000757B7"/>
    <w:rsid w:val="000772E5"/>
    <w:rsid w:val="00080A14"/>
    <w:rsid w:val="000819F3"/>
    <w:rsid w:val="00083B12"/>
    <w:rsid w:val="000844F2"/>
    <w:rsid w:val="000855A7"/>
    <w:rsid w:val="00085C2F"/>
    <w:rsid w:val="00090858"/>
    <w:rsid w:val="000917C6"/>
    <w:rsid w:val="00092CE0"/>
    <w:rsid w:val="00093587"/>
    <w:rsid w:val="00097E4F"/>
    <w:rsid w:val="000A03EB"/>
    <w:rsid w:val="000A47E5"/>
    <w:rsid w:val="000A6FF5"/>
    <w:rsid w:val="000B15EF"/>
    <w:rsid w:val="000B23F6"/>
    <w:rsid w:val="000B29FF"/>
    <w:rsid w:val="000B33B4"/>
    <w:rsid w:val="000B5767"/>
    <w:rsid w:val="000C0C0C"/>
    <w:rsid w:val="000C2720"/>
    <w:rsid w:val="000C4722"/>
    <w:rsid w:val="000C4AF0"/>
    <w:rsid w:val="000C515A"/>
    <w:rsid w:val="000C5D72"/>
    <w:rsid w:val="000C68CA"/>
    <w:rsid w:val="000C6B68"/>
    <w:rsid w:val="000C6C6B"/>
    <w:rsid w:val="000D0ECD"/>
    <w:rsid w:val="000D41D0"/>
    <w:rsid w:val="000D6A92"/>
    <w:rsid w:val="000D7434"/>
    <w:rsid w:val="000D79D6"/>
    <w:rsid w:val="000D7A3B"/>
    <w:rsid w:val="000E0586"/>
    <w:rsid w:val="000E1DC2"/>
    <w:rsid w:val="000E2CBD"/>
    <w:rsid w:val="000E3A41"/>
    <w:rsid w:val="000E4E80"/>
    <w:rsid w:val="000F18AC"/>
    <w:rsid w:val="000F5A02"/>
    <w:rsid w:val="000F6D7C"/>
    <w:rsid w:val="001017DE"/>
    <w:rsid w:val="00101C07"/>
    <w:rsid w:val="001023D9"/>
    <w:rsid w:val="00105700"/>
    <w:rsid w:val="001121B9"/>
    <w:rsid w:val="001123BD"/>
    <w:rsid w:val="0011493D"/>
    <w:rsid w:val="00117498"/>
    <w:rsid w:val="00117D26"/>
    <w:rsid w:val="00123C99"/>
    <w:rsid w:val="0012477A"/>
    <w:rsid w:val="00124A36"/>
    <w:rsid w:val="0012522D"/>
    <w:rsid w:val="001405A9"/>
    <w:rsid w:val="00140E3D"/>
    <w:rsid w:val="001456B9"/>
    <w:rsid w:val="001462E7"/>
    <w:rsid w:val="00153C04"/>
    <w:rsid w:val="0015673C"/>
    <w:rsid w:val="00162517"/>
    <w:rsid w:val="00162AB0"/>
    <w:rsid w:val="00164036"/>
    <w:rsid w:val="0016597F"/>
    <w:rsid w:val="00167439"/>
    <w:rsid w:val="00172D13"/>
    <w:rsid w:val="00173337"/>
    <w:rsid w:val="001756B0"/>
    <w:rsid w:val="00175BC3"/>
    <w:rsid w:val="00175CB1"/>
    <w:rsid w:val="00175E00"/>
    <w:rsid w:val="001760BC"/>
    <w:rsid w:val="00180072"/>
    <w:rsid w:val="00181345"/>
    <w:rsid w:val="001834B6"/>
    <w:rsid w:val="00187337"/>
    <w:rsid w:val="00190C14"/>
    <w:rsid w:val="00191DC3"/>
    <w:rsid w:val="001923FF"/>
    <w:rsid w:val="00192AFD"/>
    <w:rsid w:val="0019306F"/>
    <w:rsid w:val="00193B10"/>
    <w:rsid w:val="00195623"/>
    <w:rsid w:val="001A0EDE"/>
    <w:rsid w:val="001A3781"/>
    <w:rsid w:val="001A6253"/>
    <w:rsid w:val="001B11F6"/>
    <w:rsid w:val="001B2518"/>
    <w:rsid w:val="001B2CB7"/>
    <w:rsid w:val="001B30D9"/>
    <w:rsid w:val="001B3BED"/>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654E"/>
    <w:rsid w:val="001E682D"/>
    <w:rsid w:val="001E69A8"/>
    <w:rsid w:val="001E6EC7"/>
    <w:rsid w:val="001E789A"/>
    <w:rsid w:val="001F06E3"/>
    <w:rsid w:val="001F4C2C"/>
    <w:rsid w:val="001F5259"/>
    <w:rsid w:val="001F5DC8"/>
    <w:rsid w:val="001F5E5F"/>
    <w:rsid w:val="001F7320"/>
    <w:rsid w:val="00201425"/>
    <w:rsid w:val="00202545"/>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6032B"/>
    <w:rsid w:val="00262CC1"/>
    <w:rsid w:val="00263523"/>
    <w:rsid w:val="002654CD"/>
    <w:rsid w:val="00266686"/>
    <w:rsid w:val="002702AA"/>
    <w:rsid w:val="0027200B"/>
    <w:rsid w:val="00272594"/>
    <w:rsid w:val="0027748A"/>
    <w:rsid w:val="0028246E"/>
    <w:rsid w:val="00282F1D"/>
    <w:rsid w:val="002839B1"/>
    <w:rsid w:val="002844B9"/>
    <w:rsid w:val="002851E8"/>
    <w:rsid w:val="0028705D"/>
    <w:rsid w:val="002900DC"/>
    <w:rsid w:val="00290C17"/>
    <w:rsid w:val="00291A7D"/>
    <w:rsid w:val="002929AD"/>
    <w:rsid w:val="0029636F"/>
    <w:rsid w:val="002974F3"/>
    <w:rsid w:val="002A03C2"/>
    <w:rsid w:val="002A0727"/>
    <w:rsid w:val="002A3D29"/>
    <w:rsid w:val="002A3F35"/>
    <w:rsid w:val="002A7505"/>
    <w:rsid w:val="002B065F"/>
    <w:rsid w:val="002B165B"/>
    <w:rsid w:val="002B5319"/>
    <w:rsid w:val="002B5F35"/>
    <w:rsid w:val="002B7362"/>
    <w:rsid w:val="002C06FB"/>
    <w:rsid w:val="002C56D1"/>
    <w:rsid w:val="002C6342"/>
    <w:rsid w:val="002C7667"/>
    <w:rsid w:val="002D0D68"/>
    <w:rsid w:val="002D0F29"/>
    <w:rsid w:val="002D2A61"/>
    <w:rsid w:val="002D391C"/>
    <w:rsid w:val="002D505F"/>
    <w:rsid w:val="002D7C07"/>
    <w:rsid w:val="002E13E5"/>
    <w:rsid w:val="002E212B"/>
    <w:rsid w:val="002E33C5"/>
    <w:rsid w:val="002E60CC"/>
    <w:rsid w:val="002E79BF"/>
    <w:rsid w:val="002E79F1"/>
    <w:rsid w:val="002E7B1C"/>
    <w:rsid w:val="002F2D0F"/>
    <w:rsid w:val="002F3386"/>
    <w:rsid w:val="002F3940"/>
    <w:rsid w:val="002F6054"/>
    <w:rsid w:val="002F66AB"/>
    <w:rsid w:val="003020FC"/>
    <w:rsid w:val="00303B5A"/>
    <w:rsid w:val="00304145"/>
    <w:rsid w:val="003045EF"/>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4089"/>
    <w:rsid w:val="00364F58"/>
    <w:rsid w:val="00370317"/>
    <w:rsid w:val="003718DE"/>
    <w:rsid w:val="00371C7D"/>
    <w:rsid w:val="00373F3B"/>
    <w:rsid w:val="0037439E"/>
    <w:rsid w:val="0037725D"/>
    <w:rsid w:val="003774CD"/>
    <w:rsid w:val="003824DF"/>
    <w:rsid w:val="003831AC"/>
    <w:rsid w:val="0038473E"/>
    <w:rsid w:val="00385490"/>
    <w:rsid w:val="00392537"/>
    <w:rsid w:val="00396127"/>
    <w:rsid w:val="00396D05"/>
    <w:rsid w:val="00396ED1"/>
    <w:rsid w:val="00397343"/>
    <w:rsid w:val="003A007E"/>
    <w:rsid w:val="003A384A"/>
    <w:rsid w:val="003A3C1D"/>
    <w:rsid w:val="003A7323"/>
    <w:rsid w:val="003B04BC"/>
    <w:rsid w:val="003B0604"/>
    <w:rsid w:val="003B08FA"/>
    <w:rsid w:val="003B1BBD"/>
    <w:rsid w:val="003B47D4"/>
    <w:rsid w:val="003B4E32"/>
    <w:rsid w:val="003C0738"/>
    <w:rsid w:val="003C10D8"/>
    <w:rsid w:val="003C2F04"/>
    <w:rsid w:val="003C3D48"/>
    <w:rsid w:val="003C4950"/>
    <w:rsid w:val="003C772A"/>
    <w:rsid w:val="003C7DEE"/>
    <w:rsid w:val="003D0C9E"/>
    <w:rsid w:val="003D433A"/>
    <w:rsid w:val="003D4A37"/>
    <w:rsid w:val="003E07BF"/>
    <w:rsid w:val="003E2C86"/>
    <w:rsid w:val="003E4694"/>
    <w:rsid w:val="003E79BF"/>
    <w:rsid w:val="003F0FD2"/>
    <w:rsid w:val="003F18B9"/>
    <w:rsid w:val="003F33E6"/>
    <w:rsid w:val="003F398C"/>
    <w:rsid w:val="003F662C"/>
    <w:rsid w:val="003F72A6"/>
    <w:rsid w:val="003F7368"/>
    <w:rsid w:val="00401FBA"/>
    <w:rsid w:val="0040496E"/>
    <w:rsid w:val="004049FE"/>
    <w:rsid w:val="004054AD"/>
    <w:rsid w:val="00406030"/>
    <w:rsid w:val="00407C25"/>
    <w:rsid w:val="00410F49"/>
    <w:rsid w:val="00410F61"/>
    <w:rsid w:val="00411056"/>
    <w:rsid w:val="0041124C"/>
    <w:rsid w:val="004112EF"/>
    <w:rsid w:val="00412913"/>
    <w:rsid w:val="004131C2"/>
    <w:rsid w:val="00413529"/>
    <w:rsid w:val="0041438F"/>
    <w:rsid w:val="004149FA"/>
    <w:rsid w:val="00416E02"/>
    <w:rsid w:val="00421D1D"/>
    <w:rsid w:val="00432604"/>
    <w:rsid w:val="00432D99"/>
    <w:rsid w:val="004336D4"/>
    <w:rsid w:val="0043409D"/>
    <w:rsid w:val="0043616F"/>
    <w:rsid w:val="00436FD6"/>
    <w:rsid w:val="00437489"/>
    <w:rsid w:val="0044107F"/>
    <w:rsid w:val="004417DB"/>
    <w:rsid w:val="00442909"/>
    <w:rsid w:val="004431C6"/>
    <w:rsid w:val="00443BFB"/>
    <w:rsid w:val="0044756A"/>
    <w:rsid w:val="00452C5B"/>
    <w:rsid w:val="004538C9"/>
    <w:rsid w:val="00454206"/>
    <w:rsid w:val="0045441C"/>
    <w:rsid w:val="00460959"/>
    <w:rsid w:val="004621EC"/>
    <w:rsid w:val="004626A7"/>
    <w:rsid w:val="004626F1"/>
    <w:rsid w:val="0046330E"/>
    <w:rsid w:val="0046727F"/>
    <w:rsid w:val="004708B7"/>
    <w:rsid w:val="00471C51"/>
    <w:rsid w:val="00471FEE"/>
    <w:rsid w:val="004754F3"/>
    <w:rsid w:val="004765C2"/>
    <w:rsid w:val="0047667A"/>
    <w:rsid w:val="00480632"/>
    <w:rsid w:val="00481DCA"/>
    <w:rsid w:val="00481E02"/>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536F"/>
    <w:rsid w:val="004B57B5"/>
    <w:rsid w:val="004B75F8"/>
    <w:rsid w:val="004C1B10"/>
    <w:rsid w:val="004C2570"/>
    <w:rsid w:val="004D3200"/>
    <w:rsid w:val="004D38BE"/>
    <w:rsid w:val="004D6520"/>
    <w:rsid w:val="004D77A2"/>
    <w:rsid w:val="004E0FFB"/>
    <w:rsid w:val="004E4B71"/>
    <w:rsid w:val="004E6FDD"/>
    <w:rsid w:val="004F0236"/>
    <w:rsid w:val="004F3448"/>
    <w:rsid w:val="004F5A05"/>
    <w:rsid w:val="0050106E"/>
    <w:rsid w:val="0050434D"/>
    <w:rsid w:val="005043A8"/>
    <w:rsid w:val="00504B5A"/>
    <w:rsid w:val="005075D6"/>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90680"/>
    <w:rsid w:val="00593F65"/>
    <w:rsid w:val="00597992"/>
    <w:rsid w:val="005A0F67"/>
    <w:rsid w:val="005A25BE"/>
    <w:rsid w:val="005A44E6"/>
    <w:rsid w:val="005A4C4B"/>
    <w:rsid w:val="005A54A7"/>
    <w:rsid w:val="005A59DB"/>
    <w:rsid w:val="005B0B3A"/>
    <w:rsid w:val="005B2A90"/>
    <w:rsid w:val="005B407C"/>
    <w:rsid w:val="005B53E5"/>
    <w:rsid w:val="005B7C75"/>
    <w:rsid w:val="005B7F3B"/>
    <w:rsid w:val="005C0744"/>
    <w:rsid w:val="005C3EF8"/>
    <w:rsid w:val="005C42B7"/>
    <w:rsid w:val="005C4AE3"/>
    <w:rsid w:val="005C5C66"/>
    <w:rsid w:val="005D02A2"/>
    <w:rsid w:val="005D189B"/>
    <w:rsid w:val="005E0A31"/>
    <w:rsid w:val="005F00ED"/>
    <w:rsid w:val="005F0323"/>
    <w:rsid w:val="005F069A"/>
    <w:rsid w:val="005F1168"/>
    <w:rsid w:val="005F11B5"/>
    <w:rsid w:val="005F1303"/>
    <w:rsid w:val="005F217D"/>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63129"/>
    <w:rsid w:val="0066576C"/>
    <w:rsid w:val="006705AB"/>
    <w:rsid w:val="006712FB"/>
    <w:rsid w:val="00675235"/>
    <w:rsid w:val="00680E51"/>
    <w:rsid w:val="0068366E"/>
    <w:rsid w:val="006838F7"/>
    <w:rsid w:val="00685A07"/>
    <w:rsid w:val="006865EC"/>
    <w:rsid w:val="00690453"/>
    <w:rsid w:val="006913EB"/>
    <w:rsid w:val="00693458"/>
    <w:rsid w:val="00695F08"/>
    <w:rsid w:val="00696F43"/>
    <w:rsid w:val="00697FFB"/>
    <w:rsid w:val="006A0420"/>
    <w:rsid w:val="006A49E3"/>
    <w:rsid w:val="006A4DA3"/>
    <w:rsid w:val="006A6E50"/>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2ED8"/>
    <w:rsid w:val="00713797"/>
    <w:rsid w:val="00716385"/>
    <w:rsid w:val="00717065"/>
    <w:rsid w:val="007224EA"/>
    <w:rsid w:val="00726A60"/>
    <w:rsid w:val="00730332"/>
    <w:rsid w:val="0073106F"/>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72AA"/>
    <w:rsid w:val="007C4EE9"/>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10059"/>
    <w:rsid w:val="00810C8A"/>
    <w:rsid w:val="008120EA"/>
    <w:rsid w:val="008120FF"/>
    <w:rsid w:val="008125F3"/>
    <w:rsid w:val="00812839"/>
    <w:rsid w:val="00822A88"/>
    <w:rsid w:val="00822FC0"/>
    <w:rsid w:val="0082349F"/>
    <w:rsid w:val="00823B33"/>
    <w:rsid w:val="008249A4"/>
    <w:rsid w:val="0082645C"/>
    <w:rsid w:val="00827FBE"/>
    <w:rsid w:val="008321A5"/>
    <w:rsid w:val="00833542"/>
    <w:rsid w:val="00833768"/>
    <w:rsid w:val="00833FF2"/>
    <w:rsid w:val="0083573E"/>
    <w:rsid w:val="00836B85"/>
    <w:rsid w:val="00836DC5"/>
    <w:rsid w:val="00837DCA"/>
    <w:rsid w:val="0084077A"/>
    <w:rsid w:val="00842AB1"/>
    <w:rsid w:val="008462B9"/>
    <w:rsid w:val="00846948"/>
    <w:rsid w:val="00847593"/>
    <w:rsid w:val="00850F9E"/>
    <w:rsid w:val="008559A5"/>
    <w:rsid w:val="00860A40"/>
    <w:rsid w:val="00861C7A"/>
    <w:rsid w:val="008646F4"/>
    <w:rsid w:val="0086505C"/>
    <w:rsid w:val="0086539E"/>
    <w:rsid w:val="008664D4"/>
    <w:rsid w:val="008728E1"/>
    <w:rsid w:val="0087365E"/>
    <w:rsid w:val="00873CEF"/>
    <w:rsid w:val="00873F25"/>
    <w:rsid w:val="008752E7"/>
    <w:rsid w:val="00880794"/>
    <w:rsid w:val="0088112A"/>
    <w:rsid w:val="008831E2"/>
    <w:rsid w:val="00884487"/>
    <w:rsid w:val="0088532E"/>
    <w:rsid w:val="00885B1F"/>
    <w:rsid w:val="00893386"/>
    <w:rsid w:val="00896DA0"/>
    <w:rsid w:val="008979B9"/>
    <w:rsid w:val="008A0AD9"/>
    <w:rsid w:val="008A23D5"/>
    <w:rsid w:val="008A5C72"/>
    <w:rsid w:val="008A6E1B"/>
    <w:rsid w:val="008A7D04"/>
    <w:rsid w:val="008B00DF"/>
    <w:rsid w:val="008B0BCF"/>
    <w:rsid w:val="008B335B"/>
    <w:rsid w:val="008B36B4"/>
    <w:rsid w:val="008B4394"/>
    <w:rsid w:val="008B61F3"/>
    <w:rsid w:val="008B6680"/>
    <w:rsid w:val="008B6F32"/>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F2984"/>
    <w:rsid w:val="008F2B67"/>
    <w:rsid w:val="008F3F4D"/>
    <w:rsid w:val="008F4144"/>
    <w:rsid w:val="008F4316"/>
    <w:rsid w:val="009029BB"/>
    <w:rsid w:val="00902B2E"/>
    <w:rsid w:val="00903C5E"/>
    <w:rsid w:val="009064B8"/>
    <w:rsid w:val="009068A3"/>
    <w:rsid w:val="009135FC"/>
    <w:rsid w:val="00913B78"/>
    <w:rsid w:val="0091532C"/>
    <w:rsid w:val="00921537"/>
    <w:rsid w:val="00922D9A"/>
    <w:rsid w:val="009235DA"/>
    <w:rsid w:val="0092555B"/>
    <w:rsid w:val="00925B46"/>
    <w:rsid w:val="009264A2"/>
    <w:rsid w:val="00930B19"/>
    <w:rsid w:val="00931309"/>
    <w:rsid w:val="009318C9"/>
    <w:rsid w:val="00932BCD"/>
    <w:rsid w:val="00935761"/>
    <w:rsid w:val="009401BC"/>
    <w:rsid w:val="00941DEE"/>
    <w:rsid w:val="009425B8"/>
    <w:rsid w:val="00952183"/>
    <w:rsid w:val="009577D4"/>
    <w:rsid w:val="009608C0"/>
    <w:rsid w:val="00960E08"/>
    <w:rsid w:val="00967ECB"/>
    <w:rsid w:val="00973227"/>
    <w:rsid w:val="009736FE"/>
    <w:rsid w:val="0097396A"/>
    <w:rsid w:val="00974644"/>
    <w:rsid w:val="00977705"/>
    <w:rsid w:val="00980482"/>
    <w:rsid w:val="00981D71"/>
    <w:rsid w:val="00984834"/>
    <w:rsid w:val="00986F0D"/>
    <w:rsid w:val="009901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D3F15"/>
    <w:rsid w:val="009D42B1"/>
    <w:rsid w:val="009D5F8B"/>
    <w:rsid w:val="009D7319"/>
    <w:rsid w:val="009D7E32"/>
    <w:rsid w:val="009E0FDD"/>
    <w:rsid w:val="009E1A75"/>
    <w:rsid w:val="009E224F"/>
    <w:rsid w:val="009E4941"/>
    <w:rsid w:val="009E4AC3"/>
    <w:rsid w:val="009E4BF8"/>
    <w:rsid w:val="009E4F24"/>
    <w:rsid w:val="009E597B"/>
    <w:rsid w:val="009E5DDB"/>
    <w:rsid w:val="009E73DC"/>
    <w:rsid w:val="009F1725"/>
    <w:rsid w:val="009F6988"/>
    <w:rsid w:val="009F70D4"/>
    <w:rsid w:val="00A007AA"/>
    <w:rsid w:val="00A013F4"/>
    <w:rsid w:val="00A01EA4"/>
    <w:rsid w:val="00A0567E"/>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8369B"/>
    <w:rsid w:val="00A84A90"/>
    <w:rsid w:val="00A85341"/>
    <w:rsid w:val="00A86D8F"/>
    <w:rsid w:val="00A876BD"/>
    <w:rsid w:val="00A91B77"/>
    <w:rsid w:val="00A92AA8"/>
    <w:rsid w:val="00A92BCB"/>
    <w:rsid w:val="00A94024"/>
    <w:rsid w:val="00A951F2"/>
    <w:rsid w:val="00A9557D"/>
    <w:rsid w:val="00A96222"/>
    <w:rsid w:val="00A967DA"/>
    <w:rsid w:val="00A97D32"/>
    <w:rsid w:val="00AA0BDE"/>
    <w:rsid w:val="00AA1124"/>
    <w:rsid w:val="00AA2D1D"/>
    <w:rsid w:val="00AA4952"/>
    <w:rsid w:val="00AA64BA"/>
    <w:rsid w:val="00AA6611"/>
    <w:rsid w:val="00AA7C76"/>
    <w:rsid w:val="00AB16F0"/>
    <w:rsid w:val="00AB1C9E"/>
    <w:rsid w:val="00AB2546"/>
    <w:rsid w:val="00AB38C8"/>
    <w:rsid w:val="00AB53D3"/>
    <w:rsid w:val="00AB5B24"/>
    <w:rsid w:val="00AB6830"/>
    <w:rsid w:val="00AB68F1"/>
    <w:rsid w:val="00AC4139"/>
    <w:rsid w:val="00AC45F1"/>
    <w:rsid w:val="00AC61F6"/>
    <w:rsid w:val="00AD3E3D"/>
    <w:rsid w:val="00AD7220"/>
    <w:rsid w:val="00AE213D"/>
    <w:rsid w:val="00AE3F95"/>
    <w:rsid w:val="00AE4158"/>
    <w:rsid w:val="00AE4AD8"/>
    <w:rsid w:val="00AE71B9"/>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6AD6"/>
    <w:rsid w:val="00B26D27"/>
    <w:rsid w:val="00B27108"/>
    <w:rsid w:val="00B31921"/>
    <w:rsid w:val="00B3343B"/>
    <w:rsid w:val="00B33C3C"/>
    <w:rsid w:val="00B34DD1"/>
    <w:rsid w:val="00B36AE6"/>
    <w:rsid w:val="00B36F78"/>
    <w:rsid w:val="00B37A89"/>
    <w:rsid w:val="00B42B4F"/>
    <w:rsid w:val="00B42CAB"/>
    <w:rsid w:val="00B42E61"/>
    <w:rsid w:val="00B45716"/>
    <w:rsid w:val="00B51168"/>
    <w:rsid w:val="00B51ECC"/>
    <w:rsid w:val="00B531A3"/>
    <w:rsid w:val="00B53A76"/>
    <w:rsid w:val="00B607CB"/>
    <w:rsid w:val="00B61E47"/>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619F"/>
    <w:rsid w:val="00BD75D5"/>
    <w:rsid w:val="00BE0AAC"/>
    <w:rsid w:val="00BE1E4D"/>
    <w:rsid w:val="00BE2B22"/>
    <w:rsid w:val="00BE3C78"/>
    <w:rsid w:val="00BE6320"/>
    <w:rsid w:val="00BE6CDA"/>
    <w:rsid w:val="00BF1801"/>
    <w:rsid w:val="00BF302E"/>
    <w:rsid w:val="00BF398D"/>
    <w:rsid w:val="00BF3E51"/>
    <w:rsid w:val="00BF65D6"/>
    <w:rsid w:val="00BF70DB"/>
    <w:rsid w:val="00C026DA"/>
    <w:rsid w:val="00C03373"/>
    <w:rsid w:val="00C04125"/>
    <w:rsid w:val="00C05140"/>
    <w:rsid w:val="00C07973"/>
    <w:rsid w:val="00C12148"/>
    <w:rsid w:val="00C1293C"/>
    <w:rsid w:val="00C12AF3"/>
    <w:rsid w:val="00C1579D"/>
    <w:rsid w:val="00C16076"/>
    <w:rsid w:val="00C24056"/>
    <w:rsid w:val="00C2468E"/>
    <w:rsid w:val="00C26448"/>
    <w:rsid w:val="00C265C1"/>
    <w:rsid w:val="00C32E0F"/>
    <w:rsid w:val="00C32EF6"/>
    <w:rsid w:val="00C33872"/>
    <w:rsid w:val="00C34A36"/>
    <w:rsid w:val="00C358BD"/>
    <w:rsid w:val="00C37968"/>
    <w:rsid w:val="00C46F66"/>
    <w:rsid w:val="00C54009"/>
    <w:rsid w:val="00C6142E"/>
    <w:rsid w:val="00C61A9F"/>
    <w:rsid w:val="00C61DA3"/>
    <w:rsid w:val="00C61DB0"/>
    <w:rsid w:val="00C65E1C"/>
    <w:rsid w:val="00C72AE3"/>
    <w:rsid w:val="00C73303"/>
    <w:rsid w:val="00C772F9"/>
    <w:rsid w:val="00C772FB"/>
    <w:rsid w:val="00C7783D"/>
    <w:rsid w:val="00C819B7"/>
    <w:rsid w:val="00C83028"/>
    <w:rsid w:val="00C83D94"/>
    <w:rsid w:val="00C84B01"/>
    <w:rsid w:val="00C866D8"/>
    <w:rsid w:val="00C87119"/>
    <w:rsid w:val="00C87789"/>
    <w:rsid w:val="00C9291C"/>
    <w:rsid w:val="00C9492C"/>
    <w:rsid w:val="00C95B8F"/>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695D"/>
    <w:rsid w:val="00CD25DD"/>
    <w:rsid w:val="00CD39FC"/>
    <w:rsid w:val="00CD5FDD"/>
    <w:rsid w:val="00CD668E"/>
    <w:rsid w:val="00CE03C8"/>
    <w:rsid w:val="00CE2B9D"/>
    <w:rsid w:val="00CE63C6"/>
    <w:rsid w:val="00CE771C"/>
    <w:rsid w:val="00CE7C4F"/>
    <w:rsid w:val="00CF0519"/>
    <w:rsid w:val="00CF077B"/>
    <w:rsid w:val="00CF5226"/>
    <w:rsid w:val="00CF63D2"/>
    <w:rsid w:val="00CF69F8"/>
    <w:rsid w:val="00CF7F12"/>
    <w:rsid w:val="00D052E8"/>
    <w:rsid w:val="00D07B5B"/>
    <w:rsid w:val="00D1016E"/>
    <w:rsid w:val="00D1294C"/>
    <w:rsid w:val="00D143DE"/>
    <w:rsid w:val="00D17333"/>
    <w:rsid w:val="00D17A4A"/>
    <w:rsid w:val="00D17B3F"/>
    <w:rsid w:val="00D201C6"/>
    <w:rsid w:val="00D2461C"/>
    <w:rsid w:val="00D24737"/>
    <w:rsid w:val="00D30BEB"/>
    <w:rsid w:val="00D329E9"/>
    <w:rsid w:val="00D35597"/>
    <w:rsid w:val="00D41091"/>
    <w:rsid w:val="00D43CD4"/>
    <w:rsid w:val="00D47604"/>
    <w:rsid w:val="00D516DD"/>
    <w:rsid w:val="00D51A83"/>
    <w:rsid w:val="00D51BFE"/>
    <w:rsid w:val="00D57A78"/>
    <w:rsid w:val="00D62082"/>
    <w:rsid w:val="00D63392"/>
    <w:rsid w:val="00D664FE"/>
    <w:rsid w:val="00D66CB1"/>
    <w:rsid w:val="00D7267A"/>
    <w:rsid w:val="00D7275C"/>
    <w:rsid w:val="00D833EA"/>
    <w:rsid w:val="00D83779"/>
    <w:rsid w:val="00D83B2D"/>
    <w:rsid w:val="00D83C9B"/>
    <w:rsid w:val="00D8496D"/>
    <w:rsid w:val="00D85EC0"/>
    <w:rsid w:val="00D87897"/>
    <w:rsid w:val="00D90441"/>
    <w:rsid w:val="00D906EB"/>
    <w:rsid w:val="00D92791"/>
    <w:rsid w:val="00D9553C"/>
    <w:rsid w:val="00D961B6"/>
    <w:rsid w:val="00D969CC"/>
    <w:rsid w:val="00DA0E51"/>
    <w:rsid w:val="00DA2793"/>
    <w:rsid w:val="00DA283C"/>
    <w:rsid w:val="00DA30A5"/>
    <w:rsid w:val="00DA7ACF"/>
    <w:rsid w:val="00DB06E6"/>
    <w:rsid w:val="00DB08B0"/>
    <w:rsid w:val="00DB2D4E"/>
    <w:rsid w:val="00DB6781"/>
    <w:rsid w:val="00DB6B78"/>
    <w:rsid w:val="00DC3C39"/>
    <w:rsid w:val="00DC4445"/>
    <w:rsid w:val="00DC4D6B"/>
    <w:rsid w:val="00DC4D7E"/>
    <w:rsid w:val="00DC786C"/>
    <w:rsid w:val="00DC7A71"/>
    <w:rsid w:val="00DD25DA"/>
    <w:rsid w:val="00DD31A3"/>
    <w:rsid w:val="00DD354F"/>
    <w:rsid w:val="00DD4157"/>
    <w:rsid w:val="00DD4651"/>
    <w:rsid w:val="00DD4B92"/>
    <w:rsid w:val="00DD51CB"/>
    <w:rsid w:val="00DD624F"/>
    <w:rsid w:val="00DE0DC0"/>
    <w:rsid w:val="00DE10C6"/>
    <w:rsid w:val="00DE220B"/>
    <w:rsid w:val="00DE40B4"/>
    <w:rsid w:val="00DE54ED"/>
    <w:rsid w:val="00DE6134"/>
    <w:rsid w:val="00DE77BE"/>
    <w:rsid w:val="00DF11DF"/>
    <w:rsid w:val="00DF1B36"/>
    <w:rsid w:val="00DF425D"/>
    <w:rsid w:val="00DF5680"/>
    <w:rsid w:val="00E01753"/>
    <w:rsid w:val="00E028CD"/>
    <w:rsid w:val="00E02B88"/>
    <w:rsid w:val="00E04F40"/>
    <w:rsid w:val="00E07866"/>
    <w:rsid w:val="00E120B3"/>
    <w:rsid w:val="00E14387"/>
    <w:rsid w:val="00E15FC1"/>
    <w:rsid w:val="00E162FA"/>
    <w:rsid w:val="00E16AF5"/>
    <w:rsid w:val="00E22331"/>
    <w:rsid w:val="00E23F04"/>
    <w:rsid w:val="00E24D92"/>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B54"/>
    <w:rsid w:val="00E51645"/>
    <w:rsid w:val="00E52D3A"/>
    <w:rsid w:val="00E54629"/>
    <w:rsid w:val="00E55B34"/>
    <w:rsid w:val="00E61BD7"/>
    <w:rsid w:val="00E621DA"/>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FB3"/>
    <w:rsid w:val="00E87F3A"/>
    <w:rsid w:val="00E938DF"/>
    <w:rsid w:val="00E939FC"/>
    <w:rsid w:val="00E9480E"/>
    <w:rsid w:val="00E95113"/>
    <w:rsid w:val="00E96CBF"/>
    <w:rsid w:val="00E977ED"/>
    <w:rsid w:val="00EA01C3"/>
    <w:rsid w:val="00EA0EAE"/>
    <w:rsid w:val="00EA1483"/>
    <w:rsid w:val="00EA3F66"/>
    <w:rsid w:val="00EA6E55"/>
    <w:rsid w:val="00EA761D"/>
    <w:rsid w:val="00EA7D2B"/>
    <w:rsid w:val="00EB014C"/>
    <w:rsid w:val="00EB16BD"/>
    <w:rsid w:val="00EB20DD"/>
    <w:rsid w:val="00EB2AD7"/>
    <w:rsid w:val="00EB5C45"/>
    <w:rsid w:val="00EB5D91"/>
    <w:rsid w:val="00EB75A6"/>
    <w:rsid w:val="00EB7FCD"/>
    <w:rsid w:val="00EC05B9"/>
    <w:rsid w:val="00EC19E7"/>
    <w:rsid w:val="00EC2D7D"/>
    <w:rsid w:val="00EC310D"/>
    <w:rsid w:val="00EC621E"/>
    <w:rsid w:val="00EC7EA1"/>
    <w:rsid w:val="00ED015B"/>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227E"/>
    <w:rsid w:val="00F16AE7"/>
    <w:rsid w:val="00F171A2"/>
    <w:rsid w:val="00F17F4B"/>
    <w:rsid w:val="00F21725"/>
    <w:rsid w:val="00F251F2"/>
    <w:rsid w:val="00F26357"/>
    <w:rsid w:val="00F37FCF"/>
    <w:rsid w:val="00F41645"/>
    <w:rsid w:val="00F41881"/>
    <w:rsid w:val="00F4237F"/>
    <w:rsid w:val="00F45B70"/>
    <w:rsid w:val="00F465CC"/>
    <w:rsid w:val="00F53FE6"/>
    <w:rsid w:val="00F54A56"/>
    <w:rsid w:val="00F57035"/>
    <w:rsid w:val="00F57A81"/>
    <w:rsid w:val="00F60567"/>
    <w:rsid w:val="00F61D74"/>
    <w:rsid w:val="00F6209B"/>
    <w:rsid w:val="00F6498F"/>
    <w:rsid w:val="00F6610A"/>
    <w:rsid w:val="00F6651D"/>
    <w:rsid w:val="00F70125"/>
    <w:rsid w:val="00F70CBB"/>
    <w:rsid w:val="00F734BF"/>
    <w:rsid w:val="00F81B0B"/>
    <w:rsid w:val="00F81EDE"/>
    <w:rsid w:val="00F82ABD"/>
    <w:rsid w:val="00F83D25"/>
    <w:rsid w:val="00F85ED5"/>
    <w:rsid w:val="00F9354A"/>
    <w:rsid w:val="00F9763C"/>
    <w:rsid w:val="00FA118C"/>
    <w:rsid w:val="00FA3E89"/>
    <w:rsid w:val="00FA6713"/>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E1C43"/>
    <w:rsid w:val="00FE29D6"/>
    <w:rsid w:val="00FE41E8"/>
    <w:rsid w:val="00FE54D8"/>
    <w:rsid w:val="00FE559B"/>
    <w:rsid w:val="00FE6FD1"/>
    <w:rsid w:val="00FF00B8"/>
    <w:rsid w:val="00FF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15:chartTrackingRefBased/>
  <w15:docId w15:val="{3805B1EA-4DA3-4D27-92C4-D81CCF8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6139-C6DD-48AF-8B83-A5E4E7B3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1248</Words>
  <Characters>6742</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Marcus Cesar Martins da Cruz</cp:lastModifiedBy>
  <cp:revision>9</cp:revision>
  <cp:lastPrinted>2019-10-15T11:08:00Z</cp:lastPrinted>
  <dcterms:created xsi:type="dcterms:W3CDTF">2019-09-18T12:19:00Z</dcterms:created>
  <dcterms:modified xsi:type="dcterms:W3CDTF">2019-10-15T11:08:00Z</dcterms:modified>
</cp:coreProperties>
</file>