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B9" w:rsidRPr="006A45B9" w:rsidRDefault="006A45B9" w:rsidP="006A45B9">
      <w:pPr>
        <w:widowControl/>
        <w:suppressLineNumbers/>
        <w:spacing w:line="276" w:lineRule="auto"/>
        <w:jc w:val="center"/>
        <w:rPr>
          <w:rFonts w:ascii="Cambria" w:hAnsi="Cambria" w:cs="Times New Roman"/>
          <w:b/>
          <w:caps/>
          <w:sz w:val="24"/>
          <w:lang w:val="pt-BR"/>
        </w:rPr>
      </w:pPr>
      <w:r w:rsidRPr="006A45B9">
        <w:rPr>
          <w:rFonts w:ascii="Cambria" w:hAnsi="Cambria" w:cs="Times New Roman"/>
          <w:b/>
          <w:caps/>
          <w:sz w:val="24"/>
          <w:lang w:val="pt-BR"/>
        </w:rPr>
        <w:t>Conselho de Arquitetura e Urbanismo de Minas Gerais</w:t>
      </w:r>
    </w:p>
    <w:p w:rsidR="006A45B9" w:rsidRPr="006A45B9" w:rsidRDefault="006A45B9" w:rsidP="006A45B9">
      <w:pPr>
        <w:widowControl/>
        <w:suppressLineNumbers/>
        <w:spacing w:line="276" w:lineRule="auto"/>
        <w:jc w:val="center"/>
        <w:rPr>
          <w:rFonts w:ascii="Cambria" w:hAnsi="Cambria" w:cs="Times New Roman"/>
          <w:b/>
          <w:caps/>
          <w:sz w:val="28"/>
          <w:lang w:val="pt-BR"/>
        </w:rPr>
      </w:pPr>
      <w:r w:rsidRPr="006A45B9">
        <w:rPr>
          <w:rFonts w:ascii="Cambria" w:hAnsi="Cambria" w:cs="Times New Roman"/>
          <w:b/>
          <w:caps/>
          <w:sz w:val="28"/>
          <w:lang w:val="pt-BR"/>
        </w:rPr>
        <w:t>Comissão de Exercício Profissional</w:t>
      </w:r>
    </w:p>
    <w:p w:rsidR="006A45B9" w:rsidRPr="006A45B9" w:rsidRDefault="006A45B9" w:rsidP="006A45B9">
      <w:pPr>
        <w:widowControl/>
        <w:suppressLineNumbers/>
        <w:jc w:val="center"/>
        <w:rPr>
          <w:rFonts w:ascii="Cambria" w:hAnsi="Cambria" w:cs="Times New Roman"/>
          <w:b/>
          <w:caps/>
          <w:sz w:val="10"/>
          <w:szCs w:val="10"/>
          <w:lang w:val="pt-BR"/>
        </w:rPr>
      </w:pPr>
    </w:p>
    <w:tbl>
      <w:tblPr>
        <w:tblStyle w:val="Tabelacomgrelha1"/>
        <w:tblW w:w="9639"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D0CECE"/>
        <w:tblLook w:val="04A0" w:firstRow="1" w:lastRow="0" w:firstColumn="1" w:lastColumn="0" w:noHBand="0" w:noVBand="1"/>
      </w:tblPr>
      <w:tblGrid>
        <w:gridCol w:w="9639"/>
      </w:tblGrid>
      <w:tr w:rsidR="006A45B9" w:rsidRPr="006A45B9" w:rsidTr="006A45B9">
        <w:trPr>
          <w:trHeight w:val="482"/>
          <w:jc w:val="center"/>
        </w:trPr>
        <w:tc>
          <w:tcPr>
            <w:tcW w:w="9639" w:type="dxa"/>
            <w:tcBorders>
              <w:top w:val="single" w:sz="12" w:space="0" w:color="auto"/>
              <w:bottom w:val="single" w:sz="12" w:space="0" w:color="auto"/>
            </w:tcBorders>
            <w:shd w:val="clear" w:color="auto" w:fill="BFBFBF"/>
            <w:vAlign w:val="center"/>
          </w:tcPr>
          <w:p w:rsidR="006A45B9" w:rsidRPr="006A45B9" w:rsidRDefault="006A45B9" w:rsidP="001B7297">
            <w:pPr>
              <w:suppressLineNumbers/>
              <w:spacing w:line="259" w:lineRule="auto"/>
              <w:jc w:val="center"/>
              <w:rPr>
                <w:rFonts w:ascii="Cambria" w:hAnsi="Cambria" w:cs="Times New Roman"/>
                <w:b/>
                <w:caps/>
                <w:sz w:val="26"/>
                <w:szCs w:val="26"/>
              </w:rPr>
            </w:pPr>
            <w:r w:rsidRPr="006A45B9">
              <w:rPr>
                <w:rFonts w:ascii="Cambria" w:hAnsi="Cambria" w:cs="Times New Roman"/>
                <w:b/>
                <w:caps/>
                <w:sz w:val="26"/>
                <w:szCs w:val="26"/>
              </w:rPr>
              <w:t xml:space="preserve">Deliberação </w:t>
            </w:r>
            <w:r w:rsidR="001B7297">
              <w:rPr>
                <w:rFonts w:ascii="Cambria" w:hAnsi="Cambria" w:cs="Times New Roman"/>
                <w:b/>
                <w:caps/>
                <w:sz w:val="26"/>
                <w:szCs w:val="26"/>
              </w:rPr>
              <w:t>11</w:t>
            </w:r>
            <w:r w:rsidRPr="006A45B9">
              <w:rPr>
                <w:rFonts w:ascii="Cambria" w:hAnsi="Cambria" w:cs="Times New Roman"/>
                <w:b/>
                <w:caps/>
                <w:sz w:val="26"/>
                <w:szCs w:val="26"/>
              </w:rPr>
              <w:t>/2016</w:t>
            </w:r>
          </w:p>
        </w:tc>
      </w:tr>
    </w:tbl>
    <w:p w:rsidR="006A45B9" w:rsidRPr="006A45B9" w:rsidRDefault="006A45B9" w:rsidP="006A45B9">
      <w:pPr>
        <w:widowControl/>
        <w:suppressLineNumbers/>
        <w:spacing w:line="276" w:lineRule="auto"/>
        <w:jc w:val="center"/>
        <w:rPr>
          <w:rFonts w:ascii="Cambria" w:hAnsi="Cambria" w:cs="Times New Roman"/>
          <w:b/>
          <w:caps/>
          <w:sz w:val="24"/>
          <w:lang w:val="pt-BR"/>
        </w:rPr>
      </w:pPr>
    </w:p>
    <w:tbl>
      <w:tblPr>
        <w:tblStyle w:val="Tabelacomgrelha1"/>
        <w:tblW w:w="9639" w:type="dxa"/>
        <w:jc w:val="center"/>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843"/>
        <w:gridCol w:w="7796"/>
      </w:tblGrid>
      <w:tr w:rsidR="006A45B9" w:rsidRPr="00D044E1" w:rsidTr="005F0A90">
        <w:trPr>
          <w:trHeight w:val="351"/>
          <w:jc w:val="center"/>
        </w:trPr>
        <w:tc>
          <w:tcPr>
            <w:tcW w:w="1843" w:type="dxa"/>
            <w:vAlign w:val="center"/>
          </w:tcPr>
          <w:p w:rsidR="006A45B9" w:rsidRPr="006A45B9" w:rsidRDefault="006A45B9" w:rsidP="00E13D5E">
            <w:pPr>
              <w:suppressLineNumbers/>
              <w:jc w:val="right"/>
              <w:rPr>
                <w:rFonts w:ascii="Cambria" w:hAnsi="Cambria" w:cs="Times New Roman"/>
                <w:caps/>
                <w:sz w:val="21"/>
                <w:szCs w:val="21"/>
              </w:rPr>
            </w:pPr>
            <w:r w:rsidRPr="006A45B9">
              <w:rPr>
                <w:rFonts w:ascii="Cambria" w:hAnsi="Cambria" w:cs="Times New Roman"/>
                <w:caps/>
                <w:sz w:val="21"/>
                <w:szCs w:val="21"/>
              </w:rPr>
              <w:t>Assunto:</w:t>
            </w:r>
          </w:p>
        </w:tc>
        <w:tc>
          <w:tcPr>
            <w:tcW w:w="7796" w:type="dxa"/>
            <w:vAlign w:val="center"/>
          </w:tcPr>
          <w:p w:rsidR="006A45B9" w:rsidRPr="006A45B9" w:rsidRDefault="002F2EED" w:rsidP="002F2EED">
            <w:pPr>
              <w:suppressLineNumbers/>
              <w:rPr>
                <w:rFonts w:ascii="Cambria" w:hAnsi="Cambria" w:cs="Times New Roman"/>
              </w:rPr>
            </w:pPr>
            <w:r>
              <w:rPr>
                <w:rFonts w:ascii="Cambria" w:hAnsi="Cambria" w:cs="Times New Roman"/>
              </w:rPr>
              <w:t>F</w:t>
            </w:r>
            <w:r w:rsidRPr="002F2EED">
              <w:rPr>
                <w:rFonts w:ascii="Cambria" w:hAnsi="Cambria" w:cs="Times New Roman"/>
              </w:rPr>
              <w:t xml:space="preserve">iscalização </w:t>
            </w:r>
            <w:r>
              <w:rPr>
                <w:rFonts w:ascii="Cambria" w:hAnsi="Cambria" w:cs="Times New Roman"/>
              </w:rPr>
              <w:t>d</w:t>
            </w:r>
            <w:r w:rsidRPr="002F2EED">
              <w:rPr>
                <w:rFonts w:ascii="Cambria" w:hAnsi="Cambria" w:cs="Times New Roman"/>
              </w:rPr>
              <w:t xml:space="preserve">as Atividades </w:t>
            </w:r>
            <w:r>
              <w:rPr>
                <w:rFonts w:ascii="Cambria" w:hAnsi="Cambria" w:cs="Times New Roman"/>
              </w:rPr>
              <w:t>d</w:t>
            </w:r>
            <w:r w:rsidRPr="002F2EED">
              <w:rPr>
                <w:rFonts w:ascii="Cambria" w:hAnsi="Cambria" w:cs="Times New Roman"/>
              </w:rPr>
              <w:t xml:space="preserve">e Atribuição Privativa </w:t>
            </w:r>
            <w:r>
              <w:rPr>
                <w:rFonts w:ascii="Cambria" w:hAnsi="Cambria" w:cs="Times New Roman"/>
              </w:rPr>
              <w:t>d</w:t>
            </w:r>
            <w:r w:rsidRPr="002F2EED">
              <w:rPr>
                <w:rFonts w:ascii="Cambria" w:hAnsi="Cambria" w:cs="Times New Roman"/>
              </w:rPr>
              <w:t xml:space="preserve">e Arquitetos </w:t>
            </w:r>
            <w:r>
              <w:rPr>
                <w:rFonts w:ascii="Cambria" w:hAnsi="Cambria" w:cs="Times New Roman"/>
              </w:rPr>
              <w:t>e</w:t>
            </w:r>
            <w:r w:rsidRPr="002F2EED">
              <w:rPr>
                <w:rFonts w:ascii="Cambria" w:hAnsi="Cambria" w:cs="Times New Roman"/>
              </w:rPr>
              <w:t xml:space="preserve"> Urbanistas</w:t>
            </w:r>
          </w:p>
        </w:tc>
      </w:tr>
      <w:tr w:rsidR="006A45B9" w:rsidRPr="00D044E1" w:rsidTr="005F0A90">
        <w:trPr>
          <w:trHeight w:val="351"/>
          <w:jc w:val="center"/>
        </w:trPr>
        <w:tc>
          <w:tcPr>
            <w:tcW w:w="1843" w:type="dxa"/>
            <w:vAlign w:val="center"/>
          </w:tcPr>
          <w:p w:rsidR="006A45B9" w:rsidRPr="006A45B9" w:rsidRDefault="006A45B9" w:rsidP="00E13D5E">
            <w:pPr>
              <w:suppressLineNumbers/>
              <w:jc w:val="right"/>
              <w:rPr>
                <w:rFonts w:ascii="Cambria" w:hAnsi="Cambria" w:cs="Times New Roman"/>
                <w:caps/>
                <w:sz w:val="21"/>
                <w:szCs w:val="21"/>
              </w:rPr>
            </w:pPr>
            <w:r w:rsidRPr="006A45B9">
              <w:rPr>
                <w:rFonts w:ascii="Cambria" w:hAnsi="Cambria" w:cs="Times New Roman"/>
                <w:caps/>
                <w:sz w:val="21"/>
                <w:szCs w:val="21"/>
              </w:rPr>
              <w:t>Interessado:</w:t>
            </w:r>
          </w:p>
        </w:tc>
        <w:tc>
          <w:tcPr>
            <w:tcW w:w="7796" w:type="dxa"/>
            <w:vAlign w:val="center"/>
          </w:tcPr>
          <w:p w:rsidR="006A45B9" w:rsidRPr="006A45B9" w:rsidRDefault="006A45B9" w:rsidP="002F2EED">
            <w:pPr>
              <w:suppressLineNumbers/>
              <w:rPr>
                <w:rFonts w:ascii="Cambria" w:hAnsi="Cambria" w:cs="Times New Roman"/>
              </w:rPr>
            </w:pPr>
            <w:r w:rsidRPr="006A45B9">
              <w:rPr>
                <w:rFonts w:ascii="Cambria" w:hAnsi="Cambria" w:cs="Times New Roman"/>
              </w:rPr>
              <w:t xml:space="preserve">Gerência </w:t>
            </w:r>
            <w:r w:rsidR="002F2EED">
              <w:rPr>
                <w:rFonts w:ascii="Cambria" w:hAnsi="Cambria" w:cs="Times New Roman"/>
              </w:rPr>
              <w:t>de Fiscalização do CAU/MG</w:t>
            </w:r>
          </w:p>
        </w:tc>
      </w:tr>
      <w:tr w:rsidR="006A45B9" w:rsidRPr="006A45B9" w:rsidTr="005F0A90">
        <w:trPr>
          <w:trHeight w:val="351"/>
          <w:jc w:val="center"/>
        </w:trPr>
        <w:tc>
          <w:tcPr>
            <w:tcW w:w="1843" w:type="dxa"/>
            <w:vAlign w:val="center"/>
          </w:tcPr>
          <w:p w:rsidR="006A45B9" w:rsidRPr="006A45B9" w:rsidRDefault="006A45B9" w:rsidP="00E13D5E">
            <w:pPr>
              <w:suppressLineNumbers/>
              <w:jc w:val="right"/>
              <w:rPr>
                <w:rFonts w:ascii="Cambria" w:hAnsi="Cambria" w:cs="Times New Roman"/>
                <w:caps/>
                <w:sz w:val="21"/>
                <w:szCs w:val="21"/>
              </w:rPr>
            </w:pPr>
            <w:r w:rsidRPr="006A45B9">
              <w:rPr>
                <w:rFonts w:ascii="Cambria" w:hAnsi="Cambria" w:cs="Times New Roman"/>
                <w:caps/>
                <w:sz w:val="21"/>
                <w:szCs w:val="21"/>
              </w:rPr>
              <w:t>data:</w:t>
            </w:r>
          </w:p>
        </w:tc>
        <w:tc>
          <w:tcPr>
            <w:tcW w:w="7796" w:type="dxa"/>
            <w:vAlign w:val="center"/>
          </w:tcPr>
          <w:p w:rsidR="006A45B9" w:rsidRPr="006A45B9" w:rsidRDefault="002F2EED" w:rsidP="002F2EED">
            <w:pPr>
              <w:suppressLineNumbers/>
              <w:rPr>
                <w:rFonts w:ascii="Cambria" w:hAnsi="Cambria" w:cs="Times New Roman"/>
              </w:rPr>
            </w:pPr>
            <w:r>
              <w:rPr>
                <w:rFonts w:ascii="Cambria" w:hAnsi="Cambria" w:cs="Times New Roman"/>
              </w:rPr>
              <w:t>22</w:t>
            </w:r>
            <w:r w:rsidR="006A45B9" w:rsidRPr="006A45B9">
              <w:rPr>
                <w:rFonts w:ascii="Cambria" w:hAnsi="Cambria" w:cs="Times New Roman"/>
              </w:rPr>
              <w:t>/</w:t>
            </w:r>
            <w:r>
              <w:rPr>
                <w:rFonts w:ascii="Cambria" w:hAnsi="Cambria" w:cs="Times New Roman"/>
              </w:rPr>
              <w:t>11</w:t>
            </w:r>
            <w:r w:rsidR="006A45B9" w:rsidRPr="006A45B9">
              <w:rPr>
                <w:rFonts w:ascii="Cambria" w:hAnsi="Cambria" w:cs="Times New Roman"/>
              </w:rPr>
              <w:t>/2016</w:t>
            </w:r>
          </w:p>
        </w:tc>
      </w:tr>
    </w:tbl>
    <w:p w:rsidR="006A45B9" w:rsidRPr="006A45B9" w:rsidRDefault="006A45B9" w:rsidP="006A45B9">
      <w:pPr>
        <w:widowControl/>
        <w:suppressLineNumbers/>
        <w:jc w:val="both"/>
        <w:rPr>
          <w:rFonts w:ascii="Cambria" w:hAnsi="Cambria" w:cs="Times New Roman"/>
          <w:lang w:val="pt-BR"/>
        </w:rPr>
      </w:pPr>
    </w:p>
    <w:p w:rsidR="006A45B9" w:rsidRPr="006A45B9" w:rsidRDefault="006A45B9" w:rsidP="006A45B9">
      <w:pPr>
        <w:widowControl/>
        <w:suppressLineNumbers/>
        <w:spacing w:after="160" w:line="276" w:lineRule="auto"/>
        <w:jc w:val="both"/>
        <w:rPr>
          <w:rFonts w:ascii="Cambria" w:hAnsi="Cambria" w:cs="Times New Roman"/>
          <w:b/>
          <w:lang w:val="pt-BR"/>
        </w:rPr>
      </w:pPr>
      <w:r w:rsidRPr="006A45B9">
        <w:rPr>
          <w:rFonts w:ascii="Cambria" w:hAnsi="Cambria" w:cs="Times New Roman"/>
          <w:b/>
          <w:lang w:val="pt-BR"/>
        </w:rPr>
        <w:t>RELATÓRIO</w:t>
      </w:r>
    </w:p>
    <w:p w:rsidR="002F2EED" w:rsidRDefault="006A45B9" w:rsidP="006A45B9">
      <w:pPr>
        <w:widowControl/>
        <w:suppressLineNumbers/>
        <w:spacing w:after="160" w:line="276" w:lineRule="auto"/>
        <w:ind w:left="284"/>
        <w:jc w:val="both"/>
        <w:rPr>
          <w:rFonts w:ascii="Cambria" w:hAnsi="Cambria" w:cs="Times New Roman"/>
          <w:lang w:val="pt-BR"/>
        </w:rPr>
      </w:pPr>
      <w:r w:rsidRPr="006A45B9">
        <w:rPr>
          <w:rFonts w:ascii="Cambria" w:hAnsi="Cambria" w:cs="Times New Roman"/>
          <w:lang w:val="pt-BR"/>
        </w:rPr>
        <w:t>Trata-se de definição d</w:t>
      </w:r>
      <w:r w:rsidR="002F2EED">
        <w:rPr>
          <w:rFonts w:ascii="Cambria" w:hAnsi="Cambria" w:cs="Times New Roman"/>
          <w:lang w:val="pt-BR"/>
        </w:rPr>
        <w:t>os procedimentos a se adotar na fiscalização das atividades em</w:t>
      </w:r>
      <w:r w:rsidR="002F2EED" w:rsidRPr="002F2EED">
        <w:rPr>
          <w:rFonts w:ascii="Cambria" w:hAnsi="Cambria" w:cs="Times New Roman"/>
          <w:lang w:val="pt-BR"/>
        </w:rPr>
        <w:t xml:space="preserve"> áreas de atuação privativas dos arquitetos e urbanistas</w:t>
      </w:r>
      <w:r w:rsidR="002F2EED">
        <w:rPr>
          <w:rFonts w:ascii="Cambria" w:hAnsi="Cambria" w:cs="Times New Roman"/>
          <w:lang w:val="pt-BR"/>
        </w:rPr>
        <w:t xml:space="preserve"> e diferenciação destas com as atividades em </w:t>
      </w:r>
      <w:r w:rsidR="002F2EED" w:rsidRPr="002F2EED">
        <w:rPr>
          <w:rFonts w:ascii="Cambria" w:hAnsi="Cambria" w:cs="Times New Roman"/>
          <w:lang w:val="pt-BR"/>
        </w:rPr>
        <w:t>áreas de atuação compartilhadas com ou</w:t>
      </w:r>
      <w:r w:rsidR="002F2EED">
        <w:rPr>
          <w:rFonts w:ascii="Cambria" w:hAnsi="Cambria" w:cs="Times New Roman"/>
          <w:lang w:val="pt-BR"/>
        </w:rPr>
        <w:t>tras profissões regulamentadas.</w:t>
      </w:r>
    </w:p>
    <w:p w:rsidR="006A45B9" w:rsidRPr="006A45B9" w:rsidRDefault="002F2EED" w:rsidP="006A45B9">
      <w:pPr>
        <w:widowControl/>
        <w:suppressLineNumbers/>
        <w:spacing w:after="160" w:line="276" w:lineRule="auto"/>
        <w:ind w:left="284"/>
        <w:jc w:val="both"/>
        <w:rPr>
          <w:rFonts w:ascii="Cambria" w:hAnsi="Cambria" w:cs="Times New Roman"/>
          <w:lang w:val="pt-BR"/>
        </w:rPr>
      </w:pPr>
      <w:r>
        <w:rPr>
          <w:rFonts w:ascii="Cambria" w:hAnsi="Cambria" w:cs="Times New Roman"/>
          <w:lang w:val="pt-BR"/>
        </w:rPr>
        <w:t xml:space="preserve">Dadas as situações de justaposição de atribuições profissionais de arquitetos </w:t>
      </w:r>
      <w:r w:rsidR="001B7297">
        <w:rPr>
          <w:rFonts w:ascii="Cambria" w:hAnsi="Cambria" w:cs="Times New Roman"/>
          <w:lang w:val="pt-BR"/>
        </w:rPr>
        <w:t xml:space="preserve">e urbanistas com outras profissões, bem como o advento da definição de suas atribuições privativas, </w:t>
      </w:r>
      <w:r w:rsidR="002C01B6">
        <w:rPr>
          <w:rFonts w:ascii="Cambria" w:hAnsi="Cambria" w:cs="Times New Roman"/>
          <w:lang w:val="pt-BR"/>
        </w:rPr>
        <w:t xml:space="preserve">faz-se necessário a demarcação dos entendimentos e procedimentos a serem adotados pela GERFIS do CAU/MG em suas ações e processos fiscalizatórios. </w:t>
      </w:r>
    </w:p>
    <w:p w:rsidR="006A45B9" w:rsidRPr="006A45B9" w:rsidRDefault="006A45B9" w:rsidP="006A45B9">
      <w:pPr>
        <w:widowControl/>
        <w:suppressLineNumbers/>
        <w:spacing w:line="276" w:lineRule="auto"/>
        <w:jc w:val="both"/>
        <w:rPr>
          <w:rFonts w:ascii="Cambria" w:hAnsi="Cambria" w:cs="Times New Roman"/>
          <w:b/>
          <w:color w:val="FF0000"/>
          <w:lang w:val="pt-BR"/>
        </w:rPr>
      </w:pPr>
    </w:p>
    <w:p w:rsidR="006A45B9" w:rsidRPr="006A45B9" w:rsidRDefault="006A45B9" w:rsidP="006A45B9">
      <w:pPr>
        <w:widowControl/>
        <w:suppressLineNumbers/>
        <w:spacing w:after="160" w:line="276" w:lineRule="auto"/>
        <w:jc w:val="both"/>
        <w:rPr>
          <w:rFonts w:ascii="Cambria" w:hAnsi="Cambria" w:cs="Times New Roman"/>
          <w:b/>
          <w:lang w:val="pt-BR"/>
        </w:rPr>
      </w:pPr>
      <w:r w:rsidRPr="006A45B9">
        <w:rPr>
          <w:rFonts w:ascii="Cambria" w:hAnsi="Cambria" w:cs="Times New Roman"/>
          <w:b/>
          <w:lang w:val="pt-BR"/>
        </w:rPr>
        <w:t>FUNDAMENTAÇÃO LEGAL</w:t>
      </w:r>
    </w:p>
    <w:p w:rsidR="006A45B9" w:rsidRPr="006A45B9" w:rsidRDefault="006A45B9" w:rsidP="006A45B9">
      <w:pPr>
        <w:widowControl/>
        <w:suppressLineNumbers/>
        <w:spacing w:after="160" w:line="276" w:lineRule="auto"/>
        <w:ind w:left="284"/>
        <w:jc w:val="both"/>
        <w:rPr>
          <w:rFonts w:ascii="Cambria" w:hAnsi="Cambria" w:cs="Times New Roman"/>
          <w:lang w:val="pt-BR"/>
        </w:rPr>
      </w:pPr>
      <w:r w:rsidRPr="006A45B9">
        <w:rPr>
          <w:rFonts w:ascii="Cambria" w:hAnsi="Cambria" w:cs="Times New Roman"/>
          <w:lang w:val="pt-BR"/>
        </w:rPr>
        <w:t>Lei Federal nº 9.784, de 29 de dezembro de 1999, que regula o processo administrativo no âmbito da Administração Pública Federal.</w:t>
      </w:r>
    </w:p>
    <w:p w:rsidR="006A45B9" w:rsidRPr="006A45B9" w:rsidRDefault="006A45B9" w:rsidP="006A45B9">
      <w:pPr>
        <w:widowControl/>
        <w:suppressLineNumbers/>
        <w:spacing w:after="160" w:line="276" w:lineRule="auto"/>
        <w:ind w:left="284"/>
        <w:jc w:val="both"/>
        <w:rPr>
          <w:rFonts w:ascii="Cambria" w:hAnsi="Cambria" w:cs="Times New Roman"/>
          <w:lang w:val="pt-BR"/>
        </w:rPr>
      </w:pPr>
      <w:r w:rsidRPr="006A45B9">
        <w:rPr>
          <w:rFonts w:ascii="Cambria" w:hAnsi="Cambria" w:cs="Times New Roman"/>
          <w:lang w:val="pt-BR"/>
        </w:rPr>
        <w:t xml:space="preserve">Lei Federal nº 12.378, de 31 de dezembro de 2010, que regulamenta o exercício da Arquitetura e Urbanismo; cria o Conselho de Arquitetura e Urbanismo do Brasil - CAU/BR e os Conselhos de Arquitetura e Urbanismo dos Estados e do Distrito Federal - </w:t>
      </w:r>
      <w:proofErr w:type="spellStart"/>
      <w:r w:rsidRPr="006A45B9">
        <w:rPr>
          <w:rFonts w:ascii="Cambria" w:hAnsi="Cambria" w:cs="Times New Roman"/>
          <w:lang w:val="pt-BR"/>
        </w:rPr>
        <w:t>CAUs</w:t>
      </w:r>
      <w:proofErr w:type="spellEnd"/>
      <w:r w:rsidRPr="006A45B9">
        <w:rPr>
          <w:rFonts w:ascii="Cambria" w:hAnsi="Cambria" w:cs="Times New Roman"/>
          <w:lang w:val="pt-BR"/>
        </w:rPr>
        <w:t>; e dá outras providências;</w:t>
      </w:r>
    </w:p>
    <w:p w:rsidR="006A45B9" w:rsidRDefault="006A45B9" w:rsidP="002F2EED">
      <w:pPr>
        <w:widowControl/>
        <w:suppressLineNumbers/>
        <w:spacing w:after="160" w:line="276" w:lineRule="auto"/>
        <w:ind w:left="284"/>
        <w:jc w:val="both"/>
        <w:rPr>
          <w:rFonts w:ascii="Cambria" w:hAnsi="Cambria" w:cs="Times New Roman"/>
          <w:lang w:val="pt-BR"/>
        </w:rPr>
      </w:pPr>
      <w:r w:rsidRPr="006A45B9">
        <w:rPr>
          <w:rFonts w:ascii="Cambria" w:hAnsi="Cambria" w:cs="Times New Roman"/>
          <w:lang w:val="pt-BR"/>
        </w:rPr>
        <w:t>Resolução nº 2</w:t>
      </w:r>
      <w:r w:rsidR="002F2EED">
        <w:rPr>
          <w:rFonts w:ascii="Cambria" w:hAnsi="Cambria" w:cs="Times New Roman"/>
          <w:lang w:val="pt-BR"/>
        </w:rPr>
        <w:t>1</w:t>
      </w:r>
      <w:r w:rsidRPr="006A45B9">
        <w:rPr>
          <w:rFonts w:ascii="Cambria" w:hAnsi="Cambria" w:cs="Times New Roman"/>
          <w:lang w:val="pt-BR"/>
        </w:rPr>
        <w:t xml:space="preserve"> do CAU/BR, de </w:t>
      </w:r>
      <w:r w:rsidR="002F2EED">
        <w:rPr>
          <w:rFonts w:ascii="Cambria" w:hAnsi="Cambria" w:cs="Times New Roman"/>
          <w:lang w:val="pt-BR"/>
        </w:rPr>
        <w:t>05</w:t>
      </w:r>
      <w:r w:rsidRPr="006A45B9">
        <w:rPr>
          <w:rFonts w:ascii="Cambria" w:hAnsi="Cambria" w:cs="Times New Roman"/>
          <w:lang w:val="pt-BR"/>
        </w:rPr>
        <w:t xml:space="preserve"> de </w:t>
      </w:r>
      <w:r w:rsidR="004116C3">
        <w:rPr>
          <w:rFonts w:ascii="Cambria" w:hAnsi="Cambria" w:cs="Times New Roman"/>
          <w:lang w:val="pt-BR"/>
        </w:rPr>
        <w:t>abril</w:t>
      </w:r>
      <w:r w:rsidRPr="006A45B9">
        <w:rPr>
          <w:rFonts w:ascii="Cambria" w:hAnsi="Cambria" w:cs="Times New Roman"/>
          <w:lang w:val="pt-BR"/>
        </w:rPr>
        <w:t xml:space="preserve"> de 2012, que </w:t>
      </w:r>
      <w:r w:rsidR="002F2EED">
        <w:rPr>
          <w:rFonts w:ascii="Cambria" w:hAnsi="Cambria" w:cs="Times New Roman"/>
          <w:lang w:val="pt-BR"/>
        </w:rPr>
        <w:t xml:space="preserve">dispõe </w:t>
      </w:r>
      <w:r w:rsidR="002F2EED" w:rsidRPr="002F2EED">
        <w:rPr>
          <w:rFonts w:ascii="Cambria" w:hAnsi="Cambria" w:cs="Times New Roman"/>
          <w:lang w:val="pt-BR"/>
        </w:rPr>
        <w:t>sobre as atividades e atribuições profissionais do</w:t>
      </w:r>
      <w:r w:rsidR="002F2EED">
        <w:rPr>
          <w:rFonts w:ascii="Cambria" w:hAnsi="Cambria" w:cs="Times New Roman"/>
          <w:lang w:val="pt-BR"/>
        </w:rPr>
        <w:t xml:space="preserve"> </w:t>
      </w:r>
      <w:r w:rsidR="002F2EED" w:rsidRPr="002F2EED">
        <w:rPr>
          <w:rFonts w:ascii="Cambria" w:hAnsi="Cambria" w:cs="Times New Roman"/>
          <w:lang w:val="pt-BR"/>
        </w:rPr>
        <w:t>arquiteto e urb</w:t>
      </w:r>
      <w:r w:rsidR="002F2EED">
        <w:rPr>
          <w:rFonts w:ascii="Cambria" w:hAnsi="Cambria" w:cs="Times New Roman"/>
          <w:lang w:val="pt-BR"/>
        </w:rPr>
        <w:t>anista e dá outras providências;</w:t>
      </w:r>
    </w:p>
    <w:p w:rsidR="002F2EED" w:rsidRDefault="002F2EED" w:rsidP="002F2EED">
      <w:pPr>
        <w:widowControl/>
        <w:suppressLineNumbers/>
        <w:spacing w:after="160" w:line="276" w:lineRule="auto"/>
        <w:ind w:left="284"/>
        <w:jc w:val="both"/>
        <w:rPr>
          <w:rFonts w:ascii="Cambria" w:hAnsi="Cambria" w:cs="Times New Roman"/>
          <w:lang w:val="pt-BR"/>
        </w:rPr>
      </w:pPr>
      <w:r w:rsidRPr="006A45B9">
        <w:rPr>
          <w:rFonts w:ascii="Cambria" w:hAnsi="Cambria" w:cs="Times New Roman"/>
          <w:lang w:val="pt-BR"/>
        </w:rPr>
        <w:t>Resolução nº 2</w:t>
      </w:r>
      <w:r>
        <w:rPr>
          <w:rFonts w:ascii="Cambria" w:hAnsi="Cambria" w:cs="Times New Roman"/>
          <w:lang w:val="pt-BR"/>
        </w:rPr>
        <w:t>2</w:t>
      </w:r>
      <w:r w:rsidRPr="006A45B9">
        <w:rPr>
          <w:rFonts w:ascii="Cambria" w:hAnsi="Cambria" w:cs="Times New Roman"/>
          <w:lang w:val="pt-BR"/>
        </w:rPr>
        <w:t xml:space="preserve"> do CAU/BR, de </w:t>
      </w:r>
      <w:r>
        <w:rPr>
          <w:rFonts w:ascii="Cambria" w:hAnsi="Cambria" w:cs="Times New Roman"/>
          <w:lang w:val="pt-BR"/>
        </w:rPr>
        <w:t>04</w:t>
      </w:r>
      <w:r w:rsidRPr="006A45B9">
        <w:rPr>
          <w:rFonts w:ascii="Cambria" w:hAnsi="Cambria" w:cs="Times New Roman"/>
          <w:lang w:val="pt-BR"/>
        </w:rPr>
        <w:t xml:space="preserve"> de </w:t>
      </w:r>
      <w:r>
        <w:rPr>
          <w:rFonts w:ascii="Cambria" w:hAnsi="Cambria" w:cs="Times New Roman"/>
          <w:lang w:val="pt-BR"/>
        </w:rPr>
        <w:t>maio</w:t>
      </w:r>
      <w:r w:rsidRPr="006A45B9">
        <w:rPr>
          <w:rFonts w:ascii="Cambria" w:hAnsi="Cambria" w:cs="Times New Roman"/>
          <w:lang w:val="pt-BR"/>
        </w:rPr>
        <w:t xml:space="preserve"> de 2012, que </w:t>
      </w:r>
      <w:r>
        <w:rPr>
          <w:rFonts w:ascii="Cambria" w:hAnsi="Cambria" w:cs="Times New Roman"/>
          <w:lang w:val="pt-BR"/>
        </w:rPr>
        <w:t xml:space="preserve">dispõe </w:t>
      </w:r>
      <w:r w:rsidRPr="002F2EED">
        <w:rPr>
          <w:rFonts w:ascii="Cambria" w:hAnsi="Cambria" w:cs="Times New Roman"/>
          <w:lang w:val="pt-BR"/>
        </w:rPr>
        <w:t>sobre a fiscalização do exercício profissional da Arquitetura e Urbanismo, os procedimentos para formalização, instrução e julgamento de processos por infração à legislação e a aplicação de penali</w:t>
      </w:r>
      <w:r>
        <w:rPr>
          <w:rFonts w:ascii="Cambria" w:hAnsi="Cambria" w:cs="Times New Roman"/>
          <w:lang w:val="pt-BR"/>
        </w:rPr>
        <w:t>dades, e dá outras providências</w:t>
      </w:r>
      <w:r w:rsidRPr="006A45B9">
        <w:rPr>
          <w:rFonts w:ascii="Cambria" w:hAnsi="Cambria" w:cs="Times New Roman"/>
          <w:lang w:val="pt-BR"/>
        </w:rPr>
        <w:t>;</w:t>
      </w:r>
    </w:p>
    <w:p w:rsidR="002F2EED" w:rsidRPr="006A45B9" w:rsidRDefault="002F2EED" w:rsidP="002F2EED">
      <w:pPr>
        <w:widowControl/>
        <w:suppressLineNumbers/>
        <w:spacing w:after="160" w:line="276" w:lineRule="auto"/>
        <w:ind w:left="284"/>
        <w:jc w:val="both"/>
        <w:rPr>
          <w:rFonts w:ascii="Cambria" w:hAnsi="Cambria" w:cs="Times New Roman"/>
          <w:lang w:val="pt-BR"/>
        </w:rPr>
      </w:pPr>
      <w:r w:rsidRPr="006A45B9">
        <w:rPr>
          <w:rFonts w:ascii="Cambria" w:hAnsi="Cambria" w:cs="Times New Roman"/>
          <w:lang w:val="pt-BR"/>
        </w:rPr>
        <w:t xml:space="preserve">Resolução nº </w:t>
      </w:r>
      <w:r>
        <w:rPr>
          <w:rFonts w:ascii="Cambria" w:hAnsi="Cambria" w:cs="Times New Roman"/>
          <w:lang w:val="pt-BR"/>
        </w:rPr>
        <w:t>51</w:t>
      </w:r>
      <w:r w:rsidRPr="006A45B9">
        <w:rPr>
          <w:rFonts w:ascii="Cambria" w:hAnsi="Cambria" w:cs="Times New Roman"/>
          <w:lang w:val="pt-BR"/>
        </w:rPr>
        <w:t xml:space="preserve"> do CAU/BR, de </w:t>
      </w:r>
      <w:r>
        <w:rPr>
          <w:rFonts w:ascii="Cambria" w:hAnsi="Cambria" w:cs="Times New Roman"/>
          <w:lang w:val="pt-BR"/>
        </w:rPr>
        <w:t>12</w:t>
      </w:r>
      <w:r w:rsidRPr="006A45B9">
        <w:rPr>
          <w:rFonts w:ascii="Cambria" w:hAnsi="Cambria" w:cs="Times New Roman"/>
          <w:lang w:val="pt-BR"/>
        </w:rPr>
        <w:t xml:space="preserve"> de </w:t>
      </w:r>
      <w:r>
        <w:rPr>
          <w:rFonts w:ascii="Cambria" w:hAnsi="Cambria" w:cs="Times New Roman"/>
          <w:lang w:val="pt-BR"/>
        </w:rPr>
        <w:t>julho</w:t>
      </w:r>
      <w:r w:rsidRPr="006A45B9">
        <w:rPr>
          <w:rFonts w:ascii="Cambria" w:hAnsi="Cambria" w:cs="Times New Roman"/>
          <w:lang w:val="pt-BR"/>
        </w:rPr>
        <w:t xml:space="preserve"> de 201</w:t>
      </w:r>
      <w:r>
        <w:rPr>
          <w:rFonts w:ascii="Cambria" w:hAnsi="Cambria" w:cs="Times New Roman"/>
          <w:lang w:val="pt-BR"/>
        </w:rPr>
        <w:t>3</w:t>
      </w:r>
      <w:r w:rsidRPr="006A45B9">
        <w:rPr>
          <w:rFonts w:ascii="Cambria" w:hAnsi="Cambria" w:cs="Times New Roman"/>
          <w:lang w:val="pt-BR"/>
        </w:rPr>
        <w:t xml:space="preserve">, </w:t>
      </w:r>
      <w:r>
        <w:rPr>
          <w:rFonts w:ascii="Cambria" w:hAnsi="Cambria" w:cs="Times New Roman"/>
          <w:lang w:val="pt-BR"/>
        </w:rPr>
        <w:t>que d</w:t>
      </w:r>
      <w:r w:rsidRPr="002F2EED">
        <w:rPr>
          <w:rFonts w:ascii="Cambria" w:hAnsi="Cambria" w:cs="Times New Roman"/>
          <w:lang w:val="pt-BR"/>
        </w:rPr>
        <w:t>ispõe sobre as áreas de atuação privativas dos arquitetos e urbanistas e as áreas de atuação compartilhadas com outras profissões regulamentadas, e dá outras providências.</w:t>
      </w:r>
    </w:p>
    <w:p w:rsidR="006A45B9" w:rsidRPr="006A45B9" w:rsidRDefault="006A45B9" w:rsidP="006A45B9">
      <w:pPr>
        <w:widowControl/>
        <w:suppressLineNumbers/>
        <w:spacing w:line="276" w:lineRule="auto"/>
        <w:jc w:val="both"/>
        <w:rPr>
          <w:rFonts w:ascii="Cambria" w:hAnsi="Cambria" w:cs="Times New Roman"/>
          <w:b/>
          <w:lang w:val="pt-BR"/>
        </w:rPr>
      </w:pPr>
    </w:p>
    <w:p w:rsidR="006A45B9" w:rsidRPr="006A45B9" w:rsidRDefault="006A45B9" w:rsidP="006A45B9">
      <w:pPr>
        <w:widowControl/>
        <w:suppressLineNumbers/>
        <w:spacing w:after="160" w:line="276" w:lineRule="auto"/>
        <w:jc w:val="both"/>
        <w:rPr>
          <w:rFonts w:ascii="Cambria" w:hAnsi="Cambria" w:cs="Times New Roman"/>
          <w:b/>
          <w:lang w:val="pt-BR"/>
        </w:rPr>
      </w:pPr>
      <w:r w:rsidRPr="006A45B9">
        <w:rPr>
          <w:rFonts w:ascii="Cambria" w:hAnsi="Cambria" w:cs="Times New Roman"/>
          <w:b/>
          <w:lang w:val="pt-BR"/>
        </w:rPr>
        <w:t>FUNDAMENTAÇÃO TEMÁTICA</w:t>
      </w:r>
    </w:p>
    <w:p w:rsidR="006A45B9" w:rsidRPr="002E18FB" w:rsidRDefault="006A45B9" w:rsidP="006A45B9">
      <w:pPr>
        <w:widowControl/>
        <w:spacing w:after="160" w:line="259" w:lineRule="auto"/>
        <w:ind w:left="284"/>
        <w:jc w:val="both"/>
        <w:rPr>
          <w:rFonts w:ascii="Cambria" w:hAnsi="Cambria" w:cs="Times New Roman"/>
          <w:lang w:val="pt-BR"/>
        </w:rPr>
      </w:pPr>
      <w:r w:rsidRPr="002E18FB">
        <w:rPr>
          <w:rFonts w:ascii="Cambria" w:hAnsi="Cambria" w:cs="Times New Roman"/>
          <w:lang w:val="pt-BR"/>
        </w:rPr>
        <w:t>Considerando os princípios que regem o processo administrativo, estabelecidos pelo Art. 2º da Lei Federal nº 9.784/1999, dentre eles, e principalmente, o da finalidade, o da motivação e o da legalidade;</w:t>
      </w:r>
    </w:p>
    <w:p w:rsidR="00B156B7" w:rsidRDefault="006A45B9" w:rsidP="00B156B7">
      <w:pPr>
        <w:widowControl/>
        <w:suppressLineNumbers/>
        <w:spacing w:after="160" w:line="276" w:lineRule="auto"/>
        <w:ind w:left="284"/>
        <w:jc w:val="both"/>
        <w:rPr>
          <w:rFonts w:ascii="Cambria" w:hAnsi="Cambria" w:cs="Times New Roman"/>
          <w:lang w:val="pt-BR"/>
        </w:rPr>
      </w:pPr>
      <w:r w:rsidRPr="00B156B7">
        <w:rPr>
          <w:rFonts w:ascii="Cambria" w:hAnsi="Cambria" w:cs="Times New Roman"/>
          <w:lang w:val="pt-BR"/>
        </w:rPr>
        <w:t xml:space="preserve">Considerando o </w:t>
      </w:r>
      <w:r w:rsidR="00B156B7" w:rsidRPr="00B156B7">
        <w:rPr>
          <w:rFonts w:ascii="Cambria" w:hAnsi="Cambria" w:cs="Times New Roman"/>
          <w:lang w:val="pt-BR"/>
        </w:rPr>
        <w:t xml:space="preserve">caput </w:t>
      </w:r>
      <w:r w:rsidRPr="00B156B7">
        <w:rPr>
          <w:rFonts w:ascii="Cambria" w:hAnsi="Cambria" w:cs="Times New Roman"/>
          <w:lang w:val="pt-BR"/>
        </w:rPr>
        <w:t>Art. 3</w:t>
      </w:r>
      <w:r w:rsidR="00B156B7" w:rsidRPr="00B156B7">
        <w:rPr>
          <w:rFonts w:ascii="Cambria" w:hAnsi="Cambria" w:cs="Times New Roman"/>
          <w:lang w:val="pt-BR"/>
        </w:rPr>
        <w:t xml:space="preserve">º </w:t>
      </w:r>
      <w:r w:rsidRPr="00B156B7">
        <w:rPr>
          <w:rFonts w:ascii="Cambria" w:hAnsi="Cambria" w:cs="Times New Roman"/>
          <w:lang w:val="pt-BR"/>
        </w:rPr>
        <w:t>Lei Federal nº 12.378/2010,</w:t>
      </w:r>
      <w:r w:rsidR="00B156B7">
        <w:rPr>
          <w:rFonts w:ascii="Cambria" w:hAnsi="Cambria" w:cs="Times New Roman"/>
          <w:lang w:val="pt-BR"/>
        </w:rPr>
        <w:t xml:space="preserve"> onde versa que “</w:t>
      </w:r>
      <w:r w:rsidR="00B156B7" w:rsidRPr="00B156B7">
        <w:rPr>
          <w:rFonts w:ascii="Cambria" w:hAnsi="Cambria" w:cs="Times New Roman"/>
          <w:i/>
          <w:lang w:val="pt-BR"/>
        </w:rPr>
        <w:t xml:space="preserve">Os campos da atuação profissional para o exercício da arquitetura e urbanismo são definidos a partir das diretrizes curriculares nacionais que dispõem sobre a formação do profissional arquiteto e urbanista nas quais </w:t>
      </w:r>
      <w:r w:rsidR="00B156B7" w:rsidRPr="00B156B7">
        <w:rPr>
          <w:rFonts w:ascii="Cambria" w:hAnsi="Cambria" w:cs="Times New Roman"/>
          <w:i/>
          <w:lang w:val="pt-BR"/>
        </w:rPr>
        <w:lastRenderedPageBreak/>
        <w:t>os núcleos de conhecimentos de fundamentação e de conhecimentos profissionais caracterizam a unidade de atuação profissional”</w:t>
      </w:r>
      <w:r w:rsidR="00B156B7" w:rsidRPr="00B156B7">
        <w:rPr>
          <w:rFonts w:ascii="Cambria" w:hAnsi="Cambria" w:cs="Times New Roman"/>
          <w:lang w:val="pt-BR"/>
        </w:rPr>
        <w:t>;</w:t>
      </w:r>
    </w:p>
    <w:p w:rsidR="00B156B7" w:rsidRDefault="00B156B7" w:rsidP="00B156B7">
      <w:pPr>
        <w:widowControl/>
        <w:suppressLineNumbers/>
        <w:spacing w:after="160" w:line="276" w:lineRule="auto"/>
        <w:ind w:left="284"/>
        <w:jc w:val="both"/>
        <w:rPr>
          <w:rFonts w:ascii="Cambria" w:hAnsi="Cambria" w:cs="Times New Roman"/>
          <w:lang w:val="pt-BR"/>
        </w:rPr>
      </w:pPr>
      <w:r w:rsidRPr="00B156B7">
        <w:rPr>
          <w:rFonts w:ascii="Cambria" w:hAnsi="Cambria" w:cs="Times New Roman"/>
          <w:lang w:val="pt-BR"/>
        </w:rPr>
        <w:t xml:space="preserve">Considerando o </w:t>
      </w:r>
      <w:r>
        <w:rPr>
          <w:rFonts w:ascii="Cambria" w:hAnsi="Cambria" w:cs="Times New Roman"/>
          <w:lang w:val="pt-BR"/>
        </w:rPr>
        <w:t xml:space="preserve">§1º do </w:t>
      </w:r>
      <w:r w:rsidRPr="00B156B7">
        <w:rPr>
          <w:rFonts w:ascii="Cambria" w:hAnsi="Cambria" w:cs="Times New Roman"/>
          <w:lang w:val="pt-BR"/>
        </w:rPr>
        <w:t>Art. 3º Lei Federal nº 12.378/2010</w:t>
      </w:r>
      <w:r>
        <w:rPr>
          <w:rFonts w:ascii="Cambria" w:hAnsi="Cambria" w:cs="Times New Roman"/>
          <w:lang w:val="pt-BR"/>
        </w:rPr>
        <w:t>, onde versa que “</w:t>
      </w:r>
      <w:r w:rsidRPr="00B156B7">
        <w:rPr>
          <w:rFonts w:ascii="Cambria" w:hAnsi="Cambria" w:cs="Times New Roman"/>
          <w:i/>
          <w:lang w:val="pt-BR"/>
        </w:rPr>
        <w:t>o Conselho de Arquitetura e Urbanismo do Brasil CAU/BR especificará, atentando para o disposto no caput, asas áreas de atuação privativas dos arquitetos e urbanistas e as áreas de atuação compartilhadas com</w:t>
      </w:r>
      <w:r>
        <w:rPr>
          <w:rFonts w:ascii="Cambria" w:hAnsi="Cambria" w:cs="Times New Roman"/>
          <w:i/>
          <w:lang w:val="pt-BR"/>
        </w:rPr>
        <w:t xml:space="preserve"> </w:t>
      </w:r>
      <w:r w:rsidRPr="00B156B7">
        <w:rPr>
          <w:rFonts w:ascii="Cambria" w:hAnsi="Cambria" w:cs="Times New Roman"/>
          <w:i/>
          <w:lang w:val="pt-BR"/>
        </w:rPr>
        <w:t>outras profissões regulamentadas</w:t>
      </w:r>
      <w:r w:rsidRPr="00B156B7">
        <w:rPr>
          <w:rFonts w:ascii="Cambria" w:hAnsi="Cambria" w:cs="Times New Roman"/>
          <w:lang w:val="pt-BR"/>
        </w:rPr>
        <w:t>. ”</w:t>
      </w:r>
    </w:p>
    <w:p w:rsidR="00B156B7" w:rsidRPr="00B156B7" w:rsidRDefault="00B156B7" w:rsidP="00B156B7">
      <w:pPr>
        <w:widowControl/>
        <w:suppressLineNumbers/>
        <w:spacing w:after="160" w:line="276" w:lineRule="auto"/>
        <w:ind w:left="284"/>
        <w:jc w:val="both"/>
        <w:rPr>
          <w:rFonts w:ascii="Cambria" w:hAnsi="Cambria" w:cs="Times New Roman"/>
          <w:i/>
          <w:lang w:val="pt-BR"/>
        </w:rPr>
      </w:pPr>
      <w:r w:rsidRPr="00B156B7">
        <w:rPr>
          <w:rFonts w:ascii="Cambria" w:hAnsi="Cambria" w:cs="Times New Roman"/>
          <w:lang w:val="pt-BR"/>
        </w:rPr>
        <w:t xml:space="preserve">Considerando o </w:t>
      </w:r>
      <w:r>
        <w:rPr>
          <w:rFonts w:ascii="Cambria" w:hAnsi="Cambria" w:cs="Times New Roman"/>
          <w:lang w:val="pt-BR"/>
        </w:rPr>
        <w:t xml:space="preserve">§2º do </w:t>
      </w:r>
      <w:r w:rsidRPr="00B156B7">
        <w:rPr>
          <w:rFonts w:ascii="Cambria" w:hAnsi="Cambria" w:cs="Times New Roman"/>
          <w:lang w:val="pt-BR"/>
        </w:rPr>
        <w:t>Art. 3º Lei Federal nº 12.378/2010</w:t>
      </w:r>
      <w:r>
        <w:rPr>
          <w:rFonts w:ascii="Cambria" w:hAnsi="Cambria" w:cs="Times New Roman"/>
          <w:lang w:val="pt-BR"/>
        </w:rPr>
        <w:t>, que estipula que “</w:t>
      </w:r>
      <w:r w:rsidRPr="00B156B7">
        <w:rPr>
          <w:rFonts w:ascii="Cambria" w:hAnsi="Cambria" w:cs="Times New Roman"/>
          <w:i/>
          <w:lang w:val="pt-BR"/>
        </w:rPr>
        <w:t xml:space="preserve">Serão consideradas privativas de profissional especializado as áreas de atuação nas quais a ausência de formação superior exponha o usuário do serviço a qualquer risco ou danos materiais à segurança, à </w:t>
      </w:r>
      <w:r>
        <w:rPr>
          <w:rFonts w:ascii="Cambria" w:hAnsi="Cambria" w:cs="Times New Roman"/>
          <w:i/>
          <w:lang w:val="pt-BR"/>
        </w:rPr>
        <w:t>saúde ou ao meio ambiente”</w:t>
      </w:r>
      <w:r w:rsidRPr="00B156B7">
        <w:rPr>
          <w:rFonts w:ascii="Cambria" w:hAnsi="Cambria" w:cs="Times New Roman"/>
          <w:lang w:val="pt-BR"/>
        </w:rPr>
        <w:t>;</w:t>
      </w:r>
    </w:p>
    <w:p w:rsidR="00B156B7" w:rsidRPr="00B156B7" w:rsidRDefault="00F33735" w:rsidP="00B156B7">
      <w:pPr>
        <w:widowControl/>
        <w:suppressLineNumbers/>
        <w:spacing w:after="160" w:line="276" w:lineRule="auto"/>
        <w:ind w:left="284"/>
        <w:jc w:val="both"/>
        <w:rPr>
          <w:rFonts w:ascii="Cambria" w:hAnsi="Cambria" w:cs="Times New Roman"/>
          <w:i/>
          <w:lang w:val="pt-BR"/>
        </w:rPr>
      </w:pPr>
      <w:r w:rsidRPr="00B156B7">
        <w:rPr>
          <w:rFonts w:ascii="Cambria" w:hAnsi="Cambria" w:cs="Times New Roman"/>
          <w:lang w:val="pt-BR"/>
        </w:rPr>
        <w:t xml:space="preserve">Considerando o </w:t>
      </w:r>
      <w:r>
        <w:rPr>
          <w:rFonts w:ascii="Cambria" w:hAnsi="Cambria" w:cs="Times New Roman"/>
          <w:lang w:val="pt-BR"/>
        </w:rPr>
        <w:t xml:space="preserve">§3º do </w:t>
      </w:r>
      <w:r w:rsidRPr="00B156B7">
        <w:rPr>
          <w:rFonts w:ascii="Cambria" w:hAnsi="Cambria" w:cs="Times New Roman"/>
          <w:lang w:val="pt-BR"/>
        </w:rPr>
        <w:t>Art. 3º Lei Federal nº 12.378/2010</w:t>
      </w:r>
      <w:r>
        <w:rPr>
          <w:rFonts w:ascii="Cambria" w:hAnsi="Cambria" w:cs="Times New Roman"/>
          <w:lang w:val="pt-BR"/>
        </w:rPr>
        <w:t>, onde versa que “</w:t>
      </w:r>
      <w:r>
        <w:rPr>
          <w:rFonts w:ascii="Cambria" w:hAnsi="Cambria" w:cs="Times New Roman"/>
          <w:i/>
          <w:lang w:val="pt-BR"/>
        </w:rPr>
        <w:t>no</w:t>
      </w:r>
      <w:r w:rsidR="00B156B7" w:rsidRPr="00B156B7">
        <w:rPr>
          <w:rFonts w:ascii="Cambria" w:hAnsi="Cambria" w:cs="Times New Roman"/>
          <w:i/>
          <w:lang w:val="pt-BR"/>
        </w:rPr>
        <w:t xml:space="preserve"> exercício de atividades em áreas de atuação compartilhadas com outras áreas profissionais, o Conselho de Arquitetura e Urbanismo CAU do Estado ou do Distrito Federal fiscalizará o exercício profissional da Arquitetura e Urbanismo.</w:t>
      </w:r>
    </w:p>
    <w:p w:rsidR="00F33735" w:rsidRDefault="006A45B9" w:rsidP="006A45B9">
      <w:pPr>
        <w:widowControl/>
        <w:suppressLineNumbers/>
        <w:spacing w:after="160" w:line="276" w:lineRule="auto"/>
        <w:ind w:left="284"/>
        <w:jc w:val="both"/>
        <w:rPr>
          <w:rFonts w:ascii="Cambria" w:hAnsi="Cambria" w:cs="Times New Roman"/>
          <w:lang w:val="pt-BR"/>
        </w:rPr>
      </w:pPr>
      <w:r w:rsidRPr="00F33735">
        <w:rPr>
          <w:rFonts w:ascii="Cambria" w:hAnsi="Cambria" w:cs="Times New Roman"/>
          <w:lang w:val="pt-BR"/>
        </w:rPr>
        <w:t xml:space="preserve">Considerando o Art. 1º da Resolução nº 28/2012, que elenca as os critérios </w:t>
      </w:r>
      <w:r w:rsidR="00F33735">
        <w:rPr>
          <w:rFonts w:ascii="Cambria" w:hAnsi="Cambria" w:cs="Times New Roman"/>
          <w:lang w:val="pt-BR"/>
        </w:rPr>
        <w:t>exercício ilegal da profissão de Arquitetura e Urbanismo, onde se lê: “</w:t>
      </w:r>
      <w:r w:rsidR="00F33735" w:rsidRPr="00F33735">
        <w:rPr>
          <w:rFonts w:ascii="Cambria" w:hAnsi="Cambria" w:cs="Times New Roman"/>
          <w:i/>
          <w:lang w:val="pt-BR"/>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00F33735">
        <w:rPr>
          <w:rFonts w:ascii="Cambria" w:hAnsi="Cambria" w:cs="Times New Roman"/>
          <w:lang w:val="pt-BR"/>
        </w:rPr>
        <w:t xml:space="preserve">”; </w:t>
      </w:r>
    </w:p>
    <w:p w:rsidR="00F33735" w:rsidRDefault="00F33735" w:rsidP="006A45B9">
      <w:pPr>
        <w:widowControl/>
        <w:suppressLineNumbers/>
        <w:spacing w:after="160" w:line="276" w:lineRule="auto"/>
        <w:ind w:left="284"/>
        <w:jc w:val="both"/>
        <w:rPr>
          <w:rFonts w:ascii="Cambria" w:hAnsi="Cambria" w:cs="Times New Roman"/>
          <w:lang w:val="pt-BR"/>
        </w:rPr>
      </w:pPr>
      <w:r w:rsidRPr="00F33735">
        <w:rPr>
          <w:rFonts w:ascii="Cambria" w:hAnsi="Cambria" w:cs="Times New Roman"/>
          <w:lang w:val="pt-BR"/>
        </w:rPr>
        <w:t xml:space="preserve">Considerando o Art. </w:t>
      </w:r>
      <w:r>
        <w:rPr>
          <w:rFonts w:ascii="Cambria" w:hAnsi="Cambria" w:cs="Times New Roman"/>
          <w:lang w:val="pt-BR"/>
        </w:rPr>
        <w:t>2</w:t>
      </w:r>
      <w:r w:rsidRPr="00F33735">
        <w:rPr>
          <w:rFonts w:ascii="Cambria" w:hAnsi="Cambria" w:cs="Times New Roman"/>
          <w:lang w:val="pt-BR"/>
        </w:rPr>
        <w:t xml:space="preserve">º Resolução nº </w:t>
      </w:r>
      <w:r>
        <w:rPr>
          <w:rFonts w:ascii="Cambria" w:hAnsi="Cambria" w:cs="Times New Roman"/>
          <w:lang w:val="pt-BR"/>
        </w:rPr>
        <w:t>51</w:t>
      </w:r>
      <w:r w:rsidRPr="00F33735">
        <w:rPr>
          <w:rFonts w:ascii="Cambria" w:hAnsi="Cambria" w:cs="Times New Roman"/>
          <w:lang w:val="pt-BR"/>
        </w:rPr>
        <w:t>/201</w:t>
      </w:r>
      <w:r>
        <w:rPr>
          <w:rFonts w:ascii="Cambria" w:hAnsi="Cambria" w:cs="Times New Roman"/>
          <w:lang w:val="pt-BR"/>
        </w:rPr>
        <w:t>3</w:t>
      </w:r>
      <w:r w:rsidRPr="00F33735">
        <w:rPr>
          <w:rFonts w:ascii="Cambria" w:hAnsi="Cambria" w:cs="Times New Roman"/>
          <w:lang w:val="pt-BR"/>
        </w:rPr>
        <w:t>, que relaciona dos campos de atuação especificadas como privativas dos arquitetos e urbanista</w:t>
      </w:r>
      <w:r>
        <w:rPr>
          <w:rFonts w:ascii="Cambria" w:hAnsi="Cambria" w:cs="Times New Roman"/>
          <w:lang w:val="pt-BR"/>
        </w:rPr>
        <w:t>s as seguintes áreas de atuação.</w:t>
      </w:r>
    </w:p>
    <w:p w:rsidR="00C969A0" w:rsidRDefault="00C969A0" w:rsidP="006A45B9">
      <w:pPr>
        <w:widowControl/>
        <w:suppressLineNumbers/>
        <w:spacing w:line="276" w:lineRule="auto"/>
        <w:jc w:val="both"/>
        <w:rPr>
          <w:rFonts w:ascii="Cambria" w:hAnsi="Cambria" w:cs="Times New Roman"/>
          <w:b/>
          <w:lang w:val="pt-BR"/>
        </w:rPr>
      </w:pPr>
    </w:p>
    <w:p w:rsidR="006A45B9" w:rsidRPr="006A45B9" w:rsidRDefault="006A45B9" w:rsidP="006A45B9">
      <w:pPr>
        <w:widowControl/>
        <w:suppressLineNumbers/>
        <w:spacing w:line="276" w:lineRule="auto"/>
        <w:jc w:val="both"/>
        <w:rPr>
          <w:rFonts w:ascii="Cambria" w:hAnsi="Cambria" w:cs="Times New Roman"/>
          <w:b/>
          <w:lang w:val="pt-BR"/>
        </w:rPr>
      </w:pPr>
      <w:r w:rsidRPr="006A45B9">
        <w:rPr>
          <w:rFonts w:ascii="Cambria" w:hAnsi="Cambria" w:cs="Times New Roman"/>
          <w:b/>
          <w:lang w:val="pt-BR"/>
        </w:rPr>
        <w:t>DELIBERAÇÃO</w:t>
      </w:r>
    </w:p>
    <w:p w:rsidR="006A45B9" w:rsidRPr="006A45B9" w:rsidRDefault="006A45B9" w:rsidP="006A45B9">
      <w:pPr>
        <w:widowControl/>
        <w:suppressLineNumbers/>
        <w:spacing w:line="276" w:lineRule="auto"/>
        <w:jc w:val="both"/>
        <w:rPr>
          <w:rFonts w:ascii="Cambria" w:hAnsi="Cambria" w:cs="Times New Roman"/>
          <w:lang w:val="pt-BR"/>
        </w:rPr>
      </w:pPr>
    </w:p>
    <w:p w:rsidR="00377E50" w:rsidRDefault="006A45B9" w:rsidP="005B5323">
      <w:pPr>
        <w:widowControl/>
        <w:suppressLineNumbers/>
        <w:spacing w:after="160" w:line="276" w:lineRule="auto"/>
        <w:ind w:left="284"/>
        <w:jc w:val="both"/>
        <w:rPr>
          <w:rFonts w:ascii="Cambria" w:hAnsi="Cambria" w:cs="Times New Roman"/>
          <w:lang w:val="pt-BR"/>
        </w:rPr>
      </w:pPr>
      <w:r w:rsidRPr="00377E50">
        <w:rPr>
          <w:rFonts w:ascii="Cambria" w:hAnsi="Cambria" w:cs="Times New Roman"/>
          <w:lang w:val="pt-BR"/>
        </w:rPr>
        <w:t xml:space="preserve">Visando </w:t>
      </w:r>
      <w:r w:rsidR="00377E50">
        <w:rPr>
          <w:rFonts w:ascii="Cambria" w:hAnsi="Cambria" w:cs="Times New Roman"/>
          <w:lang w:val="pt-BR"/>
        </w:rPr>
        <w:t>formalizar e padronizar o</w:t>
      </w:r>
      <w:r w:rsidR="008970A0">
        <w:rPr>
          <w:rFonts w:ascii="Cambria" w:hAnsi="Cambria" w:cs="Times New Roman"/>
          <w:lang w:val="pt-BR"/>
        </w:rPr>
        <w:t>s proce</w:t>
      </w:r>
      <w:r w:rsidR="00377E50">
        <w:rPr>
          <w:rFonts w:ascii="Cambria" w:hAnsi="Cambria" w:cs="Times New Roman"/>
          <w:lang w:val="pt-BR"/>
        </w:rPr>
        <w:t>dimento</w:t>
      </w:r>
      <w:r w:rsidR="008970A0">
        <w:rPr>
          <w:rFonts w:ascii="Cambria" w:hAnsi="Cambria" w:cs="Times New Roman"/>
          <w:lang w:val="pt-BR"/>
        </w:rPr>
        <w:t>s relativos à Fiscalização</w:t>
      </w:r>
      <w:r w:rsidR="00377E50">
        <w:rPr>
          <w:rFonts w:ascii="Cambria" w:hAnsi="Cambria" w:cs="Times New Roman"/>
          <w:lang w:val="pt-BR"/>
        </w:rPr>
        <w:t xml:space="preserve"> </w:t>
      </w:r>
      <w:r w:rsidR="008970A0">
        <w:rPr>
          <w:rFonts w:ascii="Cambria" w:hAnsi="Cambria" w:cs="Times New Roman"/>
          <w:lang w:val="pt-BR"/>
        </w:rPr>
        <w:t>do Exercício Profissional baseado n</w:t>
      </w:r>
      <w:r w:rsidR="00377E50">
        <w:rPr>
          <w:rFonts w:ascii="Cambria" w:hAnsi="Cambria" w:cs="Times New Roman"/>
          <w:lang w:val="pt-BR"/>
        </w:rPr>
        <w:t xml:space="preserve">a Resolução nº 51/2013 do CAU/BR, a Comissão de Exercício Profissional </w:t>
      </w:r>
      <w:r w:rsidR="008970A0">
        <w:rPr>
          <w:rFonts w:ascii="Cambria" w:hAnsi="Cambria" w:cs="Times New Roman"/>
          <w:lang w:val="pt-BR"/>
        </w:rPr>
        <w:t>d</w:t>
      </w:r>
      <w:r w:rsidR="00377E50">
        <w:rPr>
          <w:rFonts w:ascii="Cambria" w:hAnsi="Cambria" w:cs="Times New Roman"/>
          <w:lang w:val="pt-BR"/>
        </w:rPr>
        <w:t xml:space="preserve">o CAU/MG </w:t>
      </w:r>
      <w:r w:rsidR="008970A0">
        <w:rPr>
          <w:rFonts w:ascii="Cambria" w:hAnsi="Cambria" w:cs="Times New Roman"/>
          <w:lang w:val="pt-BR"/>
        </w:rPr>
        <w:t>delibera</w:t>
      </w:r>
      <w:r w:rsidR="00377E50">
        <w:rPr>
          <w:rFonts w:ascii="Cambria" w:hAnsi="Cambria" w:cs="Times New Roman"/>
          <w:lang w:val="pt-BR"/>
        </w:rPr>
        <w:t>:</w:t>
      </w:r>
    </w:p>
    <w:p w:rsidR="008970A0" w:rsidRDefault="005B5323" w:rsidP="005B5323">
      <w:pPr>
        <w:widowControl/>
        <w:suppressLineNumbers/>
        <w:spacing w:after="160" w:line="276" w:lineRule="auto"/>
        <w:ind w:left="284"/>
        <w:jc w:val="both"/>
        <w:rPr>
          <w:rFonts w:ascii="Cambria" w:hAnsi="Cambria" w:cs="Times New Roman"/>
          <w:lang w:val="pt-BR"/>
        </w:rPr>
      </w:pPr>
      <w:r w:rsidRPr="00377E50">
        <w:rPr>
          <w:rFonts w:ascii="Cambria" w:hAnsi="Cambria" w:cs="Times New Roman"/>
          <w:lang w:val="pt-BR"/>
        </w:rPr>
        <w:t xml:space="preserve">Art. 1º. </w:t>
      </w:r>
      <w:r w:rsidR="008970A0">
        <w:rPr>
          <w:rFonts w:ascii="Cambria" w:hAnsi="Cambria" w:cs="Times New Roman"/>
          <w:lang w:val="pt-BR"/>
        </w:rPr>
        <w:t>Conceituar, no âmbito do exercício profissional da Arquitetura e Urbanismo, como:</w:t>
      </w:r>
    </w:p>
    <w:p w:rsidR="008970A0" w:rsidRDefault="008970A0" w:rsidP="0012224F">
      <w:pPr>
        <w:pStyle w:val="PargrafodaLista"/>
        <w:widowControl/>
        <w:numPr>
          <w:ilvl w:val="0"/>
          <w:numId w:val="26"/>
        </w:numPr>
        <w:suppressLineNumbers/>
        <w:spacing w:line="276" w:lineRule="auto"/>
        <w:rPr>
          <w:rFonts w:ascii="Cambria" w:hAnsi="Cambria" w:cs="Times New Roman"/>
          <w:lang w:val="pt-BR"/>
        </w:rPr>
      </w:pPr>
      <w:r>
        <w:rPr>
          <w:rFonts w:ascii="Cambria" w:hAnsi="Cambria" w:cs="Times New Roman"/>
          <w:lang w:val="pt-BR"/>
        </w:rPr>
        <w:t>Leigo</w:t>
      </w:r>
      <w:r w:rsidR="0012224F">
        <w:rPr>
          <w:rFonts w:ascii="Cambria" w:hAnsi="Cambria" w:cs="Times New Roman"/>
          <w:lang w:val="pt-BR"/>
        </w:rPr>
        <w:t xml:space="preserve">: a pessoa física </w:t>
      </w:r>
      <w:r>
        <w:rPr>
          <w:rFonts w:ascii="Cambria" w:hAnsi="Cambria" w:cs="Times New Roman"/>
          <w:lang w:val="pt-BR"/>
        </w:rPr>
        <w:t>sem nenhuma formação e/ou q</w:t>
      </w:r>
      <w:r w:rsidR="0012224F">
        <w:rPr>
          <w:rFonts w:ascii="Cambria" w:hAnsi="Cambria" w:cs="Times New Roman"/>
          <w:lang w:val="pt-BR"/>
        </w:rPr>
        <w:t>ualificação técnica relacionada à construção civil;</w:t>
      </w:r>
    </w:p>
    <w:p w:rsidR="008970A0" w:rsidRDefault="008970A0" w:rsidP="0012224F">
      <w:pPr>
        <w:pStyle w:val="PargrafodaLista"/>
        <w:widowControl/>
        <w:numPr>
          <w:ilvl w:val="0"/>
          <w:numId w:val="26"/>
        </w:numPr>
        <w:suppressLineNumbers/>
        <w:spacing w:line="276" w:lineRule="auto"/>
        <w:rPr>
          <w:rFonts w:ascii="Cambria" w:hAnsi="Cambria" w:cs="Times New Roman"/>
          <w:lang w:val="pt-BR"/>
        </w:rPr>
      </w:pPr>
      <w:r>
        <w:rPr>
          <w:rFonts w:ascii="Cambria" w:hAnsi="Cambria" w:cs="Times New Roman"/>
          <w:lang w:val="pt-BR"/>
        </w:rPr>
        <w:t>Profissional não</w:t>
      </w:r>
      <w:r w:rsidR="0012224F">
        <w:rPr>
          <w:rFonts w:ascii="Cambria" w:hAnsi="Cambria" w:cs="Times New Roman"/>
          <w:lang w:val="pt-BR"/>
        </w:rPr>
        <w:t>-</w:t>
      </w:r>
      <w:r>
        <w:rPr>
          <w:rFonts w:ascii="Cambria" w:hAnsi="Cambria" w:cs="Times New Roman"/>
          <w:lang w:val="pt-BR"/>
        </w:rPr>
        <w:t>h</w:t>
      </w:r>
      <w:r w:rsidR="0012224F">
        <w:rPr>
          <w:rFonts w:ascii="Cambria" w:hAnsi="Cambria" w:cs="Times New Roman"/>
          <w:lang w:val="pt-BR"/>
        </w:rPr>
        <w:t xml:space="preserve">abilitado: a pessoa física com alguma formação e/ou qualificação técnica </w:t>
      </w:r>
      <w:r w:rsidR="0012224F" w:rsidRPr="0012224F">
        <w:rPr>
          <w:rFonts w:ascii="Cambria" w:hAnsi="Cambria" w:cs="Times New Roman"/>
          <w:lang w:val="pt-BR"/>
        </w:rPr>
        <w:t>relacionada à construção civil</w:t>
      </w:r>
      <w:r w:rsidR="0012224F">
        <w:rPr>
          <w:rFonts w:ascii="Cambria" w:hAnsi="Cambria" w:cs="Times New Roman"/>
          <w:lang w:val="pt-BR"/>
        </w:rPr>
        <w:t>;</w:t>
      </w:r>
    </w:p>
    <w:p w:rsidR="0012224F" w:rsidRDefault="008970A0" w:rsidP="0012224F">
      <w:pPr>
        <w:pStyle w:val="PargrafodaLista"/>
        <w:widowControl/>
        <w:numPr>
          <w:ilvl w:val="0"/>
          <w:numId w:val="26"/>
        </w:numPr>
        <w:suppressLineNumbers/>
        <w:spacing w:after="240" w:line="276" w:lineRule="auto"/>
        <w:rPr>
          <w:rFonts w:ascii="Cambria" w:hAnsi="Cambria" w:cs="Times New Roman"/>
          <w:lang w:val="pt-BR"/>
        </w:rPr>
      </w:pPr>
      <w:r>
        <w:rPr>
          <w:rFonts w:ascii="Cambria" w:hAnsi="Cambria" w:cs="Times New Roman"/>
          <w:lang w:val="pt-BR"/>
        </w:rPr>
        <w:t>Profissional habilitado</w:t>
      </w:r>
      <w:r w:rsidR="0012224F">
        <w:rPr>
          <w:rFonts w:ascii="Cambria" w:hAnsi="Cambria" w:cs="Times New Roman"/>
          <w:lang w:val="pt-BR"/>
        </w:rPr>
        <w:t>:</w:t>
      </w:r>
      <w:r>
        <w:rPr>
          <w:rFonts w:ascii="Cambria" w:hAnsi="Cambria" w:cs="Times New Roman"/>
          <w:lang w:val="pt-BR"/>
        </w:rPr>
        <w:t xml:space="preserve"> a pessoa física com formação acadêmica em Arquitetura e Urbanismo com registro regular no </w:t>
      </w:r>
      <w:r w:rsidRPr="008970A0">
        <w:rPr>
          <w:rFonts w:ascii="Cambria" w:hAnsi="Cambria" w:cs="Times New Roman"/>
          <w:lang w:val="pt-BR"/>
        </w:rPr>
        <w:t>Conselho de Arquite</w:t>
      </w:r>
      <w:r>
        <w:rPr>
          <w:rFonts w:ascii="Cambria" w:hAnsi="Cambria" w:cs="Times New Roman"/>
          <w:lang w:val="pt-BR"/>
        </w:rPr>
        <w:t>tura e Urbanismo</w:t>
      </w:r>
      <w:r w:rsidR="0012224F">
        <w:rPr>
          <w:rFonts w:ascii="Cambria" w:hAnsi="Cambria" w:cs="Times New Roman"/>
          <w:lang w:val="pt-BR"/>
        </w:rPr>
        <w:t>;</w:t>
      </w:r>
    </w:p>
    <w:p w:rsidR="00D044E1" w:rsidRDefault="0012224F" w:rsidP="005B5323">
      <w:pPr>
        <w:widowControl/>
        <w:suppressLineNumbers/>
        <w:spacing w:after="160" w:line="276" w:lineRule="auto"/>
        <w:ind w:left="284"/>
        <w:jc w:val="both"/>
        <w:rPr>
          <w:rFonts w:ascii="Cambria" w:hAnsi="Cambria" w:cs="Times New Roman"/>
          <w:lang w:val="pt-BR"/>
        </w:rPr>
      </w:pPr>
      <w:r>
        <w:rPr>
          <w:rFonts w:ascii="Cambria" w:hAnsi="Cambria" w:cs="Times New Roman"/>
          <w:lang w:val="pt-BR"/>
        </w:rPr>
        <w:t xml:space="preserve">Parágrafo Único: No que se refere a pessoas jurídicas, a habilitação para o exercício profissional será vinculada a formação dos profissionais que compõem o seu quadro técnico, segundo as definições apresentadas nos incisos do </w:t>
      </w:r>
      <w:r>
        <w:rPr>
          <w:rFonts w:ascii="Cambria" w:hAnsi="Cambria" w:cs="Times New Roman"/>
          <w:i/>
          <w:lang w:val="pt-BR"/>
        </w:rPr>
        <w:t>caput</w:t>
      </w:r>
      <w:r>
        <w:rPr>
          <w:rFonts w:ascii="Cambria" w:hAnsi="Cambria" w:cs="Times New Roman"/>
          <w:lang w:val="pt-BR"/>
        </w:rPr>
        <w:t xml:space="preserve"> deste artigo.</w:t>
      </w:r>
    </w:p>
    <w:p w:rsidR="006B263C" w:rsidRDefault="0012224F" w:rsidP="006B263C">
      <w:pPr>
        <w:widowControl/>
        <w:suppressLineNumbers/>
        <w:spacing w:after="160" w:line="276" w:lineRule="auto"/>
        <w:ind w:left="284"/>
        <w:jc w:val="both"/>
        <w:rPr>
          <w:rFonts w:ascii="Cambria" w:hAnsi="Cambria" w:cs="Times New Roman"/>
          <w:lang w:val="pt-BR"/>
        </w:rPr>
      </w:pPr>
      <w:r>
        <w:rPr>
          <w:rFonts w:ascii="Cambria" w:hAnsi="Cambria" w:cs="Times New Roman"/>
          <w:lang w:val="pt-BR"/>
        </w:rPr>
        <w:t xml:space="preserve">Art. </w:t>
      </w:r>
      <w:r w:rsidR="00BC5DCC">
        <w:rPr>
          <w:rFonts w:ascii="Cambria" w:hAnsi="Cambria" w:cs="Times New Roman"/>
          <w:lang w:val="pt-BR"/>
        </w:rPr>
        <w:t>2</w:t>
      </w:r>
      <w:r>
        <w:rPr>
          <w:rFonts w:ascii="Cambria" w:hAnsi="Cambria" w:cs="Times New Roman"/>
          <w:lang w:val="pt-BR"/>
        </w:rPr>
        <w:t xml:space="preserve">º. </w:t>
      </w:r>
      <w:r w:rsidR="006B263C">
        <w:rPr>
          <w:rFonts w:ascii="Cambria" w:hAnsi="Cambria" w:cs="Times New Roman"/>
          <w:lang w:val="pt-BR"/>
        </w:rPr>
        <w:t>Os processos oriundos de denúncias</w:t>
      </w:r>
      <w:r>
        <w:rPr>
          <w:rFonts w:ascii="Cambria" w:hAnsi="Cambria" w:cs="Times New Roman"/>
          <w:lang w:val="pt-BR"/>
        </w:rPr>
        <w:t xml:space="preserve"> relativas </w:t>
      </w:r>
      <w:r w:rsidR="006B263C">
        <w:rPr>
          <w:rFonts w:ascii="Cambria" w:hAnsi="Cambria" w:cs="Times New Roman"/>
          <w:lang w:val="pt-BR"/>
        </w:rPr>
        <w:t xml:space="preserve">a leigos seguirão os ritos previstos na Resolução nº 22/2012 do CAU/BR, bem como o previsto no </w:t>
      </w:r>
      <w:r w:rsidR="006B263C" w:rsidRPr="006B263C">
        <w:rPr>
          <w:rFonts w:ascii="Cambria" w:hAnsi="Cambria" w:cs="Times New Roman"/>
          <w:lang w:val="pt-BR"/>
        </w:rPr>
        <w:t>Manual de Fiscalização do Exercício da</w:t>
      </w:r>
      <w:r w:rsidR="006B263C">
        <w:rPr>
          <w:rFonts w:ascii="Cambria" w:hAnsi="Cambria" w:cs="Times New Roman"/>
          <w:lang w:val="pt-BR"/>
        </w:rPr>
        <w:t xml:space="preserve"> </w:t>
      </w:r>
      <w:r w:rsidR="006B263C" w:rsidRPr="006B263C">
        <w:rPr>
          <w:rFonts w:ascii="Cambria" w:hAnsi="Cambria" w:cs="Times New Roman"/>
          <w:lang w:val="pt-BR"/>
        </w:rPr>
        <w:t>Arquitetura e Urbanismo</w:t>
      </w:r>
      <w:r w:rsidR="006B263C">
        <w:rPr>
          <w:rFonts w:ascii="Cambria" w:hAnsi="Cambria" w:cs="Times New Roman"/>
          <w:lang w:val="pt-BR"/>
        </w:rPr>
        <w:t>,</w:t>
      </w:r>
      <w:r w:rsidR="006B263C" w:rsidRPr="006B263C">
        <w:rPr>
          <w:rFonts w:ascii="Cambria" w:hAnsi="Cambria" w:cs="Times New Roman"/>
          <w:lang w:val="pt-BR"/>
        </w:rPr>
        <w:t xml:space="preserve"> </w:t>
      </w:r>
      <w:r w:rsidR="006B263C">
        <w:rPr>
          <w:rFonts w:ascii="Cambria" w:hAnsi="Cambria" w:cs="Times New Roman"/>
          <w:lang w:val="pt-BR"/>
        </w:rPr>
        <w:t>sendo os mesmos notificados de acordo com o inciso VII, artigo 35 da referida Resolução (</w:t>
      </w:r>
      <w:r w:rsidR="006B263C" w:rsidRPr="006B263C">
        <w:rPr>
          <w:rFonts w:ascii="Cambria" w:hAnsi="Cambria" w:cs="Times New Roman"/>
          <w:lang w:val="pt-BR"/>
        </w:rPr>
        <w:t>Exercício ilegal de atividade fiscalizada pelo CAU por pesso</w:t>
      </w:r>
      <w:r w:rsidR="006B263C">
        <w:rPr>
          <w:rFonts w:ascii="Cambria" w:hAnsi="Cambria" w:cs="Times New Roman"/>
          <w:lang w:val="pt-BR"/>
        </w:rPr>
        <w:t>a física não habilitada).</w:t>
      </w:r>
    </w:p>
    <w:p w:rsidR="00CD5C87" w:rsidRDefault="006B263C" w:rsidP="006B263C">
      <w:pPr>
        <w:widowControl/>
        <w:suppressLineNumbers/>
        <w:spacing w:after="160" w:line="276" w:lineRule="auto"/>
        <w:ind w:left="284"/>
        <w:jc w:val="both"/>
        <w:rPr>
          <w:rFonts w:ascii="Cambria" w:hAnsi="Cambria" w:cs="Times New Roman"/>
          <w:lang w:val="pt-BR"/>
        </w:rPr>
      </w:pPr>
      <w:r>
        <w:rPr>
          <w:rFonts w:ascii="Cambria" w:hAnsi="Cambria" w:cs="Times New Roman"/>
          <w:lang w:val="pt-BR"/>
        </w:rPr>
        <w:lastRenderedPageBreak/>
        <w:t xml:space="preserve">Art. </w:t>
      </w:r>
      <w:r w:rsidR="00BC5DCC">
        <w:rPr>
          <w:rFonts w:ascii="Cambria" w:hAnsi="Cambria" w:cs="Times New Roman"/>
          <w:lang w:val="pt-BR"/>
        </w:rPr>
        <w:t>3</w:t>
      </w:r>
      <w:r>
        <w:rPr>
          <w:rFonts w:ascii="Cambria" w:hAnsi="Cambria" w:cs="Times New Roman"/>
          <w:lang w:val="pt-BR"/>
        </w:rPr>
        <w:t>º</w:t>
      </w:r>
      <w:r w:rsidR="00BC5DCC">
        <w:rPr>
          <w:rFonts w:ascii="Cambria" w:hAnsi="Cambria" w:cs="Times New Roman"/>
          <w:lang w:val="pt-BR"/>
        </w:rPr>
        <w:t xml:space="preserve">. </w:t>
      </w:r>
      <w:r>
        <w:rPr>
          <w:rFonts w:ascii="Cambria" w:hAnsi="Cambria" w:cs="Times New Roman"/>
          <w:lang w:val="pt-BR"/>
        </w:rPr>
        <w:t>A denúncia relativa ao exercício de atividades privativas de profissionais de Arquitetura e Urbanismo, definidas pela Resolução nº 51/2013 do CAU/BR, ser</w:t>
      </w:r>
      <w:r w:rsidR="00CD5C87">
        <w:rPr>
          <w:rFonts w:ascii="Cambria" w:hAnsi="Cambria" w:cs="Times New Roman"/>
          <w:lang w:val="pt-BR"/>
        </w:rPr>
        <w:t>á</w:t>
      </w:r>
      <w:r>
        <w:rPr>
          <w:rFonts w:ascii="Cambria" w:hAnsi="Cambria" w:cs="Times New Roman"/>
          <w:lang w:val="pt-BR"/>
        </w:rPr>
        <w:t xml:space="preserve"> </w:t>
      </w:r>
      <w:r w:rsidR="00CD5C87">
        <w:rPr>
          <w:rFonts w:ascii="Cambria" w:hAnsi="Cambria" w:cs="Times New Roman"/>
          <w:lang w:val="pt-BR"/>
        </w:rPr>
        <w:t>verificada e terá informações complementares levantadas pelos agentes de fiscalização e:</w:t>
      </w:r>
    </w:p>
    <w:p w:rsidR="006B263C" w:rsidRDefault="00CD5C87" w:rsidP="00CD5C87">
      <w:pPr>
        <w:pStyle w:val="PargrafodaLista"/>
        <w:widowControl/>
        <w:numPr>
          <w:ilvl w:val="0"/>
          <w:numId w:val="27"/>
        </w:numPr>
        <w:suppressLineNumbers/>
        <w:spacing w:after="160" w:line="276" w:lineRule="auto"/>
        <w:rPr>
          <w:rFonts w:ascii="Cambria" w:hAnsi="Cambria" w:cs="Times New Roman"/>
          <w:lang w:val="pt-BR"/>
        </w:rPr>
      </w:pPr>
      <w:r>
        <w:rPr>
          <w:rFonts w:ascii="Cambria" w:hAnsi="Cambria" w:cs="Times New Roman"/>
          <w:lang w:val="pt-BR"/>
        </w:rPr>
        <w:t>C</w:t>
      </w:r>
      <w:r w:rsidRPr="00CD5C87">
        <w:rPr>
          <w:rFonts w:ascii="Cambria" w:hAnsi="Cambria" w:cs="Times New Roman"/>
          <w:lang w:val="pt-BR"/>
        </w:rPr>
        <w:t>aso seja</w:t>
      </w:r>
      <w:r>
        <w:rPr>
          <w:rFonts w:ascii="Cambria" w:hAnsi="Cambria" w:cs="Times New Roman"/>
          <w:lang w:val="pt-BR"/>
        </w:rPr>
        <w:t xml:space="preserve"> identificado </w:t>
      </w:r>
      <w:r w:rsidR="002E18FB">
        <w:rPr>
          <w:rFonts w:ascii="Cambria" w:hAnsi="Cambria" w:cs="Times New Roman"/>
          <w:lang w:val="pt-BR"/>
        </w:rPr>
        <w:t>incoerências na denúncia</w:t>
      </w:r>
      <w:r>
        <w:rPr>
          <w:rFonts w:ascii="Cambria" w:hAnsi="Cambria" w:cs="Times New Roman"/>
          <w:lang w:val="pt-BR"/>
        </w:rPr>
        <w:t>, o agente de fiscalização deverá proceder ao arquivamento da mesma;</w:t>
      </w:r>
    </w:p>
    <w:p w:rsidR="00CD5C87" w:rsidRDefault="00CD5C87" w:rsidP="00CD5C87">
      <w:pPr>
        <w:pStyle w:val="PargrafodaLista"/>
        <w:widowControl/>
        <w:numPr>
          <w:ilvl w:val="0"/>
          <w:numId w:val="27"/>
        </w:numPr>
        <w:suppressLineNumbers/>
        <w:spacing w:after="160" w:line="276" w:lineRule="auto"/>
        <w:rPr>
          <w:rFonts w:ascii="Cambria" w:hAnsi="Cambria" w:cs="Times New Roman"/>
          <w:lang w:val="pt-BR"/>
        </w:rPr>
      </w:pPr>
      <w:r>
        <w:rPr>
          <w:rFonts w:ascii="Cambria" w:hAnsi="Cambria" w:cs="Times New Roman"/>
          <w:lang w:val="pt-BR"/>
        </w:rPr>
        <w:t>Caso se demonstre pertinência</w:t>
      </w:r>
      <w:r w:rsidR="002E18FB">
        <w:rPr>
          <w:rFonts w:ascii="Cambria" w:hAnsi="Cambria" w:cs="Times New Roman"/>
          <w:lang w:val="pt-BR"/>
        </w:rPr>
        <w:t xml:space="preserve"> da denúncia</w:t>
      </w:r>
      <w:r>
        <w:rPr>
          <w:rFonts w:ascii="Cambria" w:hAnsi="Cambria" w:cs="Times New Roman"/>
          <w:lang w:val="pt-BR"/>
        </w:rPr>
        <w:t xml:space="preserve">, os autos serão enviados para análise da Comissão de Exercício Profissional </w:t>
      </w:r>
      <w:r w:rsidR="002E18FB">
        <w:rPr>
          <w:rFonts w:ascii="Cambria" w:hAnsi="Cambria" w:cs="Times New Roman"/>
          <w:lang w:val="pt-BR"/>
        </w:rPr>
        <w:t>que</w:t>
      </w:r>
      <w:r>
        <w:rPr>
          <w:rFonts w:ascii="Cambria" w:hAnsi="Cambria" w:cs="Times New Roman"/>
          <w:lang w:val="pt-BR"/>
        </w:rPr>
        <w:t xml:space="preserve">, após validação, </w:t>
      </w:r>
      <w:r w:rsidR="002E18FB">
        <w:rPr>
          <w:rFonts w:ascii="Cambria" w:hAnsi="Cambria" w:cs="Times New Roman"/>
          <w:lang w:val="pt-BR"/>
        </w:rPr>
        <w:t>a</w:t>
      </w:r>
      <w:r>
        <w:rPr>
          <w:rFonts w:ascii="Cambria" w:hAnsi="Cambria" w:cs="Times New Roman"/>
          <w:lang w:val="pt-BR"/>
        </w:rPr>
        <w:t xml:space="preserve"> encaminha</w:t>
      </w:r>
      <w:r w:rsidR="002E18FB">
        <w:rPr>
          <w:rFonts w:ascii="Cambria" w:hAnsi="Cambria" w:cs="Times New Roman"/>
          <w:lang w:val="pt-BR"/>
        </w:rPr>
        <w:t>rá</w:t>
      </w:r>
      <w:r>
        <w:rPr>
          <w:rFonts w:ascii="Cambria" w:hAnsi="Cambria" w:cs="Times New Roman"/>
          <w:lang w:val="pt-BR"/>
        </w:rPr>
        <w:t xml:space="preserve"> ao </w:t>
      </w:r>
      <w:r w:rsidRPr="00CD5C87">
        <w:rPr>
          <w:rFonts w:ascii="Cambria" w:hAnsi="Cambria" w:cs="Times New Roman"/>
          <w:lang w:val="pt-BR"/>
        </w:rPr>
        <w:t xml:space="preserve">Ministério Público de Minas Gerais </w:t>
      </w:r>
      <w:r>
        <w:rPr>
          <w:rFonts w:ascii="Cambria" w:hAnsi="Cambria" w:cs="Times New Roman"/>
          <w:lang w:val="pt-BR"/>
        </w:rPr>
        <w:t>–</w:t>
      </w:r>
      <w:r w:rsidRPr="00CD5C87">
        <w:rPr>
          <w:rFonts w:ascii="Cambria" w:hAnsi="Cambria" w:cs="Times New Roman"/>
          <w:lang w:val="pt-BR"/>
        </w:rPr>
        <w:t xml:space="preserve"> MPMG</w:t>
      </w:r>
      <w:r>
        <w:rPr>
          <w:rFonts w:ascii="Cambria" w:hAnsi="Cambria" w:cs="Times New Roman"/>
          <w:lang w:val="pt-BR"/>
        </w:rPr>
        <w:t>.</w:t>
      </w:r>
    </w:p>
    <w:p w:rsidR="00CD5C87" w:rsidRDefault="00CD5C87" w:rsidP="002E18FB">
      <w:pPr>
        <w:widowControl/>
        <w:suppressLineNumbers/>
        <w:spacing w:after="160" w:line="276" w:lineRule="auto"/>
        <w:ind w:left="284"/>
        <w:rPr>
          <w:rFonts w:ascii="Cambria" w:hAnsi="Cambria" w:cs="Times New Roman"/>
          <w:lang w:val="pt-BR"/>
        </w:rPr>
      </w:pPr>
      <w:r>
        <w:rPr>
          <w:rFonts w:ascii="Cambria" w:hAnsi="Cambria" w:cs="Times New Roman"/>
          <w:lang w:val="pt-BR"/>
        </w:rPr>
        <w:t xml:space="preserve">Art. </w:t>
      </w:r>
      <w:r w:rsidR="00BC5DCC">
        <w:rPr>
          <w:rFonts w:ascii="Cambria" w:hAnsi="Cambria" w:cs="Times New Roman"/>
          <w:lang w:val="pt-BR"/>
        </w:rPr>
        <w:t>4</w:t>
      </w:r>
      <w:r>
        <w:rPr>
          <w:rFonts w:ascii="Cambria" w:hAnsi="Cambria" w:cs="Times New Roman"/>
          <w:lang w:val="pt-BR"/>
        </w:rPr>
        <w:t>º</w:t>
      </w:r>
      <w:r w:rsidR="00BC5DCC">
        <w:rPr>
          <w:rFonts w:ascii="Cambria" w:hAnsi="Cambria" w:cs="Times New Roman"/>
          <w:lang w:val="pt-BR"/>
        </w:rPr>
        <w:t xml:space="preserve">. </w:t>
      </w:r>
      <w:r>
        <w:rPr>
          <w:rFonts w:ascii="Cambria" w:hAnsi="Cambria" w:cs="Times New Roman"/>
          <w:lang w:val="pt-BR"/>
        </w:rPr>
        <w:t>A documentação a ser enviada ao Ministério Público dev</w:t>
      </w:r>
      <w:r w:rsidR="002E18FB">
        <w:rPr>
          <w:rFonts w:ascii="Cambria" w:hAnsi="Cambria" w:cs="Times New Roman"/>
          <w:lang w:val="pt-BR"/>
        </w:rPr>
        <w:t>erá ser instruída com:</w:t>
      </w:r>
    </w:p>
    <w:p w:rsidR="002E18FB" w:rsidRDefault="002E18FB" w:rsidP="002E18FB">
      <w:pPr>
        <w:pStyle w:val="PargrafodaLista"/>
        <w:widowControl/>
        <w:numPr>
          <w:ilvl w:val="0"/>
          <w:numId w:val="29"/>
        </w:numPr>
        <w:suppressLineNumbers/>
        <w:spacing w:after="160" w:line="276" w:lineRule="auto"/>
        <w:rPr>
          <w:rFonts w:ascii="Cambria" w:hAnsi="Cambria" w:cs="Times New Roman"/>
          <w:lang w:val="pt-BR"/>
        </w:rPr>
      </w:pPr>
      <w:r w:rsidRPr="002E18FB">
        <w:rPr>
          <w:rFonts w:ascii="Cambria" w:hAnsi="Cambria" w:cs="Times New Roman"/>
          <w:lang w:val="pt-BR"/>
        </w:rPr>
        <w:t>Denúncia recebida ou protocolo elaborado através do Sistema de Informação e Comunicação do CAU – SICCAU</w:t>
      </w:r>
      <w:r>
        <w:rPr>
          <w:rFonts w:ascii="Cambria" w:hAnsi="Cambria" w:cs="Times New Roman"/>
          <w:lang w:val="pt-BR"/>
        </w:rPr>
        <w:t>;</w:t>
      </w:r>
    </w:p>
    <w:p w:rsidR="002E18FB" w:rsidRPr="002E18FB" w:rsidRDefault="002E18FB" w:rsidP="002E18FB">
      <w:pPr>
        <w:pStyle w:val="PargrafodaLista"/>
        <w:numPr>
          <w:ilvl w:val="0"/>
          <w:numId w:val="29"/>
        </w:numPr>
        <w:spacing w:after="240" w:line="276" w:lineRule="auto"/>
        <w:rPr>
          <w:rFonts w:ascii="Cambria" w:hAnsi="Cambria" w:cs="Times New Roman"/>
          <w:lang w:val="pt-BR"/>
        </w:rPr>
      </w:pPr>
      <w:r w:rsidRPr="002E18FB">
        <w:rPr>
          <w:rFonts w:ascii="Cambria" w:hAnsi="Cambria" w:cs="Times New Roman"/>
          <w:lang w:val="pt-BR"/>
        </w:rPr>
        <w:t>Relatório de Fiscalização elaborado pelo agente de fiscalização em seu ambiente coorporativo no SICCAU e seus anexos (documentação comprobatória de irregularidade);</w:t>
      </w:r>
    </w:p>
    <w:p w:rsidR="002E18FB" w:rsidRPr="002E18FB" w:rsidRDefault="002E18FB" w:rsidP="002E18FB">
      <w:pPr>
        <w:pStyle w:val="PargrafodaLista"/>
        <w:widowControl/>
        <w:numPr>
          <w:ilvl w:val="0"/>
          <w:numId w:val="29"/>
        </w:numPr>
        <w:suppressLineNumbers/>
        <w:spacing w:after="160" w:line="276" w:lineRule="auto"/>
        <w:rPr>
          <w:rFonts w:ascii="Cambria" w:hAnsi="Cambria" w:cs="Times New Roman"/>
          <w:lang w:val="pt-BR"/>
        </w:rPr>
      </w:pPr>
      <w:r w:rsidRPr="002E18FB">
        <w:rPr>
          <w:rFonts w:ascii="Cambria" w:hAnsi="Cambria" w:cs="Times New Roman"/>
          <w:lang w:val="pt-BR"/>
        </w:rPr>
        <w:t>Demais informações pertinentes;</w:t>
      </w:r>
    </w:p>
    <w:p w:rsidR="00CD5C87" w:rsidRDefault="00CD5C87" w:rsidP="002E18FB">
      <w:pPr>
        <w:widowControl/>
        <w:suppressLineNumbers/>
        <w:spacing w:after="160" w:line="276" w:lineRule="auto"/>
        <w:ind w:left="284"/>
        <w:rPr>
          <w:rFonts w:ascii="Cambria" w:hAnsi="Cambria" w:cs="Times New Roman"/>
          <w:lang w:val="pt-BR"/>
        </w:rPr>
      </w:pPr>
      <w:r>
        <w:rPr>
          <w:rFonts w:ascii="Cambria" w:hAnsi="Cambria" w:cs="Times New Roman"/>
          <w:lang w:val="pt-BR"/>
        </w:rPr>
        <w:t xml:space="preserve">Art. </w:t>
      </w:r>
      <w:r w:rsidR="00BC5DCC">
        <w:rPr>
          <w:rFonts w:ascii="Cambria" w:hAnsi="Cambria" w:cs="Times New Roman"/>
          <w:lang w:val="pt-BR"/>
        </w:rPr>
        <w:t>5</w:t>
      </w:r>
      <w:r>
        <w:rPr>
          <w:rFonts w:ascii="Cambria" w:hAnsi="Cambria" w:cs="Times New Roman"/>
          <w:lang w:val="pt-BR"/>
        </w:rPr>
        <w:t>º</w:t>
      </w:r>
      <w:r w:rsidR="00BC5DCC">
        <w:rPr>
          <w:rFonts w:ascii="Cambria" w:hAnsi="Cambria" w:cs="Times New Roman"/>
          <w:lang w:val="pt-BR"/>
        </w:rPr>
        <w:t xml:space="preserve">. </w:t>
      </w:r>
      <w:r>
        <w:rPr>
          <w:rFonts w:ascii="Cambria" w:hAnsi="Cambria" w:cs="Times New Roman"/>
          <w:lang w:val="pt-BR"/>
        </w:rPr>
        <w:t>O envio das denúncias ao Ministério Público ocorrerá bimestralmente.</w:t>
      </w:r>
    </w:p>
    <w:p w:rsidR="00D044E1" w:rsidRDefault="00D044E1" w:rsidP="002E18FB">
      <w:pPr>
        <w:widowControl/>
        <w:suppressLineNumbers/>
        <w:spacing w:after="160" w:line="276" w:lineRule="auto"/>
        <w:ind w:left="284"/>
        <w:rPr>
          <w:rFonts w:ascii="Cambria" w:hAnsi="Cambria" w:cs="Times New Roman"/>
          <w:lang w:val="pt-BR"/>
        </w:rPr>
      </w:pPr>
      <w:r w:rsidRPr="00D044E1">
        <w:rPr>
          <w:rFonts w:ascii="Cambria" w:hAnsi="Cambria" w:cs="Times New Roman"/>
          <w:lang w:val="pt-BR"/>
        </w:rPr>
        <w:t xml:space="preserve">Art. </w:t>
      </w:r>
      <w:r w:rsidR="00BC5DCC">
        <w:rPr>
          <w:rFonts w:ascii="Cambria" w:hAnsi="Cambria" w:cs="Times New Roman"/>
          <w:lang w:val="pt-BR"/>
        </w:rPr>
        <w:t>6</w:t>
      </w:r>
      <w:r w:rsidRPr="00D044E1">
        <w:rPr>
          <w:rFonts w:ascii="Cambria" w:hAnsi="Cambria" w:cs="Times New Roman"/>
          <w:lang w:val="pt-BR"/>
        </w:rPr>
        <w:t>º</w:t>
      </w:r>
      <w:r w:rsidR="00BC5DCC">
        <w:rPr>
          <w:rFonts w:ascii="Cambria" w:hAnsi="Cambria" w:cs="Times New Roman"/>
          <w:lang w:val="pt-BR"/>
        </w:rPr>
        <w:t xml:space="preserve">. </w:t>
      </w:r>
      <w:r w:rsidRPr="00D044E1">
        <w:rPr>
          <w:rFonts w:ascii="Cambria" w:hAnsi="Cambria" w:cs="Times New Roman"/>
          <w:lang w:val="pt-BR"/>
        </w:rPr>
        <w:t xml:space="preserve">Para efeitos da aplicação desta Deliberação, serão respeitados os parâmetros estipulados pelos Artigos 25 e 26 da </w:t>
      </w:r>
      <w:r>
        <w:rPr>
          <w:rFonts w:ascii="Cambria" w:hAnsi="Cambria" w:cs="Times New Roman"/>
          <w:lang w:val="pt-BR"/>
        </w:rPr>
        <w:t>Resolução nº 218/1973 do CONFEA</w:t>
      </w:r>
      <w:r>
        <w:rPr>
          <w:rStyle w:val="Refdenotaderodap"/>
          <w:rFonts w:ascii="Cambria" w:hAnsi="Cambria" w:cs="Times New Roman"/>
          <w:lang w:val="pt-BR"/>
        </w:rPr>
        <w:footnoteReference w:id="1"/>
      </w:r>
      <w:r w:rsidRPr="00D044E1">
        <w:rPr>
          <w:rFonts w:ascii="Cambria" w:hAnsi="Cambria" w:cs="Times New Roman"/>
          <w:lang w:val="pt-BR"/>
        </w:rPr>
        <w:t>;</w:t>
      </w:r>
    </w:p>
    <w:p w:rsidR="006A45B9" w:rsidRPr="006A45B9" w:rsidRDefault="006A45B9" w:rsidP="006A45B9">
      <w:pPr>
        <w:widowControl/>
        <w:suppressLineNumbers/>
        <w:spacing w:line="276" w:lineRule="auto"/>
        <w:ind w:left="284"/>
        <w:jc w:val="right"/>
        <w:rPr>
          <w:rFonts w:ascii="Cambria" w:hAnsi="Cambria" w:cs="Times New Roman"/>
          <w:lang w:val="pt-BR"/>
        </w:rPr>
      </w:pPr>
      <w:r w:rsidRPr="006A45B9">
        <w:rPr>
          <w:rFonts w:ascii="Cambria" w:hAnsi="Cambria" w:cs="Times New Roman"/>
          <w:lang w:val="pt-BR"/>
        </w:rPr>
        <w:t>Bel</w:t>
      </w:r>
      <w:bookmarkStart w:id="0" w:name="_GoBack"/>
      <w:bookmarkEnd w:id="0"/>
      <w:r w:rsidRPr="006A45B9">
        <w:rPr>
          <w:rFonts w:ascii="Cambria" w:hAnsi="Cambria" w:cs="Times New Roman"/>
          <w:lang w:val="pt-BR"/>
        </w:rPr>
        <w:t xml:space="preserve">o Horizonte, </w:t>
      </w:r>
      <w:r w:rsidR="002F2EED">
        <w:rPr>
          <w:rFonts w:ascii="Cambria" w:hAnsi="Cambria" w:cs="Times New Roman"/>
          <w:lang w:val="pt-BR"/>
        </w:rPr>
        <w:t>22</w:t>
      </w:r>
      <w:r w:rsidRPr="006A45B9">
        <w:rPr>
          <w:rFonts w:ascii="Cambria" w:hAnsi="Cambria" w:cs="Times New Roman"/>
          <w:lang w:val="pt-BR"/>
        </w:rPr>
        <w:t xml:space="preserve"> de </w:t>
      </w:r>
      <w:r w:rsidR="002F2EED">
        <w:rPr>
          <w:rFonts w:ascii="Cambria" w:hAnsi="Cambria" w:cs="Times New Roman"/>
          <w:lang w:val="pt-BR"/>
        </w:rPr>
        <w:t>novembro</w:t>
      </w:r>
      <w:r w:rsidRPr="006A45B9">
        <w:rPr>
          <w:rFonts w:ascii="Cambria" w:hAnsi="Cambria" w:cs="Times New Roman"/>
          <w:lang w:val="pt-BR"/>
        </w:rPr>
        <w:t xml:space="preserve"> de 2016.</w:t>
      </w:r>
    </w:p>
    <w:p w:rsidR="006A45B9" w:rsidRPr="006A45B9" w:rsidRDefault="006A45B9" w:rsidP="006A45B9">
      <w:pPr>
        <w:widowControl/>
        <w:suppressLineNumbers/>
        <w:spacing w:line="276" w:lineRule="auto"/>
        <w:ind w:left="284"/>
        <w:jc w:val="right"/>
        <w:rPr>
          <w:rFonts w:ascii="Cambria" w:hAnsi="Cambria" w:cs="Times New Roman"/>
          <w:lang w:val="pt-BR"/>
        </w:rPr>
      </w:pPr>
    </w:p>
    <w:p w:rsidR="006A45B9" w:rsidRPr="006A45B9" w:rsidRDefault="006A45B9" w:rsidP="006A45B9">
      <w:pPr>
        <w:widowControl/>
        <w:suppressLineNumbers/>
        <w:spacing w:line="276" w:lineRule="auto"/>
        <w:jc w:val="both"/>
        <w:rPr>
          <w:rFonts w:ascii="Cambria" w:hAnsi="Cambria" w:cs="Times New Roman"/>
          <w:lang w:val="pt-BR"/>
        </w:rPr>
      </w:pPr>
    </w:p>
    <w:tbl>
      <w:tblPr>
        <w:tblStyle w:val="Tabelacomgrelha1"/>
        <w:tblW w:w="10284" w:type="dxa"/>
        <w:jc w:val="center"/>
        <w:tblLayout w:type="fixed"/>
        <w:tblLook w:val="04A0" w:firstRow="1" w:lastRow="0" w:firstColumn="1" w:lastColumn="0" w:noHBand="0" w:noVBand="1"/>
      </w:tblPr>
      <w:tblGrid>
        <w:gridCol w:w="2977"/>
        <w:gridCol w:w="1098"/>
        <w:gridCol w:w="1099"/>
        <w:gridCol w:w="1099"/>
        <w:gridCol w:w="1099"/>
        <w:gridCol w:w="2912"/>
      </w:tblGrid>
      <w:tr w:rsidR="006A45B9" w:rsidRPr="00D044E1" w:rsidTr="006A45B9">
        <w:trPr>
          <w:trHeight w:val="566"/>
          <w:jc w:val="center"/>
        </w:trPr>
        <w:tc>
          <w:tcPr>
            <w:tcW w:w="10284" w:type="dxa"/>
            <w:gridSpan w:val="6"/>
            <w:shd w:val="clear" w:color="auto" w:fill="BFBFBF"/>
            <w:vAlign w:val="center"/>
          </w:tcPr>
          <w:p w:rsidR="006A45B9" w:rsidRPr="006A45B9" w:rsidRDefault="006A45B9" w:rsidP="006A45B9">
            <w:pPr>
              <w:jc w:val="center"/>
              <w:rPr>
                <w:rFonts w:ascii="Cambria" w:hAnsi="Cambria" w:cs="Times New Roman"/>
                <w:b/>
                <w:szCs w:val="20"/>
              </w:rPr>
            </w:pPr>
            <w:r w:rsidRPr="006A45B9">
              <w:rPr>
                <w:rFonts w:ascii="Cambria" w:hAnsi="Cambria" w:cs="Times New Roman"/>
                <w:b/>
                <w:szCs w:val="20"/>
              </w:rPr>
              <w:t>COMISSÃO DE EXERCÍCIO PROFISSIONAL DO CAU/MG – VOTAÇÃO</w:t>
            </w:r>
          </w:p>
        </w:tc>
      </w:tr>
      <w:tr w:rsidR="006A45B9" w:rsidRPr="006A45B9" w:rsidTr="006A45B9">
        <w:trPr>
          <w:trHeight w:val="566"/>
          <w:jc w:val="center"/>
        </w:trPr>
        <w:tc>
          <w:tcPr>
            <w:tcW w:w="2977" w:type="dxa"/>
            <w:shd w:val="clear" w:color="auto" w:fill="auto"/>
            <w:vAlign w:val="center"/>
          </w:tcPr>
          <w:p w:rsidR="006A45B9" w:rsidRPr="006A45B9" w:rsidRDefault="006A45B9" w:rsidP="006A45B9">
            <w:pPr>
              <w:jc w:val="center"/>
              <w:rPr>
                <w:rFonts w:ascii="Cambria" w:hAnsi="Cambria" w:cs="Times New Roman"/>
                <w:b/>
                <w:sz w:val="20"/>
                <w:szCs w:val="20"/>
              </w:rPr>
            </w:pPr>
            <w:proofErr w:type="gramStart"/>
            <w:r w:rsidRPr="006A45B9">
              <w:rPr>
                <w:rFonts w:ascii="Cambria" w:hAnsi="Cambria" w:cs="Times New Roman"/>
                <w:b/>
                <w:sz w:val="20"/>
                <w:szCs w:val="20"/>
              </w:rPr>
              <w:t>CONSELHEIRO(</w:t>
            </w:r>
            <w:proofErr w:type="gramEnd"/>
            <w:r w:rsidRPr="006A45B9">
              <w:rPr>
                <w:rFonts w:ascii="Cambria" w:hAnsi="Cambria" w:cs="Times New Roman"/>
                <w:b/>
                <w:sz w:val="20"/>
                <w:szCs w:val="20"/>
              </w:rPr>
              <w:t>A) ESTADUAL</w:t>
            </w:r>
          </w:p>
        </w:tc>
        <w:tc>
          <w:tcPr>
            <w:tcW w:w="1098" w:type="dxa"/>
            <w:shd w:val="clear" w:color="auto" w:fill="auto"/>
            <w:vAlign w:val="center"/>
          </w:tcPr>
          <w:p w:rsidR="006A45B9" w:rsidRPr="006A45B9" w:rsidRDefault="006A45B9" w:rsidP="006A45B9">
            <w:pPr>
              <w:jc w:val="center"/>
              <w:rPr>
                <w:rFonts w:ascii="Cambria" w:hAnsi="Cambria" w:cs="Times New Roman"/>
                <w:sz w:val="16"/>
                <w:szCs w:val="17"/>
              </w:rPr>
            </w:pPr>
            <w:r w:rsidRPr="006A45B9">
              <w:rPr>
                <w:rFonts w:ascii="Cambria" w:hAnsi="Cambria" w:cs="Times New Roman"/>
                <w:sz w:val="16"/>
                <w:szCs w:val="17"/>
              </w:rPr>
              <w:t>A FAVOR</w:t>
            </w:r>
          </w:p>
        </w:tc>
        <w:tc>
          <w:tcPr>
            <w:tcW w:w="1099" w:type="dxa"/>
            <w:shd w:val="clear" w:color="auto" w:fill="auto"/>
            <w:vAlign w:val="center"/>
          </w:tcPr>
          <w:p w:rsidR="006A45B9" w:rsidRPr="006A45B9" w:rsidRDefault="006A45B9" w:rsidP="006A45B9">
            <w:pPr>
              <w:jc w:val="center"/>
              <w:rPr>
                <w:rFonts w:ascii="Cambria" w:hAnsi="Cambria" w:cs="Times New Roman"/>
                <w:sz w:val="16"/>
                <w:szCs w:val="17"/>
              </w:rPr>
            </w:pPr>
            <w:r w:rsidRPr="006A45B9">
              <w:rPr>
                <w:rFonts w:ascii="Cambria" w:hAnsi="Cambria" w:cs="Times New Roman"/>
                <w:sz w:val="16"/>
                <w:szCs w:val="17"/>
              </w:rPr>
              <w:t>CONTRA</w:t>
            </w:r>
          </w:p>
        </w:tc>
        <w:tc>
          <w:tcPr>
            <w:tcW w:w="1099" w:type="dxa"/>
            <w:shd w:val="clear" w:color="auto" w:fill="auto"/>
            <w:vAlign w:val="center"/>
          </w:tcPr>
          <w:p w:rsidR="006A45B9" w:rsidRPr="006A45B9" w:rsidRDefault="006A45B9" w:rsidP="006A45B9">
            <w:pPr>
              <w:jc w:val="center"/>
              <w:rPr>
                <w:rFonts w:ascii="Cambria" w:hAnsi="Cambria" w:cs="Times New Roman"/>
                <w:sz w:val="16"/>
                <w:szCs w:val="17"/>
              </w:rPr>
            </w:pPr>
            <w:r w:rsidRPr="006A45B9">
              <w:rPr>
                <w:rFonts w:ascii="Cambria" w:hAnsi="Cambria" w:cs="Times New Roman"/>
                <w:sz w:val="16"/>
                <w:szCs w:val="17"/>
              </w:rPr>
              <w:t>ABSTENÇÃO</w:t>
            </w:r>
          </w:p>
        </w:tc>
        <w:tc>
          <w:tcPr>
            <w:tcW w:w="1099" w:type="dxa"/>
            <w:shd w:val="clear" w:color="auto" w:fill="auto"/>
            <w:vAlign w:val="center"/>
          </w:tcPr>
          <w:p w:rsidR="006A45B9" w:rsidRPr="006A45B9" w:rsidRDefault="006A45B9" w:rsidP="006A45B9">
            <w:pPr>
              <w:jc w:val="center"/>
              <w:rPr>
                <w:rFonts w:ascii="Cambria" w:hAnsi="Cambria" w:cs="Times New Roman"/>
                <w:sz w:val="16"/>
                <w:szCs w:val="17"/>
              </w:rPr>
            </w:pPr>
            <w:r w:rsidRPr="006A45B9">
              <w:rPr>
                <w:rFonts w:ascii="Cambria" w:hAnsi="Cambria" w:cs="Times New Roman"/>
                <w:sz w:val="16"/>
                <w:szCs w:val="17"/>
              </w:rPr>
              <w:t>PEDIDO</w:t>
            </w:r>
          </w:p>
          <w:p w:rsidR="006A45B9" w:rsidRPr="006A45B9" w:rsidRDefault="006A45B9" w:rsidP="006A45B9">
            <w:pPr>
              <w:jc w:val="center"/>
              <w:rPr>
                <w:rFonts w:ascii="Cambria" w:hAnsi="Cambria" w:cs="Times New Roman"/>
                <w:sz w:val="16"/>
                <w:szCs w:val="17"/>
              </w:rPr>
            </w:pPr>
            <w:r w:rsidRPr="006A45B9">
              <w:rPr>
                <w:rFonts w:ascii="Cambria" w:hAnsi="Cambria" w:cs="Times New Roman"/>
                <w:sz w:val="16"/>
                <w:szCs w:val="17"/>
              </w:rPr>
              <w:t>DE VISTAS</w:t>
            </w:r>
          </w:p>
        </w:tc>
        <w:tc>
          <w:tcPr>
            <w:tcW w:w="2912" w:type="dxa"/>
            <w:shd w:val="clear" w:color="auto" w:fill="auto"/>
            <w:vAlign w:val="center"/>
          </w:tcPr>
          <w:p w:rsidR="006A45B9" w:rsidRPr="006A45B9" w:rsidRDefault="006A45B9" w:rsidP="006A45B9">
            <w:pPr>
              <w:jc w:val="center"/>
              <w:rPr>
                <w:rFonts w:ascii="Cambria" w:hAnsi="Cambria" w:cs="Times New Roman"/>
                <w:b/>
                <w:sz w:val="20"/>
                <w:szCs w:val="20"/>
              </w:rPr>
            </w:pPr>
            <w:r w:rsidRPr="006A45B9">
              <w:rPr>
                <w:rFonts w:ascii="Cambria" w:hAnsi="Cambria" w:cs="Times New Roman"/>
                <w:b/>
                <w:sz w:val="20"/>
                <w:szCs w:val="20"/>
              </w:rPr>
              <w:t>ASSINATURA</w:t>
            </w:r>
          </w:p>
        </w:tc>
      </w:tr>
      <w:tr w:rsidR="006A45B9" w:rsidRPr="00D044E1" w:rsidTr="006A45B9">
        <w:trPr>
          <w:trHeight w:val="566"/>
          <w:jc w:val="center"/>
        </w:trPr>
        <w:tc>
          <w:tcPr>
            <w:tcW w:w="2977" w:type="dxa"/>
            <w:vAlign w:val="center"/>
          </w:tcPr>
          <w:p w:rsidR="006A45B9" w:rsidRPr="006A45B9" w:rsidRDefault="006A45B9" w:rsidP="006A45B9">
            <w:pPr>
              <w:rPr>
                <w:rFonts w:ascii="Cambria" w:hAnsi="Cambria" w:cs="Times New Roman"/>
                <w:szCs w:val="20"/>
              </w:rPr>
            </w:pPr>
            <w:r w:rsidRPr="006A45B9">
              <w:rPr>
                <w:rFonts w:ascii="Cambria" w:hAnsi="Cambria" w:cs="Times New Roman"/>
                <w:sz w:val="20"/>
                <w:szCs w:val="20"/>
              </w:rPr>
              <w:t>Júlio Guerra Torres</w:t>
            </w:r>
          </w:p>
          <w:p w:rsidR="006A45B9" w:rsidRPr="006A45B9" w:rsidRDefault="006A45B9" w:rsidP="006A45B9">
            <w:pPr>
              <w:rPr>
                <w:rFonts w:ascii="Cambria" w:hAnsi="Cambria" w:cs="Times New Roman"/>
                <w:sz w:val="20"/>
                <w:szCs w:val="20"/>
              </w:rPr>
            </w:pPr>
            <w:r w:rsidRPr="006A45B9">
              <w:rPr>
                <w:rFonts w:ascii="Cambria" w:hAnsi="Cambria" w:cs="Times New Roman"/>
                <w:sz w:val="17"/>
                <w:szCs w:val="17"/>
              </w:rPr>
              <w:t>Alberto Enrique D’Ávila Bravo (S)</w:t>
            </w:r>
          </w:p>
        </w:tc>
        <w:tc>
          <w:tcPr>
            <w:tcW w:w="1098" w:type="dxa"/>
            <w:vAlign w:val="center"/>
          </w:tcPr>
          <w:p w:rsidR="006A45B9" w:rsidRPr="006A45B9" w:rsidRDefault="006A45B9" w:rsidP="006A45B9">
            <w:pPr>
              <w:jc w:val="center"/>
              <w:rPr>
                <w:rFonts w:ascii="Cambria" w:hAnsi="Cambria" w:cs="Times New Roman"/>
                <w:sz w:val="20"/>
                <w:szCs w:val="20"/>
              </w:rPr>
            </w:pPr>
          </w:p>
        </w:tc>
        <w:tc>
          <w:tcPr>
            <w:tcW w:w="1099" w:type="dxa"/>
            <w:vAlign w:val="center"/>
          </w:tcPr>
          <w:p w:rsidR="006A45B9" w:rsidRPr="006A45B9" w:rsidRDefault="006A45B9" w:rsidP="006A45B9">
            <w:pPr>
              <w:jc w:val="center"/>
              <w:rPr>
                <w:rFonts w:ascii="Cambria" w:hAnsi="Cambria" w:cs="Times New Roman"/>
                <w:sz w:val="20"/>
                <w:szCs w:val="20"/>
              </w:rPr>
            </w:pPr>
          </w:p>
        </w:tc>
        <w:tc>
          <w:tcPr>
            <w:tcW w:w="1099" w:type="dxa"/>
            <w:vAlign w:val="center"/>
          </w:tcPr>
          <w:p w:rsidR="006A45B9" w:rsidRPr="006A45B9" w:rsidRDefault="006A45B9" w:rsidP="006A45B9">
            <w:pPr>
              <w:jc w:val="center"/>
              <w:rPr>
                <w:rFonts w:ascii="Cambria" w:hAnsi="Cambria" w:cs="Times New Roman"/>
                <w:sz w:val="20"/>
                <w:szCs w:val="20"/>
              </w:rPr>
            </w:pPr>
          </w:p>
        </w:tc>
        <w:tc>
          <w:tcPr>
            <w:tcW w:w="1099" w:type="dxa"/>
            <w:vAlign w:val="center"/>
          </w:tcPr>
          <w:p w:rsidR="006A45B9" w:rsidRPr="006A45B9" w:rsidRDefault="006A45B9" w:rsidP="006A45B9">
            <w:pPr>
              <w:jc w:val="center"/>
              <w:rPr>
                <w:rFonts w:ascii="Cambria" w:hAnsi="Cambria" w:cs="Times New Roman"/>
                <w:sz w:val="20"/>
                <w:szCs w:val="20"/>
              </w:rPr>
            </w:pPr>
          </w:p>
        </w:tc>
        <w:tc>
          <w:tcPr>
            <w:tcW w:w="2912" w:type="dxa"/>
            <w:vAlign w:val="center"/>
          </w:tcPr>
          <w:p w:rsidR="006A45B9" w:rsidRPr="006A45B9" w:rsidRDefault="006A45B9" w:rsidP="006A45B9">
            <w:pPr>
              <w:jc w:val="center"/>
              <w:rPr>
                <w:rFonts w:ascii="Cambria" w:hAnsi="Cambria" w:cs="Times New Roman"/>
                <w:sz w:val="20"/>
                <w:szCs w:val="20"/>
              </w:rPr>
            </w:pPr>
          </w:p>
        </w:tc>
      </w:tr>
      <w:tr w:rsidR="006A45B9" w:rsidRPr="00D044E1" w:rsidTr="006A45B9">
        <w:trPr>
          <w:trHeight w:val="566"/>
          <w:jc w:val="center"/>
        </w:trPr>
        <w:tc>
          <w:tcPr>
            <w:tcW w:w="2977" w:type="dxa"/>
            <w:tcBorders>
              <w:bottom w:val="single" w:sz="4" w:space="0" w:color="auto"/>
            </w:tcBorders>
            <w:vAlign w:val="center"/>
          </w:tcPr>
          <w:p w:rsidR="006A45B9" w:rsidRPr="006A45B9" w:rsidRDefault="006A45B9" w:rsidP="006A45B9">
            <w:pPr>
              <w:rPr>
                <w:rFonts w:ascii="Cambria" w:hAnsi="Cambria" w:cs="Times New Roman"/>
                <w:szCs w:val="20"/>
              </w:rPr>
            </w:pPr>
            <w:r w:rsidRPr="006A45B9">
              <w:rPr>
                <w:rFonts w:ascii="Cambria" w:hAnsi="Cambria" w:cs="Times New Roman"/>
                <w:sz w:val="20"/>
                <w:szCs w:val="20"/>
              </w:rPr>
              <w:t>Roberto Pereira Andrade</w:t>
            </w:r>
          </w:p>
          <w:p w:rsidR="006A45B9" w:rsidRPr="006A45B9" w:rsidRDefault="006A45B9" w:rsidP="006A45B9">
            <w:pPr>
              <w:rPr>
                <w:rFonts w:ascii="Cambria" w:hAnsi="Cambria" w:cs="Times New Roman"/>
                <w:sz w:val="20"/>
                <w:szCs w:val="20"/>
              </w:rPr>
            </w:pPr>
            <w:r w:rsidRPr="006A45B9">
              <w:rPr>
                <w:rFonts w:ascii="Cambria" w:hAnsi="Cambria" w:cs="Times New Roman"/>
                <w:sz w:val="17"/>
                <w:szCs w:val="17"/>
              </w:rPr>
              <w:t xml:space="preserve">Ariel </w:t>
            </w:r>
            <w:proofErr w:type="spellStart"/>
            <w:r w:rsidRPr="006A45B9">
              <w:rPr>
                <w:rFonts w:ascii="Cambria" w:hAnsi="Cambria" w:cs="Times New Roman"/>
                <w:sz w:val="17"/>
                <w:szCs w:val="17"/>
              </w:rPr>
              <w:t>Luis</w:t>
            </w:r>
            <w:proofErr w:type="spellEnd"/>
            <w:r w:rsidRPr="006A45B9">
              <w:rPr>
                <w:rFonts w:ascii="Cambria" w:hAnsi="Cambria" w:cs="Times New Roman"/>
                <w:sz w:val="17"/>
                <w:szCs w:val="17"/>
              </w:rPr>
              <w:t xml:space="preserve"> </w:t>
            </w:r>
            <w:proofErr w:type="spellStart"/>
            <w:r w:rsidRPr="006A45B9">
              <w:rPr>
                <w:rFonts w:ascii="Cambria" w:hAnsi="Cambria" w:cs="Times New Roman"/>
                <w:sz w:val="17"/>
                <w:szCs w:val="17"/>
              </w:rPr>
              <w:t>Lazzarin</w:t>
            </w:r>
            <w:proofErr w:type="spellEnd"/>
            <w:r w:rsidRPr="006A45B9">
              <w:rPr>
                <w:rFonts w:ascii="Cambria" w:hAnsi="Cambria" w:cs="Times New Roman"/>
                <w:sz w:val="17"/>
                <w:szCs w:val="17"/>
              </w:rPr>
              <w:t xml:space="preserve"> (S)</w:t>
            </w:r>
          </w:p>
        </w:tc>
        <w:tc>
          <w:tcPr>
            <w:tcW w:w="1098"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c>
          <w:tcPr>
            <w:tcW w:w="1099"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c>
          <w:tcPr>
            <w:tcW w:w="1099"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c>
          <w:tcPr>
            <w:tcW w:w="1099"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c>
          <w:tcPr>
            <w:tcW w:w="2912"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r>
      <w:tr w:rsidR="006A45B9" w:rsidRPr="00D044E1" w:rsidTr="006A45B9">
        <w:trPr>
          <w:trHeight w:val="566"/>
          <w:jc w:val="center"/>
        </w:trPr>
        <w:tc>
          <w:tcPr>
            <w:tcW w:w="2977" w:type="dxa"/>
            <w:tcBorders>
              <w:bottom w:val="single" w:sz="4" w:space="0" w:color="auto"/>
            </w:tcBorders>
            <w:vAlign w:val="center"/>
          </w:tcPr>
          <w:p w:rsidR="006A45B9" w:rsidRPr="006A45B9" w:rsidRDefault="006A45B9" w:rsidP="006A45B9">
            <w:pPr>
              <w:rPr>
                <w:rFonts w:ascii="Cambria" w:hAnsi="Cambria" w:cs="Times New Roman"/>
                <w:szCs w:val="20"/>
              </w:rPr>
            </w:pPr>
            <w:r w:rsidRPr="006A45B9">
              <w:rPr>
                <w:rFonts w:ascii="Cambria" w:hAnsi="Cambria" w:cs="Times New Roman"/>
                <w:sz w:val="20"/>
                <w:szCs w:val="20"/>
              </w:rPr>
              <w:t>Rose Meire Romano</w:t>
            </w:r>
          </w:p>
          <w:p w:rsidR="006A45B9" w:rsidRPr="006A45B9" w:rsidRDefault="006A45B9" w:rsidP="006A45B9">
            <w:pPr>
              <w:rPr>
                <w:rFonts w:ascii="Cambria" w:hAnsi="Cambria" w:cs="Times New Roman"/>
                <w:sz w:val="17"/>
                <w:szCs w:val="17"/>
              </w:rPr>
            </w:pPr>
            <w:proofErr w:type="spellStart"/>
            <w:r w:rsidRPr="006A45B9">
              <w:rPr>
                <w:rFonts w:ascii="Cambria" w:hAnsi="Cambria" w:cs="Times New Roman"/>
                <w:sz w:val="17"/>
                <w:szCs w:val="17"/>
              </w:rPr>
              <w:t>Mariella</w:t>
            </w:r>
            <w:proofErr w:type="spellEnd"/>
            <w:r w:rsidRPr="006A45B9">
              <w:rPr>
                <w:rFonts w:ascii="Cambria" w:hAnsi="Cambria" w:cs="Times New Roman"/>
                <w:sz w:val="17"/>
                <w:szCs w:val="17"/>
              </w:rPr>
              <w:t xml:space="preserve"> de Pádua N. </w:t>
            </w:r>
            <w:proofErr w:type="spellStart"/>
            <w:r w:rsidRPr="006A45B9">
              <w:rPr>
                <w:rFonts w:ascii="Cambria" w:hAnsi="Cambria" w:cs="Times New Roman"/>
                <w:sz w:val="17"/>
                <w:szCs w:val="17"/>
              </w:rPr>
              <w:t>Betzel</w:t>
            </w:r>
            <w:proofErr w:type="spellEnd"/>
            <w:r w:rsidRPr="006A45B9">
              <w:rPr>
                <w:rFonts w:ascii="Cambria" w:hAnsi="Cambria" w:cs="Times New Roman"/>
                <w:sz w:val="17"/>
                <w:szCs w:val="17"/>
              </w:rPr>
              <w:t xml:space="preserve"> </w:t>
            </w:r>
            <w:proofErr w:type="spellStart"/>
            <w:r w:rsidRPr="006A45B9">
              <w:rPr>
                <w:rFonts w:ascii="Cambria" w:hAnsi="Cambria" w:cs="Times New Roman"/>
                <w:sz w:val="17"/>
                <w:szCs w:val="17"/>
              </w:rPr>
              <w:t>Lemke</w:t>
            </w:r>
            <w:proofErr w:type="spellEnd"/>
            <w:r w:rsidRPr="006A45B9">
              <w:rPr>
                <w:rFonts w:ascii="Cambria" w:hAnsi="Cambria" w:cs="Times New Roman"/>
                <w:sz w:val="17"/>
                <w:szCs w:val="17"/>
              </w:rPr>
              <w:t xml:space="preserve"> (S)</w:t>
            </w:r>
          </w:p>
        </w:tc>
        <w:tc>
          <w:tcPr>
            <w:tcW w:w="1098"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c>
          <w:tcPr>
            <w:tcW w:w="1099"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c>
          <w:tcPr>
            <w:tcW w:w="1099"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c>
          <w:tcPr>
            <w:tcW w:w="1099"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c>
          <w:tcPr>
            <w:tcW w:w="2912" w:type="dxa"/>
            <w:tcBorders>
              <w:bottom w:val="single" w:sz="4" w:space="0" w:color="auto"/>
            </w:tcBorders>
            <w:vAlign w:val="center"/>
          </w:tcPr>
          <w:p w:rsidR="006A45B9" w:rsidRPr="006A45B9" w:rsidRDefault="006A45B9" w:rsidP="006A45B9">
            <w:pPr>
              <w:jc w:val="center"/>
              <w:rPr>
                <w:rFonts w:ascii="Cambria" w:hAnsi="Cambria" w:cs="Times New Roman"/>
                <w:sz w:val="20"/>
                <w:szCs w:val="20"/>
              </w:rPr>
            </w:pPr>
          </w:p>
        </w:tc>
      </w:tr>
      <w:tr w:rsidR="006A45B9" w:rsidRPr="006A45B9" w:rsidTr="006A45B9">
        <w:trPr>
          <w:trHeight w:val="566"/>
          <w:jc w:val="center"/>
        </w:trPr>
        <w:tc>
          <w:tcPr>
            <w:tcW w:w="6273" w:type="dxa"/>
            <w:gridSpan w:val="4"/>
            <w:tcBorders>
              <w:top w:val="single" w:sz="4" w:space="0" w:color="auto"/>
              <w:left w:val="nil"/>
              <w:bottom w:val="nil"/>
              <w:right w:val="nil"/>
            </w:tcBorders>
            <w:vAlign w:val="bottom"/>
          </w:tcPr>
          <w:p w:rsidR="006A45B9" w:rsidRPr="006A45B9" w:rsidRDefault="006A45B9" w:rsidP="006A45B9">
            <w:pPr>
              <w:jc w:val="right"/>
              <w:rPr>
                <w:rFonts w:ascii="Cambria" w:hAnsi="Cambria" w:cs="Times New Roman"/>
                <w:sz w:val="20"/>
                <w:szCs w:val="20"/>
              </w:rPr>
            </w:pPr>
            <w:proofErr w:type="gramStart"/>
            <w:r w:rsidRPr="006A45B9">
              <w:rPr>
                <w:rFonts w:ascii="Cambria" w:hAnsi="Cambria" w:cs="Times New Roman"/>
                <w:sz w:val="20"/>
                <w:szCs w:val="20"/>
              </w:rPr>
              <w:t>Coordenador(</w:t>
            </w:r>
            <w:proofErr w:type="gramEnd"/>
            <w:r w:rsidRPr="006A45B9">
              <w:rPr>
                <w:rFonts w:ascii="Cambria" w:hAnsi="Cambria" w:cs="Times New Roman"/>
                <w:sz w:val="20"/>
                <w:szCs w:val="20"/>
              </w:rPr>
              <w:t>a):</w:t>
            </w:r>
          </w:p>
        </w:tc>
        <w:tc>
          <w:tcPr>
            <w:tcW w:w="4011" w:type="dxa"/>
            <w:gridSpan w:val="2"/>
            <w:tcBorders>
              <w:top w:val="single" w:sz="4" w:space="0" w:color="auto"/>
              <w:left w:val="nil"/>
              <w:bottom w:val="single" w:sz="4" w:space="0" w:color="auto"/>
              <w:right w:val="nil"/>
            </w:tcBorders>
            <w:vAlign w:val="bottom"/>
          </w:tcPr>
          <w:p w:rsidR="006A45B9" w:rsidRPr="006A45B9" w:rsidRDefault="006A45B9" w:rsidP="006A45B9">
            <w:pPr>
              <w:jc w:val="center"/>
              <w:rPr>
                <w:rFonts w:ascii="Cambria" w:hAnsi="Cambria" w:cs="Times New Roman"/>
                <w:sz w:val="20"/>
                <w:szCs w:val="20"/>
              </w:rPr>
            </w:pPr>
          </w:p>
        </w:tc>
      </w:tr>
    </w:tbl>
    <w:p w:rsidR="007F7F3C" w:rsidRPr="007B58FE" w:rsidRDefault="007F7F3C" w:rsidP="00C72CEA">
      <w:pPr>
        <w:rPr>
          <w:rFonts w:asciiTheme="majorHAnsi" w:hAnsiTheme="majorHAnsi"/>
        </w:rPr>
      </w:pPr>
    </w:p>
    <w:sectPr w:rsidR="007F7F3C" w:rsidRPr="007B58FE" w:rsidSect="00342589">
      <w:headerReference w:type="default" r:id="rId8"/>
      <w:footerReference w:type="default" r:id="rId9"/>
      <w:pgSz w:w="11900" w:h="16840"/>
      <w:pgMar w:top="141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30" w:rsidRDefault="00BC0830" w:rsidP="007E22C9">
      <w:r>
        <w:separator/>
      </w:r>
    </w:p>
  </w:endnote>
  <w:endnote w:type="continuationSeparator" w:id="0">
    <w:p w:rsidR="00BC0830" w:rsidRDefault="00BC0830" w:rsidP="007E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0B0760" w:rsidP="007F461D">
    <w:pPr>
      <w:pStyle w:val="Rodap"/>
      <w:jc w:val="right"/>
    </w:pPr>
    <w:r>
      <w:rPr>
        <w:noProof/>
        <w:lang w:val="pt-BR" w:eastAsia="pt-BR"/>
      </w:rPr>
      <w:drawing>
        <wp:anchor distT="0" distB="0" distL="114300" distR="114300" simplePos="0" relativeHeight="251659264" behindDoc="1" locked="0" layoutInCell="1" allowOverlap="1" wp14:anchorId="092FC91D" wp14:editId="0943016E">
          <wp:simplePos x="0" y="0"/>
          <wp:positionH relativeFrom="column">
            <wp:posOffset>-720090</wp:posOffset>
          </wp:positionH>
          <wp:positionV relativeFrom="paragraph">
            <wp:posOffset>67310</wp:posOffset>
          </wp:positionV>
          <wp:extent cx="7559675" cy="541655"/>
          <wp:effectExtent l="0" t="0" r="3175" b="0"/>
          <wp:wrapThrough wrapText="bothSides">
            <wp:wrapPolygon edited="0">
              <wp:start x="0" y="0"/>
              <wp:lineTo x="0" y="20511"/>
              <wp:lineTo x="21555" y="20511"/>
              <wp:lineTo x="21555" y="0"/>
              <wp:lineTo x="0"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30" w:rsidRDefault="00BC0830" w:rsidP="007E22C9">
      <w:r>
        <w:separator/>
      </w:r>
    </w:p>
  </w:footnote>
  <w:footnote w:type="continuationSeparator" w:id="0">
    <w:p w:rsidR="00BC0830" w:rsidRDefault="00BC0830" w:rsidP="007E22C9">
      <w:r>
        <w:continuationSeparator/>
      </w:r>
    </w:p>
  </w:footnote>
  <w:footnote w:id="1">
    <w:p w:rsidR="00D044E1" w:rsidRPr="00D044E1" w:rsidRDefault="00D044E1" w:rsidP="00D044E1">
      <w:pPr>
        <w:pStyle w:val="Textodenotaderodap"/>
        <w:jc w:val="both"/>
        <w:rPr>
          <w:rFonts w:asciiTheme="majorHAnsi" w:hAnsiTheme="majorHAnsi"/>
          <w:sz w:val="18"/>
          <w:lang w:val="pt-BR"/>
        </w:rPr>
      </w:pPr>
      <w:r w:rsidRPr="00D044E1">
        <w:rPr>
          <w:rStyle w:val="Refdenotaderodap"/>
          <w:rFonts w:asciiTheme="majorHAnsi" w:hAnsiTheme="majorHAnsi"/>
          <w:sz w:val="18"/>
        </w:rPr>
        <w:footnoteRef/>
      </w:r>
      <w:r w:rsidRPr="00D044E1">
        <w:rPr>
          <w:rFonts w:asciiTheme="majorHAnsi" w:hAnsiTheme="majorHAnsi"/>
          <w:sz w:val="18"/>
          <w:lang w:val="pt-BR"/>
        </w:rPr>
        <w:t xml:space="preserve"> </w:t>
      </w:r>
      <w:r w:rsidRPr="00D044E1">
        <w:rPr>
          <w:rFonts w:asciiTheme="majorHAnsi" w:hAnsiTheme="majorHAnsi"/>
          <w:sz w:val="18"/>
          <w:lang w:val="pt-BR"/>
        </w:rPr>
        <w:t>Art. 25 - Nenhum profissional poderá desempenhar atividades além daquelas que lhe competem, pelas características de seu currículo escolar, consideradas em cada caso, apenas, as disciplinas que contribuem para a graduação profissional, salvo outras que lhe sejam acrescidas em curso de pós-graduação, na mesma modalidade.</w:t>
      </w:r>
    </w:p>
    <w:p w:rsidR="00D044E1" w:rsidRPr="00D044E1" w:rsidRDefault="00D044E1" w:rsidP="00D044E1">
      <w:pPr>
        <w:pStyle w:val="Textodenotaderodap"/>
        <w:jc w:val="both"/>
        <w:rPr>
          <w:rFonts w:asciiTheme="majorHAnsi" w:hAnsiTheme="majorHAnsi"/>
          <w:sz w:val="18"/>
          <w:lang w:val="pt-BR"/>
        </w:rPr>
      </w:pPr>
      <w:r w:rsidRPr="00D044E1">
        <w:rPr>
          <w:rFonts w:asciiTheme="majorHAnsi" w:hAnsiTheme="majorHAnsi"/>
          <w:sz w:val="18"/>
          <w:lang w:val="pt-BR"/>
        </w:rPr>
        <w:t>Parágrafo único - Serão discriminadas no registro profissional as atividades constantes desta Resolução.</w:t>
      </w:r>
    </w:p>
    <w:p w:rsidR="00D044E1" w:rsidRPr="00D044E1" w:rsidRDefault="00D044E1" w:rsidP="00D044E1">
      <w:pPr>
        <w:pStyle w:val="Textodenotaderodap"/>
        <w:jc w:val="both"/>
        <w:rPr>
          <w:rFonts w:asciiTheme="majorHAnsi" w:hAnsiTheme="majorHAnsi"/>
          <w:sz w:val="18"/>
          <w:lang w:val="pt-BR"/>
        </w:rPr>
      </w:pPr>
      <w:r w:rsidRPr="00D044E1">
        <w:rPr>
          <w:rFonts w:asciiTheme="majorHAnsi" w:hAnsiTheme="majorHAnsi"/>
          <w:sz w:val="18"/>
          <w:lang w:val="pt-BR"/>
        </w:rPr>
        <w:t>Art. 26 - Ao já diplomado aplicar-se-á um dos seguintes critérios:</w:t>
      </w:r>
    </w:p>
    <w:p w:rsidR="00D044E1" w:rsidRPr="00D044E1" w:rsidRDefault="00D044E1" w:rsidP="00D044E1">
      <w:pPr>
        <w:pStyle w:val="Textodenotaderodap"/>
        <w:jc w:val="both"/>
        <w:rPr>
          <w:rFonts w:asciiTheme="majorHAnsi" w:hAnsiTheme="majorHAnsi"/>
          <w:sz w:val="18"/>
          <w:lang w:val="pt-BR"/>
        </w:rPr>
      </w:pPr>
      <w:r w:rsidRPr="00D044E1">
        <w:rPr>
          <w:rFonts w:asciiTheme="majorHAnsi" w:hAnsiTheme="majorHAnsi"/>
          <w:sz w:val="18"/>
          <w:lang w:val="pt-BR"/>
        </w:rPr>
        <w:t xml:space="preserve">I - </w:t>
      </w:r>
      <w:proofErr w:type="gramStart"/>
      <w:r w:rsidRPr="00D044E1">
        <w:rPr>
          <w:rFonts w:asciiTheme="majorHAnsi" w:hAnsiTheme="majorHAnsi"/>
          <w:sz w:val="18"/>
          <w:lang w:val="pt-BR"/>
        </w:rPr>
        <w:t>àquele</w:t>
      </w:r>
      <w:proofErr w:type="gramEnd"/>
      <w:r w:rsidRPr="00D044E1">
        <w:rPr>
          <w:rFonts w:asciiTheme="majorHAnsi" w:hAnsiTheme="majorHAnsi"/>
          <w:sz w:val="18"/>
          <w:lang w:val="pt-BR"/>
        </w:rPr>
        <w:t xml:space="preserve"> que estiver registrado, é reconhecida a competência concedida em seu registro, salvo se as resultantes desta Resolução forem mais amplas, obedecido neste caso, o disposto no artigo 25 desta Resolução.</w:t>
      </w:r>
    </w:p>
    <w:p w:rsidR="00D044E1" w:rsidRPr="00D044E1" w:rsidRDefault="00D044E1" w:rsidP="00D044E1">
      <w:pPr>
        <w:pStyle w:val="Textodenotaderodap"/>
        <w:jc w:val="both"/>
        <w:rPr>
          <w:rFonts w:asciiTheme="majorHAnsi" w:hAnsiTheme="majorHAnsi"/>
          <w:sz w:val="18"/>
          <w:lang w:val="pt-BR"/>
        </w:rPr>
      </w:pPr>
      <w:r w:rsidRPr="00D044E1">
        <w:rPr>
          <w:rFonts w:asciiTheme="majorHAnsi" w:hAnsiTheme="majorHAnsi"/>
          <w:sz w:val="18"/>
          <w:lang w:val="pt-BR"/>
        </w:rPr>
        <w:t xml:space="preserve">II - </w:t>
      </w:r>
      <w:proofErr w:type="gramStart"/>
      <w:r w:rsidRPr="00D044E1">
        <w:rPr>
          <w:rFonts w:asciiTheme="majorHAnsi" w:hAnsiTheme="majorHAnsi"/>
          <w:sz w:val="18"/>
          <w:lang w:val="pt-BR"/>
        </w:rPr>
        <w:t>àquele</w:t>
      </w:r>
      <w:proofErr w:type="gramEnd"/>
      <w:r w:rsidRPr="00D044E1">
        <w:rPr>
          <w:rFonts w:asciiTheme="majorHAnsi" w:hAnsiTheme="majorHAnsi"/>
          <w:sz w:val="18"/>
          <w:lang w:val="pt-BR"/>
        </w:rPr>
        <w:t xml:space="preserve"> que ainda não estiver registrado, é reconhecida a competência resultante dos critérios em vigor antes da vigência desta Resolução, com a ressalva do inciso I deste artigo.</w:t>
      </w:r>
    </w:p>
    <w:p w:rsidR="00D044E1" w:rsidRPr="00D044E1" w:rsidRDefault="00D044E1" w:rsidP="00D044E1">
      <w:pPr>
        <w:pStyle w:val="Textodenotaderodap"/>
        <w:jc w:val="both"/>
        <w:rPr>
          <w:lang w:val="pt-BR"/>
        </w:rPr>
      </w:pPr>
      <w:r w:rsidRPr="00D044E1">
        <w:rPr>
          <w:rFonts w:asciiTheme="majorHAnsi" w:hAnsiTheme="majorHAnsi"/>
          <w:sz w:val="18"/>
          <w:lang w:val="pt-BR"/>
        </w:rPr>
        <w:t>Parágrafo único - Ao aluno matriculado até à data da presente Resolução, aplicar-se-á, quando diplomado, o critério do item II deste artigo.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61D" w:rsidRDefault="007F461D">
    <w:pPr>
      <w:pStyle w:val="Cabealho"/>
    </w:pPr>
    <w:r>
      <w:rPr>
        <w:noProof/>
        <w:lang w:val="pt-BR" w:eastAsia="pt-BR"/>
      </w:rPr>
      <w:drawing>
        <wp:anchor distT="0" distB="0" distL="114300" distR="114300" simplePos="0" relativeHeight="251658240" behindDoc="1" locked="0" layoutInCell="1" allowOverlap="1" wp14:anchorId="7EBEF16A" wp14:editId="7E4070AE">
          <wp:simplePos x="0" y="0"/>
          <wp:positionH relativeFrom="margin">
            <wp:posOffset>-709930</wp:posOffset>
          </wp:positionH>
          <wp:positionV relativeFrom="margin">
            <wp:posOffset>-913130</wp:posOffset>
          </wp:positionV>
          <wp:extent cx="7576185" cy="902335"/>
          <wp:effectExtent l="0" t="0" r="5715" b="0"/>
          <wp:wrapThrough wrapText="bothSides">
            <wp:wrapPolygon edited="0">
              <wp:start x="0" y="0"/>
              <wp:lineTo x="0" y="20977"/>
              <wp:lineTo x="21562" y="20977"/>
              <wp:lineTo x="21562" y="0"/>
              <wp:lineTo x="0" y="0"/>
            </wp:wrapPolygon>
          </wp:wrapThrough>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185" cy="902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7908"/>
    <w:multiLevelType w:val="hybridMultilevel"/>
    <w:tmpl w:val="D268934E"/>
    <w:lvl w:ilvl="0" w:tplc="C3C4EE7E">
      <w:start w:val="2"/>
      <w:numFmt w:val="upperRoman"/>
      <w:lvlText w:val="%1-"/>
      <w:lvlJc w:val="left"/>
      <w:pPr>
        <w:ind w:left="821" w:hanging="720"/>
      </w:pPr>
      <w:rPr>
        <w:rFonts w:hint="default"/>
        <w:lang w:val="pt-BR"/>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15:restartNumberingAfterBreak="0">
    <w:nsid w:val="03270DB3"/>
    <w:multiLevelType w:val="hybridMultilevel"/>
    <w:tmpl w:val="87F2E124"/>
    <w:lvl w:ilvl="0" w:tplc="E3A2739A">
      <w:start w:val="1"/>
      <w:numFmt w:val="lowerLetter"/>
      <w:lvlText w:val="%1)"/>
      <w:lvlJc w:val="left"/>
      <w:pPr>
        <w:ind w:left="324" w:hanging="224"/>
      </w:pPr>
      <w:rPr>
        <w:rFonts w:ascii="Calibri" w:eastAsia="Calibri" w:hAnsi="Calibri" w:cs="Calibri" w:hint="default"/>
        <w:spacing w:val="-1"/>
        <w:w w:val="100"/>
        <w:sz w:val="22"/>
        <w:szCs w:val="22"/>
      </w:rPr>
    </w:lvl>
    <w:lvl w:ilvl="1" w:tplc="5BDC6E54">
      <w:numFmt w:val="bullet"/>
      <w:lvlText w:val="•"/>
      <w:lvlJc w:val="left"/>
      <w:pPr>
        <w:ind w:left="1216" w:hanging="224"/>
      </w:pPr>
      <w:rPr>
        <w:rFonts w:hint="default"/>
      </w:rPr>
    </w:lvl>
    <w:lvl w:ilvl="2" w:tplc="F25EB560">
      <w:numFmt w:val="bullet"/>
      <w:lvlText w:val="•"/>
      <w:lvlJc w:val="left"/>
      <w:pPr>
        <w:ind w:left="2112" w:hanging="224"/>
      </w:pPr>
      <w:rPr>
        <w:rFonts w:hint="default"/>
      </w:rPr>
    </w:lvl>
    <w:lvl w:ilvl="3" w:tplc="CAB88F2A">
      <w:numFmt w:val="bullet"/>
      <w:lvlText w:val="•"/>
      <w:lvlJc w:val="left"/>
      <w:pPr>
        <w:ind w:left="3008" w:hanging="224"/>
      </w:pPr>
      <w:rPr>
        <w:rFonts w:hint="default"/>
      </w:rPr>
    </w:lvl>
    <w:lvl w:ilvl="4" w:tplc="C29A09D8">
      <w:numFmt w:val="bullet"/>
      <w:lvlText w:val="•"/>
      <w:lvlJc w:val="left"/>
      <w:pPr>
        <w:ind w:left="3904" w:hanging="224"/>
      </w:pPr>
      <w:rPr>
        <w:rFonts w:hint="default"/>
      </w:rPr>
    </w:lvl>
    <w:lvl w:ilvl="5" w:tplc="FC0E5B4A">
      <w:numFmt w:val="bullet"/>
      <w:lvlText w:val="•"/>
      <w:lvlJc w:val="left"/>
      <w:pPr>
        <w:ind w:left="4800" w:hanging="224"/>
      </w:pPr>
      <w:rPr>
        <w:rFonts w:hint="default"/>
      </w:rPr>
    </w:lvl>
    <w:lvl w:ilvl="6" w:tplc="B71AE698">
      <w:numFmt w:val="bullet"/>
      <w:lvlText w:val="•"/>
      <w:lvlJc w:val="left"/>
      <w:pPr>
        <w:ind w:left="5696" w:hanging="224"/>
      </w:pPr>
      <w:rPr>
        <w:rFonts w:hint="default"/>
      </w:rPr>
    </w:lvl>
    <w:lvl w:ilvl="7" w:tplc="DA3CD26A">
      <w:numFmt w:val="bullet"/>
      <w:lvlText w:val="•"/>
      <w:lvlJc w:val="left"/>
      <w:pPr>
        <w:ind w:left="6592" w:hanging="224"/>
      </w:pPr>
      <w:rPr>
        <w:rFonts w:hint="default"/>
      </w:rPr>
    </w:lvl>
    <w:lvl w:ilvl="8" w:tplc="BA502A10">
      <w:numFmt w:val="bullet"/>
      <w:lvlText w:val="•"/>
      <w:lvlJc w:val="left"/>
      <w:pPr>
        <w:ind w:left="7488" w:hanging="224"/>
      </w:pPr>
      <w:rPr>
        <w:rFonts w:hint="default"/>
      </w:rPr>
    </w:lvl>
  </w:abstractNum>
  <w:abstractNum w:abstractNumId="2" w15:restartNumberingAfterBreak="0">
    <w:nsid w:val="04CF1ECE"/>
    <w:multiLevelType w:val="multilevel"/>
    <w:tmpl w:val="1C5C35BE"/>
    <w:lvl w:ilvl="0">
      <w:start w:val="2"/>
      <w:numFmt w:val="decimal"/>
      <w:lvlText w:val="%1"/>
      <w:lvlJc w:val="left"/>
      <w:pPr>
        <w:ind w:left="598" w:hanging="497"/>
      </w:pPr>
      <w:rPr>
        <w:rFonts w:hint="default"/>
      </w:rPr>
    </w:lvl>
    <w:lvl w:ilvl="1">
      <w:start w:val="10"/>
      <w:numFmt w:val="decimal"/>
      <w:lvlText w:val="%1.%2."/>
      <w:lvlJc w:val="left"/>
      <w:pPr>
        <w:ind w:left="598" w:hanging="497"/>
      </w:pPr>
      <w:rPr>
        <w:rFonts w:ascii="Calibri" w:eastAsia="Calibri" w:hAnsi="Calibri" w:cs="Calibri" w:hint="default"/>
        <w:spacing w:val="-1"/>
        <w:w w:val="100"/>
        <w:sz w:val="22"/>
        <w:szCs w:val="22"/>
      </w:rPr>
    </w:lvl>
    <w:lvl w:ilvl="2">
      <w:start w:val="1"/>
      <w:numFmt w:val="decimal"/>
      <w:lvlText w:val="%1.%2.%3."/>
      <w:lvlJc w:val="left"/>
      <w:pPr>
        <w:ind w:left="764" w:hanging="663"/>
      </w:pPr>
      <w:rPr>
        <w:rFonts w:ascii="Calibri" w:eastAsia="Calibri" w:hAnsi="Calibri" w:cs="Calibri" w:hint="default"/>
        <w:spacing w:val="-3"/>
        <w:w w:val="100"/>
        <w:sz w:val="22"/>
        <w:szCs w:val="22"/>
      </w:rPr>
    </w:lvl>
    <w:lvl w:ilvl="3">
      <w:numFmt w:val="bullet"/>
      <w:lvlText w:val="•"/>
      <w:lvlJc w:val="left"/>
      <w:pPr>
        <w:ind w:left="2653" w:hanging="663"/>
      </w:pPr>
      <w:rPr>
        <w:rFonts w:hint="default"/>
      </w:rPr>
    </w:lvl>
    <w:lvl w:ilvl="4">
      <w:numFmt w:val="bullet"/>
      <w:lvlText w:val="•"/>
      <w:lvlJc w:val="left"/>
      <w:pPr>
        <w:ind w:left="3600" w:hanging="663"/>
      </w:pPr>
      <w:rPr>
        <w:rFonts w:hint="default"/>
      </w:rPr>
    </w:lvl>
    <w:lvl w:ilvl="5">
      <w:numFmt w:val="bullet"/>
      <w:lvlText w:val="•"/>
      <w:lvlJc w:val="left"/>
      <w:pPr>
        <w:ind w:left="4546" w:hanging="663"/>
      </w:pPr>
      <w:rPr>
        <w:rFonts w:hint="default"/>
      </w:rPr>
    </w:lvl>
    <w:lvl w:ilvl="6">
      <w:numFmt w:val="bullet"/>
      <w:lvlText w:val="•"/>
      <w:lvlJc w:val="left"/>
      <w:pPr>
        <w:ind w:left="5493" w:hanging="663"/>
      </w:pPr>
      <w:rPr>
        <w:rFonts w:hint="default"/>
      </w:rPr>
    </w:lvl>
    <w:lvl w:ilvl="7">
      <w:numFmt w:val="bullet"/>
      <w:lvlText w:val="•"/>
      <w:lvlJc w:val="left"/>
      <w:pPr>
        <w:ind w:left="6440" w:hanging="663"/>
      </w:pPr>
      <w:rPr>
        <w:rFonts w:hint="default"/>
      </w:rPr>
    </w:lvl>
    <w:lvl w:ilvl="8">
      <w:numFmt w:val="bullet"/>
      <w:lvlText w:val="•"/>
      <w:lvlJc w:val="left"/>
      <w:pPr>
        <w:ind w:left="7386" w:hanging="663"/>
      </w:pPr>
      <w:rPr>
        <w:rFonts w:hint="default"/>
      </w:rPr>
    </w:lvl>
  </w:abstractNum>
  <w:abstractNum w:abstractNumId="3" w15:restartNumberingAfterBreak="0">
    <w:nsid w:val="04E873CC"/>
    <w:multiLevelType w:val="multilevel"/>
    <w:tmpl w:val="0C72EA8C"/>
    <w:lvl w:ilvl="0">
      <w:start w:val="4"/>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start w:val="1"/>
      <w:numFmt w:val="decimal"/>
      <w:lvlText w:val="%1.%2.%3."/>
      <w:lvlJc w:val="left"/>
      <w:pPr>
        <w:ind w:left="704" w:hanging="603"/>
      </w:pPr>
      <w:rPr>
        <w:rFonts w:ascii="Calibri" w:eastAsia="Calibri" w:hAnsi="Calibri" w:cs="Calibri" w:hint="default"/>
        <w:spacing w:val="-1"/>
        <w:w w:val="100"/>
        <w:sz w:val="22"/>
        <w:szCs w:val="22"/>
      </w:rPr>
    </w:lvl>
    <w:lvl w:ilvl="3">
      <w:start w:val="1"/>
      <w:numFmt w:val="decimal"/>
      <w:lvlText w:val="%1.%2.%3.%4."/>
      <w:lvlJc w:val="left"/>
      <w:pPr>
        <w:ind w:left="821" w:hanging="721"/>
      </w:pPr>
      <w:rPr>
        <w:rFonts w:ascii="Calibri" w:eastAsia="Calibri" w:hAnsi="Calibri" w:cs="Calibri" w:hint="default"/>
        <w:spacing w:val="-3"/>
        <w:w w:val="100"/>
        <w:sz w:val="22"/>
        <w:szCs w:val="22"/>
      </w:rPr>
    </w:lvl>
    <w:lvl w:ilvl="4">
      <w:numFmt w:val="bullet"/>
      <w:lvlText w:val="•"/>
      <w:lvlJc w:val="left"/>
      <w:pPr>
        <w:ind w:left="2935" w:hanging="721"/>
      </w:pPr>
      <w:rPr>
        <w:rFonts w:hint="default"/>
      </w:rPr>
    </w:lvl>
    <w:lvl w:ilvl="5">
      <w:numFmt w:val="bullet"/>
      <w:lvlText w:val="•"/>
      <w:lvlJc w:val="left"/>
      <w:pPr>
        <w:ind w:left="3992" w:hanging="721"/>
      </w:pPr>
      <w:rPr>
        <w:rFonts w:hint="default"/>
      </w:rPr>
    </w:lvl>
    <w:lvl w:ilvl="6">
      <w:numFmt w:val="bullet"/>
      <w:lvlText w:val="•"/>
      <w:lvlJc w:val="left"/>
      <w:pPr>
        <w:ind w:left="5050" w:hanging="721"/>
      </w:pPr>
      <w:rPr>
        <w:rFonts w:hint="default"/>
      </w:rPr>
    </w:lvl>
    <w:lvl w:ilvl="7">
      <w:numFmt w:val="bullet"/>
      <w:lvlText w:val="•"/>
      <w:lvlJc w:val="left"/>
      <w:pPr>
        <w:ind w:left="6107" w:hanging="721"/>
      </w:pPr>
      <w:rPr>
        <w:rFonts w:hint="default"/>
      </w:rPr>
    </w:lvl>
    <w:lvl w:ilvl="8">
      <w:numFmt w:val="bullet"/>
      <w:lvlText w:val="•"/>
      <w:lvlJc w:val="left"/>
      <w:pPr>
        <w:ind w:left="7165" w:hanging="721"/>
      </w:pPr>
      <w:rPr>
        <w:rFonts w:hint="default"/>
      </w:rPr>
    </w:lvl>
  </w:abstractNum>
  <w:abstractNum w:abstractNumId="4" w15:restartNumberingAfterBreak="0">
    <w:nsid w:val="0EBE42FD"/>
    <w:multiLevelType w:val="multilevel"/>
    <w:tmpl w:val="A5CACB98"/>
    <w:lvl w:ilvl="0">
      <w:start w:val="5"/>
      <w:numFmt w:val="decimal"/>
      <w:lvlText w:val="%1"/>
      <w:lvlJc w:val="left"/>
      <w:pPr>
        <w:ind w:left="653" w:hanging="553"/>
      </w:pPr>
      <w:rPr>
        <w:rFonts w:hint="default"/>
      </w:rPr>
    </w:lvl>
    <w:lvl w:ilvl="1">
      <w:start w:val="1"/>
      <w:numFmt w:val="decimal"/>
      <w:lvlText w:val="%1.%2"/>
      <w:lvlJc w:val="left"/>
      <w:pPr>
        <w:ind w:left="653" w:hanging="553"/>
      </w:pPr>
      <w:rPr>
        <w:rFonts w:hint="default"/>
      </w:rPr>
    </w:lvl>
    <w:lvl w:ilvl="2">
      <w:start w:val="1"/>
      <w:numFmt w:val="decimal"/>
      <w:lvlText w:val="%1.%2.%3."/>
      <w:lvlJc w:val="left"/>
      <w:pPr>
        <w:ind w:left="653" w:hanging="553"/>
      </w:pPr>
      <w:rPr>
        <w:rFonts w:ascii="Calibri" w:eastAsia="Calibri" w:hAnsi="Calibri" w:cs="Calibri" w:hint="default"/>
        <w:spacing w:val="-1"/>
        <w:w w:val="100"/>
        <w:sz w:val="22"/>
        <w:szCs w:val="22"/>
      </w:rPr>
    </w:lvl>
    <w:lvl w:ilvl="3">
      <w:numFmt w:val="bullet"/>
      <w:lvlText w:val="•"/>
      <w:lvlJc w:val="left"/>
      <w:pPr>
        <w:ind w:left="3246" w:hanging="553"/>
      </w:pPr>
      <w:rPr>
        <w:rFonts w:hint="default"/>
      </w:rPr>
    </w:lvl>
    <w:lvl w:ilvl="4">
      <w:numFmt w:val="bullet"/>
      <w:lvlText w:val="•"/>
      <w:lvlJc w:val="left"/>
      <w:pPr>
        <w:ind w:left="4108" w:hanging="553"/>
      </w:pPr>
      <w:rPr>
        <w:rFonts w:hint="default"/>
      </w:rPr>
    </w:lvl>
    <w:lvl w:ilvl="5">
      <w:numFmt w:val="bullet"/>
      <w:lvlText w:val="•"/>
      <w:lvlJc w:val="left"/>
      <w:pPr>
        <w:ind w:left="4970" w:hanging="553"/>
      </w:pPr>
      <w:rPr>
        <w:rFonts w:hint="default"/>
      </w:rPr>
    </w:lvl>
    <w:lvl w:ilvl="6">
      <w:numFmt w:val="bullet"/>
      <w:lvlText w:val="•"/>
      <w:lvlJc w:val="left"/>
      <w:pPr>
        <w:ind w:left="5832" w:hanging="553"/>
      </w:pPr>
      <w:rPr>
        <w:rFonts w:hint="default"/>
      </w:rPr>
    </w:lvl>
    <w:lvl w:ilvl="7">
      <w:numFmt w:val="bullet"/>
      <w:lvlText w:val="•"/>
      <w:lvlJc w:val="left"/>
      <w:pPr>
        <w:ind w:left="6694" w:hanging="553"/>
      </w:pPr>
      <w:rPr>
        <w:rFonts w:hint="default"/>
      </w:rPr>
    </w:lvl>
    <w:lvl w:ilvl="8">
      <w:numFmt w:val="bullet"/>
      <w:lvlText w:val="•"/>
      <w:lvlJc w:val="left"/>
      <w:pPr>
        <w:ind w:left="7556" w:hanging="553"/>
      </w:pPr>
      <w:rPr>
        <w:rFonts w:hint="default"/>
      </w:rPr>
    </w:lvl>
  </w:abstractNum>
  <w:abstractNum w:abstractNumId="5" w15:restartNumberingAfterBreak="0">
    <w:nsid w:val="15BE4302"/>
    <w:multiLevelType w:val="hybridMultilevel"/>
    <w:tmpl w:val="04C8E708"/>
    <w:lvl w:ilvl="0" w:tplc="6984634C">
      <w:start w:val="4"/>
      <w:numFmt w:val="upperRoman"/>
      <w:lvlText w:val="%1-"/>
      <w:lvlJc w:val="left"/>
      <w:pPr>
        <w:ind w:left="821" w:hanging="72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6" w15:restartNumberingAfterBreak="0">
    <w:nsid w:val="1A334FAA"/>
    <w:multiLevelType w:val="hybridMultilevel"/>
    <w:tmpl w:val="FA845D60"/>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15:restartNumberingAfterBreak="0">
    <w:nsid w:val="238D0030"/>
    <w:multiLevelType w:val="hybridMultilevel"/>
    <w:tmpl w:val="A82056F0"/>
    <w:lvl w:ilvl="0" w:tplc="C51EA6C8">
      <w:start w:val="1"/>
      <w:numFmt w:val="upperRoman"/>
      <w:lvlText w:val="%1"/>
      <w:lvlJc w:val="left"/>
      <w:pPr>
        <w:ind w:left="101" w:hanging="123"/>
      </w:pPr>
      <w:rPr>
        <w:rFonts w:ascii="Calibri" w:eastAsia="Calibri" w:hAnsi="Calibri" w:cs="Calibri" w:hint="default"/>
        <w:w w:val="100"/>
        <w:sz w:val="22"/>
        <w:szCs w:val="22"/>
      </w:rPr>
    </w:lvl>
    <w:lvl w:ilvl="1" w:tplc="B1CEBB44">
      <w:numFmt w:val="bullet"/>
      <w:lvlText w:val="•"/>
      <w:lvlJc w:val="left"/>
      <w:pPr>
        <w:ind w:left="1018" w:hanging="123"/>
      </w:pPr>
      <w:rPr>
        <w:rFonts w:hint="default"/>
      </w:rPr>
    </w:lvl>
    <w:lvl w:ilvl="2" w:tplc="D02CA752">
      <w:numFmt w:val="bullet"/>
      <w:lvlText w:val="•"/>
      <w:lvlJc w:val="left"/>
      <w:pPr>
        <w:ind w:left="1936" w:hanging="123"/>
      </w:pPr>
      <w:rPr>
        <w:rFonts w:hint="default"/>
      </w:rPr>
    </w:lvl>
    <w:lvl w:ilvl="3" w:tplc="73D2DE44">
      <w:numFmt w:val="bullet"/>
      <w:lvlText w:val="•"/>
      <w:lvlJc w:val="left"/>
      <w:pPr>
        <w:ind w:left="2854" w:hanging="123"/>
      </w:pPr>
      <w:rPr>
        <w:rFonts w:hint="default"/>
      </w:rPr>
    </w:lvl>
    <w:lvl w:ilvl="4" w:tplc="6038A87E">
      <w:numFmt w:val="bullet"/>
      <w:lvlText w:val="•"/>
      <w:lvlJc w:val="left"/>
      <w:pPr>
        <w:ind w:left="3772" w:hanging="123"/>
      </w:pPr>
      <w:rPr>
        <w:rFonts w:hint="default"/>
      </w:rPr>
    </w:lvl>
    <w:lvl w:ilvl="5" w:tplc="63042D0C">
      <w:numFmt w:val="bullet"/>
      <w:lvlText w:val="•"/>
      <w:lvlJc w:val="left"/>
      <w:pPr>
        <w:ind w:left="4690" w:hanging="123"/>
      </w:pPr>
      <w:rPr>
        <w:rFonts w:hint="default"/>
      </w:rPr>
    </w:lvl>
    <w:lvl w:ilvl="6" w:tplc="A684C62C">
      <w:numFmt w:val="bullet"/>
      <w:lvlText w:val="•"/>
      <w:lvlJc w:val="left"/>
      <w:pPr>
        <w:ind w:left="5608" w:hanging="123"/>
      </w:pPr>
      <w:rPr>
        <w:rFonts w:hint="default"/>
      </w:rPr>
    </w:lvl>
    <w:lvl w:ilvl="7" w:tplc="FD928E96">
      <w:numFmt w:val="bullet"/>
      <w:lvlText w:val="•"/>
      <w:lvlJc w:val="left"/>
      <w:pPr>
        <w:ind w:left="6526" w:hanging="123"/>
      </w:pPr>
      <w:rPr>
        <w:rFonts w:hint="default"/>
      </w:rPr>
    </w:lvl>
    <w:lvl w:ilvl="8" w:tplc="B8F2C2A2">
      <w:numFmt w:val="bullet"/>
      <w:lvlText w:val="•"/>
      <w:lvlJc w:val="left"/>
      <w:pPr>
        <w:ind w:left="7444" w:hanging="123"/>
      </w:pPr>
      <w:rPr>
        <w:rFonts w:hint="default"/>
      </w:rPr>
    </w:lvl>
  </w:abstractNum>
  <w:abstractNum w:abstractNumId="8" w15:restartNumberingAfterBreak="0">
    <w:nsid w:val="243673F1"/>
    <w:multiLevelType w:val="hybridMultilevel"/>
    <w:tmpl w:val="8A4E7784"/>
    <w:lvl w:ilvl="0" w:tplc="6A56FF48">
      <w:start w:val="1"/>
      <w:numFmt w:val="lowerLetter"/>
      <w:lvlText w:val="%1)"/>
      <w:lvlJc w:val="left"/>
      <w:pPr>
        <w:ind w:left="101" w:hanging="245"/>
      </w:pPr>
      <w:rPr>
        <w:rFonts w:ascii="Calibri" w:eastAsia="Calibri" w:hAnsi="Calibri" w:cs="Calibri" w:hint="default"/>
        <w:spacing w:val="-1"/>
        <w:w w:val="100"/>
        <w:sz w:val="22"/>
        <w:szCs w:val="22"/>
      </w:rPr>
    </w:lvl>
    <w:lvl w:ilvl="1" w:tplc="0F84BD6A">
      <w:numFmt w:val="bullet"/>
      <w:lvlText w:val="•"/>
      <w:lvlJc w:val="left"/>
      <w:pPr>
        <w:ind w:left="1018" w:hanging="245"/>
      </w:pPr>
      <w:rPr>
        <w:rFonts w:hint="default"/>
      </w:rPr>
    </w:lvl>
    <w:lvl w:ilvl="2" w:tplc="1A1020B2">
      <w:numFmt w:val="bullet"/>
      <w:lvlText w:val="•"/>
      <w:lvlJc w:val="left"/>
      <w:pPr>
        <w:ind w:left="1936" w:hanging="245"/>
      </w:pPr>
      <w:rPr>
        <w:rFonts w:hint="default"/>
      </w:rPr>
    </w:lvl>
    <w:lvl w:ilvl="3" w:tplc="B082178E">
      <w:numFmt w:val="bullet"/>
      <w:lvlText w:val="•"/>
      <w:lvlJc w:val="left"/>
      <w:pPr>
        <w:ind w:left="2854" w:hanging="245"/>
      </w:pPr>
      <w:rPr>
        <w:rFonts w:hint="default"/>
      </w:rPr>
    </w:lvl>
    <w:lvl w:ilvl="4" w:tplc="E2542C56">
      <w:numFmt w:val="bullet"/>
      <w:lvlText w:val="•"/>
      <w:lvlJc w:val="left"/>
      <w:pPr>
        <w:ind w:left="3772" w:hanging="245"/>
      </w:pPr>
      <w:rPr>
        <w:rFonts w:hint="default"/>
      </w:rPr>
    </w:lvl>
    <w:lvl w:ilvl="5" w:tplc="520ADCFA">
      <w:numFmt w:val="bullet"/>
      <w:lvlText w:val="•"/>
      <w:lvlJc w:val="left"/>
      <w:pPr>
        <w:ind w:left="4690" w:hanging="245"/>
      </w:pPr>
      <w:rPr>
        <w:rFonts w:hint="default"/>
      </w:rPr>
    </w:lvl>
    <w:lvl w:ilvl="6" w:tplc="0C9616B4">
      <w:numFmt w:val="bullet"/>
      <w:lvlText w:val="•"/>
      <w:lvlJc w:val="left"/>
      <w:pPr>
        <w:ind w:left="5608" w:hanging="245"/>
      </w:pPr>
      <w:rPr>
        <w:rFonts w:hint="default"/>
      </w:rPr>
    </w:lvl>
    <w:lvl w:ilvl="7" w:tplc="7C20533A">
      <w:numFmt w:val="bullet"/>
      <w:lvlText w:val="•"/>
      <w:lvlJc w:val="left"/>
      <w:pPr>
        <w:ind w:left="6526" w:hanging="245"/>
      </w:pPr>
      <w:rPr>
        <w:rFonts w:hint="default"/>
      </w:rPr>
    </w:lvl>
    <w:lvl w:ilvl="8" w:tplc="5D4EDFA2">
      <w:numFmt w:val="bullet"/>
      <w:lvlText w:val="•"/>
      <w:lvlJc w:val="left"/>
      <w:pPr>
        <w:ind w:left="7444" w:hanging="245"/>
      </w:pPr>
      <w:rPr>
        <w:rFonts w:hint="default"/>
      </w:rPr>
    </w:lvl>
  </w:abstractNum>
  <w:abstractNum w:abstractNumId="9" w15:restartNumberingAfterBreak="0">
    <w:nsid w:val="29707947"/>
    <w:multiLevelType w:val="hybridMultilevel"/>
    <w:tmpl w:val="F2962C00"/>
    <w:lvl w:ilvl="0" w:tplc="61C64A72">
      <w:start w:val="1"/>
      <w:numFmt w:val="lowerLetter"/>
      <w:lvlText w:val="%1)"/>
      <w:lvlJc w:val="left"/>
      <w:pPr>
        <w:ind w:left="101" w:hanging="257"/>
      </w:pPr>
      <w:rPr>
        <w:rFonts w:ascii="Calibri" w:eastAsia="Calibri" w:hAnsi="Calibri" w:cs="Calibri" w:hint="default"/>
        <w:spacing w:val="-1"/>
        <w:w w:val="100"/>
        <w:sz w:val="22"/>
        <w:szCs w:val="22"/>
      </w:rPr>
    </w:lvl>
    <w:lvl w:ilvl="1" w:tplc="4958383C">
      <w:numFmt w:val="bullet"/>
      <w:lvlText w:val="•"/>
      <w:lvlJc w:val="left"/>
      <w:pPr>
        <w:ind w:left="1018" w:hanging="257"/>
      </w:pPr>
      <w:rPr>
        <w:rFonts w:hint="default"/>
      </w:rPr>
    </w:lvl>
    <w:lvl w:ilvl="2" w:tplc="A92CA04A">
      <w:numFmt w:val="bullet"/>
      <w:lvlText w:val="•"/>
      <w:lvlJc w:val="left"/>
      <w:pPr>
        <w:ind w:left="1936" w:hanging="257"/>
      </w:pPr>
      <w:rPr>
        <w:rFonts w:hint="default"/>
      </w:rPr>
    </w:lvl>
    <w:lvl w:ilvl="3" w:tplc="C180FE2E">
      <w:numFmt w:val="bullet"/>
      <w:lvlText w:val="•"/>
      <w:lvlJc w:val="left"/>
      <w:pPr>
        <w:ind w:left="2854" w:hanging="257"/>
      </w:pPr>
      <w:rPr>
        <w:rFonts w:hint="default"/>
      </w:rPr>
    </w:lvl>
    <w:lvl w:ilvl="4" w:tplc="F9B4F71E">
      <w:numFmt w:val="bullet"/>
      <w:lvlText w:val="•"/>
      <w:lvlJc w:val="left"/>
      <w:pPr>
        <w:ind w:left="3772" w:hanging="257"/>
      </w:pPr>
      <w:rPr>
        <w:rFonts w:hint="default"/>
      </w:rPr>
    </w:lvl>
    <w:lvl w:ilvl="5" w:tplc="F83E18E0">
      <w:numFmt w:val="bullet"/>
      <w:lvlText w:val="•"/>
      <w:lvlJc w:val="left"/>
      <w:pPr>
        <w:ind w:left="4690" w:hanging="257"/>
      </w:pPr>
      <w:rPr>
        <w:rFonts w:hint="default"/>
      </w:rPr>
    </w:lvl>
    <w:lvl w:ilvl="6" w:tplc="C05AE326">
      <w:numFmt w:val="bullet"/>
      <w:lvlText w:val="•"/>
      <w:lvlJc w:val="left"/>
      <w:pPr>
        <w:ind w:left="5608" w:hanging="257"/>
      </w:pPr>
      <w:rPr>
        <w:rFonts w:hint="default"/>
      </w:rPr>
    </w:lvl>
    <w:lvl w:ilvl="7" w:tplc="B8AE8EFC">
      <w:numFmt w:val="bullet"/>
      <w:lvlText w:val="•"/>
      <w:lvlJc w:val="left"/>
      <w:pPr>
        <w:ind w:left="6526" w:hanging="257"/>
      </w:pPr>
      <w:rPr>
        <w:rFonts w:hint="default"/>
      </w:rPr>
    </w:lvl>
    <w:lvl w:ilvl="8" w:tplc="EE4C5976">
      <w:numFmt w:val="bullet"/>
      <w:lvlText w:val="•"/>
      <w:lvlJc w:val="left"/>
      <w:pPr>
        <w:ind w:left="7444" w:hanging="257"/>
      </w:pPr>
      <w:rPr>
        <w:rFonts w:hint="default"/>
      </w:rPr>
    </w:lvl>
  </w:abstractNum>
  <w:abstractNum w:abstractNumId="10" w15:restartNumberingAfterBreak="0">
    <w:nsid w:val="339D46BC"/>
    <w:multiLevelType w:val="hybridMultilevel"/>
    <w:tmpl w:val="BF8262FE"/>
    <w:lvl w:ilvl="0" w:tplc="3B84B162">
      <w:start w:val="1"/>
      <w:numFmt w:val="upperRoman"/>
      <w:lvlText w:val="%1"/>
      <w:lvlJc w:val="left"/>
      <w:pPr>
        <w:ind w:left="101" w:hanging="106"/>
      </w:pPr>
      <w:rPr>
        <w:rFonts w:ascii="Calibri" w:eastAsia="Calibri" w:hAnsi="Calibri" w:cs="Calibri" w:hint="default"/>
        <w:w w:val="100"/>
        <w:sz w:val="22"/>
        <w:szCs w:val="22"/>
      </w:rPr>
    </w:lvl>
    <w:lvl w:ilvl="1" w:tplc="8830302E">
      <w:numFmt w:val="bullet"/>
      <w:lvlText w:val="•"/>
      <w:lvlJc w:val="left"/>
      <w:pPr>
        <w:ind w:left="1018" w:hanging="106"/>
      </w:pPr>
      <w:rPr>
        <w:rFonts w:hint="default"/>
      </w:rPr>
    </w:lvl>
    <w:lvl w:ilvl="2" w:tplc="CBDEA9EE">
      <w:numFmt w:val="bullet"/>
      <w:lvlText w:val="•"/>
      <w:lvlJc w:val="left"/>
      <w:pPr>
        <w:ind w:left="1936" w:hanging="106"/>
      </w:pPr>
      <w:rPr>
        <w:rFonts w:hint="default"/>
      </w:rPr>
    </w:lvl>
    <w:lvl w:ilvl="3" w:tplc="7D46894C">
      <w:numFmt w:val="bullet"/>
      <w:lvlText w:val="•"/>
      <w:lvlJc w:val="left"/>
      <w:pPr>
        <w:ind w:left="2854" w:hanging="106"/>
      </w:pPr>
      <w:rPr>
        <w:rFonts w:hint="default"/>
      </w:rPr>
    </w:lvl>
    <w:lvl w:ilvl="4" w:tplc="9F6A39A0">
      <w:numFmt w:val="bullet"/>
      <w:lvlText w:val="•"/>
      <w:lvlJc w:val="left"/>
      <w:pPr>
        <w:ind w:left="3772" w:hanging="106"/>
      </w:pPr>
      <w:rPr>
        <w:rFonts w:hint="default"/>
      </w:rPr>
    </w:lvl>
    <w:lvl w:ilvl="5" w:tplc="FC9802E0">
      <w:numFmt w:val="bullet"/>
      <w:lvlText w:val="•"/>
      <w:lvlJc w:val="left"/>
      <w:pPr>
        <w:ind w:left="4690" w:hanging="106"/>
      </w:pPr>
      <w:rPr>
        <w:rFonts w:hint="default"/>
      </w:rPr>
    </w:lvl>
    <w:lvl w:ilvl="6" w:tplc="B55C382A">
      <w:numFmt w:val="bullet"/>
      <w:lvlText w:val="•"/>
      <w:lvlJc w:val="left"/>
      <w:pPr>
        <w:ind w:left="5608" w:hanging="106"/>
      </w:pPr>
      <w:rPr>
        <w:rFonts w:hint="default"/>
      </w:rPr>
    </w:lvl>
    <w:lvl w:ilvl="7" w:tplc="065C4A86">
      <w:numFmt w:val="bullet"/>
      <w:lvlText w:val="•"/>
      <w:lvlJc w:val="left"/>
      <w:pPr>
        <w:ind w:left="6526" w:hanging="106"/>
      </w:pPr>
      <w:rPr>
        <w:rFonts w:hint="default"/>
      </w:rPr>
    </w:lvl>
    <w:lvl w:ilvl="8" w:tplc="6E2C1096">
      <w:numFmt w:val="bullet"/>
      <w:lvlText w:val="•"/>
      <w:lvlJc w:val="left"/>
      <w:pPr>
        <w:ind w:left="7444" w:hanging="106"/>
      </w:pPr>
      <w:rPr>
        <w:rFonts w:hint="default"/>
      </w:rPr>
    </w:lvl>
  </w:abstractNum>
  <w:abstractNum w:abstractNumId="11" w15:restartNumberingAfterBreak="0">
    <w:nsid w:val="349D182B"/>
    <w:multiLevelType w:val="hybridMultilevel"/>
    <w:tmpl w:val="D55EFB84"/>
    <w:lvl w:ilvl="0" w:tplc="A53EDC1A">
      <w:start w:val="1"/>
      <w:numFmt w:val="lowerLetter"/>
      <w:lvlText w:val="%1)"/>
      <w:lvlJc w:val="left"/>
      <w:pPr>
        <w:ind w:left="101" w:hanging="224"/>
      </w:pPr>
      <w:rPr>
        <w:rFonts w:ascii="Calibri" w:eastAsia="Calibri" w:hAnsi="Calibri" w:cs="Calibri" w:hint="default"/>
        <w:spacing w:val="-1"/>
        <w:w w:val="100"/>
        <w:sz w:val="22"/>
        <w:szCs w:val="22"/>
      </w:rPr>
    </w:lvl>
    <w:lvl w:ilvl="1" w:tplc="84AE99F6">
      <w:numFmt w:val="bullet"/>
      <w:lvlText w:val="•"/>
      <w:lvlJc w:val="left"/>
      <w:pPr>
        <w:ind w:left="1018" w:hanging="224"/>
      </w:pPr>
      <w:rPr>
        <w:rFonts w:hint="default"/>
      </w:rPr>
    </w:lvl>
    <w:lvl w:ilvl="2" w:tplc="EC88A078">
      <w:numFmt w:val="bullet"/>
      <w:lvlText w:val="•"/>
      <w:lvlJc w:val="left"/>
      <w:pPr>
        <w:ind w:left="1936" w:hanging="224"/>
      </w:pPr>
      <w:rPr>
        <w:rFonts w:hint="default"/>
      </w:rPr>
    </w:lvl>
    <w:lvl w:ilvl="3" w:tplc="A8CAD9B6">
      <w:numFmt w:val="bullet"/>
      <w:lvlText w:val="•"/>
      <w:lvlJc w:val="left"/>
      <w:pPr>
        <w:ind w:left="2854" w:hanging="224"/>
      </w:pPr>
      <w:rPr>
        <w:rFonts w:hint="default"/>
      </w:rPr>
    </w:lvl>
    <w:lvl w:ilvl="4" w:tplc="A006A80A">
      <w:numFmt w:val="bullet"/>
      <w:lvlText w:val="•"/>
      <w:lvlJc w:val="left"/>
      <w:pPr>
        <w:ind w:left="3772" w:hanging="224"/>
      </w:pPr>
      <w:rPr>
        <w:rFonts w:hint="default"/>
      </w:rPr>
    </w:lvl>
    <w:lvl w:ilvl="5" w:tplc="368261F0">
      <w:numFmt w:val="bullet"/>
      <w:lvlText w:val="•"/>
      <w:lvlJc w:val="left"/>
      <w:pPr>
        <w:ind w:left="4690" w:hanging="224"/>
      </w:pPr>
      <w:rPr>
        <w:rFonts w:hint="default"/>
      </w:rPr>
    </w:lvl>
    <w:lvl w:ilvl="6" w:tplc="9CBC53FE">
      <w:numFmt w:val="bullet"/>
      <w:lvlText w:val="•"/>
      <w:lvlJc w:val="left"/>
      <w:pPr>
        <w:ind w:left="5608" w:hanging="224"/>
      </w:pPr>
      <w:rPr>
        <w:rFonts w:hint="default"/>
      </w:rPr>
    </w:lvl>
    <w:lvl w:ilvl="7" w:tplc="A0D0BE38">
      <w:numFmt w:val="bullet"/>
      <w:lvlText w:val="•"/>
      <w:lvlJc w:val="left"/>
      <w:pPr>
        <w:ind w:left="6526" w:hanging="224"/>
      </w:pPr>
      <w:rPr>
        <w:rFonts w:hint="default"/>
      </w:rPr>
    </w:lvl>
    <w:lvl w:ilvl="8" w:tplc="0D92E0E2">
      <w:numFmt w:val="bullet"/>
      <w:lvlText w:val="•"/>
      <w:lvlJc w:val="left"/>
      <w:pPr>
        <w:ind w:left="7444" w:hanging="224"/>
      </w:pPr>
      <w:rPr>
        <w:rFonts w:hint="default"/>
      </w:rPr>
    </w:lvl>
  </w:abstractNum>
  <w:abstractNum w:abstractNumId="12" w15:restartNumberingAfterBreak="0">
    <w:nsid w:val="3C251CE9"/>
    <w:multiLevelType w:val="hybridMultilevel"/>
    <w:tmpl w:val="9190E034"/>
    <w:lvl w:ilvl="0" w:tplc="B728FE36">
      <w:start w:val="1"/>
      <w:numFmt w:val="upperRoman"/>
      <w:lvlText w:val="%1"/>
      <w:lvlJc w:val="left"/>
      <w:pPr>
        <w:ind w:left="101" w:hanging="106"/>
      </w:pPr>
      <w:rPr>
        <w:rFonts w:ascii="Calibri" w:eastAsia="Calibri" w:hAnsi="Calibri" w:cs="Calibri" w:hint="default"/>
        <w:w w:val="100"/>
        <w:sz w:val="22"/>
        <w:szCs w:val="22"/>
      </w:rPr>
    </w:lvl>
    <w:lvl w:ilvl="1" w:tplc="E7926EBE">
      <w:numFmt w:val="bullet"/>
      <w:lvlText w:val="•"/>
      <w:lvlJc w:val="left"/>
      <w:pPr>
        <w:ind w:left="1018" w:hanging="106"/>
      </w:pPr>
      <w:rPr>
        <w:rFonts w:hint="default"/>
      </w:rPr>
    </w:lvl>
    <w:lvl w:ilvl="2" w:tplc="C6A667FC">
      <w:numFmt w:val="bullet"/>
      <w:lvlText w:val="•"/>
      <w:lvlJc w:val="left"/>
      <w:pPr>
        <w:ind w:left="1936" w:hanging="106"/>
      </w:pPr>
      <w:rPr>
        <w:rFonts w:hint="default"/>
      </w:rPr>
    </w:lvl>
    <w:lvl w:ilvl="3" w:tplc="BB18F7E0">
      <w:numFmt w:val="bullet"/>
      <w:lvlText w:val="•"/>
      <w:lvlJc w:val="left"/>
      <w:pPr>
        <w:ind w:left="2854" w:hanging="106"/>
      </w:pPr>
      <w:rPr>
        <w:rFonts w:hint="default"/>
      </w:rPr>
    </w:lvl>
    <w:lvl w:ilvl="4" w:tplc="15AA8EA8">
      <w:numFmt w:val="bullet"/>
      <w:lvlText w:val="•"/>
      <w:lvlJc w:val="left"/>
      <w:pPr>
        <w:ind w:left="3772" w:hanging="106"/>
      </w:pPr>
      <w:rPr>
        <w:rFonts w:hint="default"/>
      </w:rPr>
    </w:lvl>
    <w:lvl w:ilvl="5" w:tplc="43A438C0">
      <w:numFmt w:val="bullet"/>
      <w:lvlText w:val="•"/>
      <w:lvlJc w:val="left"/>
      <w:pPr>
        <w:ind w:left="4690" w:hanging="106"/>
      </w:pPr>
      <w:rPr>
        <w:rFonts w:hint="default"/>
      </w:rPr>
    </w:lvl>
    <w:lvl w:ilvl="6" w:tplc="97482C24">
      <w:numFmt w:val="bullet"/>
      <w:lvlText w:val="•"/>
      <w:lvlJc w:val="left"/>
      <w:pPr>
        <w:ind w:left="5608" w:hanging="106"/>
      </w:pPr>
      <w:rPr>
        <w:rFonts w:hint="default"/>
      </w:rPr>
    </w:lvl>
    <w:lvl w:ilvl="7" w:tplc="EBC68C3C">
      <w:numFmt w:val="bullet"/>
      <w:lvlText w:val="•"/>
      <w:lvlJc w:val="left"/>
      <w:pPr>
        <w:ind w:left="6526" w:hanging="106"/>
      </w:pPr>
      <w:rPr>
        <w:rFonts w:hint="default"/>
      </w:rPr>
    </w:lvl>
    <w:lvl w:ilvl="8" w:tplc="5A3886C6">
      <w:numFmt w:val="bullet"/>
      <w:lvlText w:val="•"/>
      <w:lvlJc w:val="left"/>
      <w:pPr>
        <w:ind w:left="7444" w:hanging="106"/>
      </w:pPr>
      <w:rPr>
        <w:rFonts w:hint="default"/>
      </w:rPr>
    </w:lvl>
  </w:abstractNum>
  <w:abstractNum w:abstractNumId="13" w15:restartNumberingAfterBreak="0">
    <w:nsid w:val="40AC4CD4"/>
    <w:multiLevelType w:val="hybridMultilevel"/>
    <w:tmpl w:val="589A8424"/>
    <w:lvl w:ilvl="0" w:tplc="F1D07C7A">
      <w:start w:val="1"/>
      <w:numFmt w:val="lowerLetter"/>
      <w:lvlText w:val="%1)"/>
      <w:lvlJc w:val="left"/>
      <w:pPr>
        <w:ind w:left="101" w:hanging="236"/>
      </w:pPr>
      <w:rPr>
        <w:rFonts w:ascii="Calibri" w:eastAsia="Calibri" w:hAnsi="Calibri" w:cs="Calibri" w:hint="default"/>
        <w:spacing w:val="-1"/>
        <w:w w:val="100"/>
        <w:sz w:val="22"/>
        <w:szCs w:val="22"/>
      </w:rPr>
    </w:lvl>
    <w:lvl w:ilvl="1" w:tplc="E8EAF658">
      <w:numFmt w:val="bullet"/>
      <w:lvlText w:val="•"/>
      <w:lvlJc w:val="left"/>
      <w:pPr>
        <w:ind w:left="1018" w:hanging="236"/>
      </w:pPr>
      <w:rPr>
        <w:rFonts w:hint="default"/>
      </w:rPr>
    </w:lvl>
    <w:lvl w:ilvl="2" w:tplc="2DB84CE2">
      <w:numFmt w:val="bullet"/>
      <w:lvlText w:val="•"/>
      <w:lvlJc w:val="left"/>
      <w:pPr>
        <w:ind w:left="1936" w:hanging="236"/>
      </w:pPr>
      <w:rPr>
        <w:rFonts w:hint="default"/>
      </w:rPr>
    </w:lvl>
    <w:lvl w:ilvl="3" w:tplc="D7849842">
      <w:numFmt w:val="bullet"/>
      <w:lvlText w:val="•"/>
      <w:lvlJc w:val="left"/>
      <w:pPr>
        <w:ind w:left="2854" w:hanging="236"/>
      </w:pPr>
      <w:rPr>
        <w:rFonts w:hint="default"/>
      </w:rPr>
    </w:lvl>
    <w:lvl w:ilvl="4" w:tplc="ABAC50AA">
      <w:numFmt w:val="bullet"/>
      <w:lvlText w:val="•"/>
      <w:lvlJc w:val="left"/>
      <w:pPr>
        <w:ind w:left="3772" w:hanging="236"/>
      </w:pPr>
      <w:rPr>
        <w:rFonts w:hint="default"/>
      </w:rPr>
    </w:lvl>
    <w:lvl w:ilvl="5" w:tplc="0916E7F4">
      <w:numFmt w:val="bullet"/>
      <w:lvlText w:val="•"/>
      <w:lvlJc w:val="left"/>
      <w:pPr>
        <w:ind w:left="4690" w:hanging="236"/>
      </w:pPr>
      <w:rPr>
        <w:rFonts w:hint="default"/>
      </w:rPr>
    </w:lvl>
    <w:lvl w:ilvl="6" w:tplc="07A0F642">
      <w:numFmt w:val="bullet"/>
      <w:lvlText w:val="•"/>
      <w:lvlJc w:val="left"/>
      <w:pPr>
        <w:ind w:left="5608" w:hanging="236"/>
      </w:pPr>
      <w:rPr>
        <w:rFonts w:hint="default"/>
      </w:rPr>
    </w:lvl>
    <w:lvl w:ilvl="7" w:tplc="D1BA60B0">
      <w:numFmt w:val="bullet"/>
      <w:lvlText w:val="•"/>
      <w:lvlJc w:val="left"/>
      <w:pPr>
        <w:ind w:left="6526" w:hanging="236"/>
      </w:pPr>
      <w:rPr>
        <w:rFonts w:hint="default"/>
      </w:rPr>
    </w:lvl>
    <w:lvl w:ilvl="8" w:tplc="A246D97C">
      <w:numFmt w:val="bullet"/>
      <w:lvlText w:val="•"/>
      <w:lvlJc w:val="left"/>
      <w:pPr>
        <w:ind w:left="7444" w:hanging="236"/>
      </w:pPr>
      <w:rPr>
        <w:rFonts w:hint="default"/>
      </w:rPr>
    </w:lvl>
  </w:abstractNum>
  <w:abstractNum w:abstractNumId="14" w15:restartNumberingAfterBreak="0">
    <w:nsid w:val="43CD5879"/>
    <w:multiLevelType w:val="hybridMultilevel"/>
    <w:tmpl w:val="B8263A70"/>
    <w:lvl w:ilvl="0" w:tplc="57EC721E">
      <w:start w:val="1"/>
      <w:numFmt w:val="upperRoman"/>
      <w:lvlText w:val="%1."/>
      <w:lvlJc w:val="left"/>
      <w:pPr>
        <w:ind w:left="101" w:hanging="262"/>
      </w:pPr>
      <w:rPr>
        <w:rFonts w:ascii="Calibri" w:eastAsia="Calibri" w:hAnsi="Calibri" w:cs="Calibri" w:hint="default"/>
        <w:spacing w:val="-1"/>
        <w:w w:val="100"/>
        <w:sz w:val="22"/>
        <w:szCs w:val="22"/>
      </w:rPr>
    </w:lvl>
    <w:lvl w:ilvl="1" w:tplc="8B500126">
      <w:numFmt w:val="bullet"/>
      <w:lvlText w:val="•"/>
      <w:lvlJc w:val="left"/>
      <w:pPr>
        <w:ind w:left="1018" w:hanging="262"/>
      </w:pPr>
      <w:rPr>
        <w:rFonts w:hint="default"/>
      </w:rPr>
    </w:lvl>
    <w:lvl w:ilvl="2" w:tplc="88F239D2">
      <w:numFmt w:val="bullet"/>
      <w:lvlText w:val="•"/>
      <w:lvlJc w:val="left"/>
      <w:pPr>
        <w:ind w:left="1936" w:hanging="262"/>
      </w:pPr>
      <w:rPr>
        <w:rFonts w:hint="default"/>
      </w:rPr>
    </w:lvl>
    <w:lvl w:ilvl="3" w:tplc="ABD6C240">
      <w:numFmt w:val="bullet"/>
      <w:lvlText w:val="•"/>
      <w:lvlJc w:val="left"/>
      <w:pPr>
        <w:ind w:left="2854" w:hanging="262"/>
      </w:pPr>
      <w:rPr>
        <w:rFonts w:hint="default"/>
      </w:rPr>
    </w:lvl>
    <w:lvl w:ilvl="4" w:tplc="96223B56">
      <w:numFmt w:val="bullet"/>
      <w:lvlText w:val="•"/>
      <w:lvlJc w:val="left"/>
      <w:pPr>
        <w:ind w:left="3772" w:hanging="262"/>
      </w:pPr>
      <w:rPr>
        <w:rFonts w:hint="default"/>
      </w:rPr>
    </w:lvl>
    <w:lvl w:ilvl="5" w:tplc="B30C5DE6">
      <w:numFmt w:val="bullet"/>
      <w:lvlText w:val="•"/>
      <w:lvlJc w:val="left"/>
      <w:pPr>
        <w:ind w:left="4690" w:hanging="262"/>
      </w:pPr>
      <w:rPr>
        <w:rFonts w:hint="default"/>
      </w:rPr>
    </w:lvl>
    <w:lvl w:ilvl="6" w:tplc="A0B01E5E">
      <w:numFmt w:val="bullet"/>
      <w:lvlText w:val="•"/>
      <w:lvlJc w:val="left"/>
      <w:pPr>
        <w:ind w:left="5608" w:hanging="262"/>
      </w:pPr>
      <w:rPr>
        <w:rFonts w:hint="default"/>
      </w:rPr>
    </w:lvl>
    <w:lvl w:ilvl="7" w:tplc="4832369C">
      <w:numFmt w:val="bullet"/>
      <w:lvlText w:val="•"/>
      <w:lvlJc w:val="left"/>
      <w:pPr>
        <w:ind w:left="6526" w:hanging="262"/>
      </w:pPr>
      <w:rPr>
        <w:rFonts w:hint="default"/>
      </w:rPr>
    </w:lvl>
    <w:lvl w:ilvl="8" w:tplc="78A28262">
      <w:numFmt w:val="bullet"/>
      <w:lvlText w:val="•"/>
      <w:lvlJc w:val="left"/>
      <w:pPr>
        <w:ind w:left="7444" w:hanging="262"/>
      </w:pPr>
      <w:rPr>
        <w:rFonts w:hint="default"/>
      </w:rPr>
    </w:lvl>
  </w:abstractNum>
  <w:abstractNum w:abstractNumId="15" w15:restartNumberingAfterBreak="0">
    <w:nsid w:val="440704C0"/>
    <w:multiLevelType w:val="multilevel"/>
    <w:tmpl w:val="3C5E3BF4"/>
    <w:lvl w:ilvl="0">
      <w:start w:val="6"/>
      <w:numFmt w:val="decimal"/>
      <w:lvlText w:val="%1"/>
      <w:lvlJc w:val="left"/>
      <w:pPr>
        <w:ind w:left="485" w:hanging="385"/>
      </w:pPr>
      <w:rPr>
        <w:rFonts w:hint="default"/>
      </w:rPr>
    </w:lvl>
    <w:lvl w:ilvl="1">
      <w:start w:val="1"/>
      <w:numFmt w:val="decimal"/>
      <w:lvlText w:val="%1.%2."/>
      <w:lvlJc w:val="left"/>
      <w:pPr>
        <w:ind w:left="485" w:hanging="385"/>
      </w:pPr>
      <w:rPr>
        <w:rFonts w:ascii="Calibri" w:eastAsia="Calibri" w:hAnsi="Calibri" w:cs="Calibri" w:hint="default"/>
        <w:spacing w:val="-1"/>
        <w:w w:val="100"/>
        <w:sz w:val="22"/>
        <w:szCs w:val="22"/>
      </w:rPr>
    </w:lvl>
    <w:lvl w:ilvl="2">
      <w:numFmt w:val="bullet"/>
      <w:lvlText w:val="•"/>
      <w:lvlJc w:val="left"/>
      <w:pPr>
        <w:ind w:left="2240" w:hanging="385"/>
      </w:pPr>
      <w:rPr>
        <w:rFonts w:hint="default"/>
      </w:rPr>
    </w:lvl>
    <w:lvl w:ilvl="3">
      <w:numFmt w:val="bullet"/>
      <w:lvlText w:val="•"/>
      <w:lvlJc w:val="left"/>
      <w:pPr>
        <w:ind w:left="3120" w:hanging="385"/>
      </w:pPr>
      <w:rPr>
        <w:rFonts w:hint="default"/>
      </w:rPr>
    </w:lvl>
    <w:lvl w:ilvl="4">
      <w:numFmt w:val="bullet"/>
      <w:lvlText w:val="•"/>
      <w:lvlJc w:val="left"/>
      <w:pPr>
        <w:ind w:left="4000" w:hanging="385"/>
      </w:pPr>
      <w:rPr>
        <w:rFonts w:hint="default"/>
      </w:rPr>
    </w:lvl>
    <w:lvl w:ilvl="5">
      <w:numFmt w:val="bullet"/>
      <w:lvlText w:val="•"/>
      <w:lvlJc w:val="left"/>
      <w:pPr>
        <w:ind w:left="4880" w:hanging="385"/>
      </w:pPr>
      <w:rPr>
        <w:rFonts w:hint="default"/>
      </w:rPr>
    </w:lvl>
    <w:lvl w:ilvl="6">
      <w:numFmt w:val="bullet"/>
      <w:lvlText w:val="•"/>
      <w:lvlJc w:val="left"/>
      <w:pPr>
        <w:ind w:left="5760" w:hanging="385"/>
      </w:pPr>
      <w:rPr>
        <w:rFonts w:hint="default"/>
      </w:rPr>
    </w:lvl>
    <w:lvl w:ilvl="7">
      <w:numFmt w:val="bullet"/>
      <w:lvlText w:val="•"/>
      <w:lvlJc w:val="left"/>
      <w:pPr>
        <w:ind w:left="6640" w:hanging="385"/>
      </w:pPr>
      <w:rPr>
        <w:rFonts w:hint="default"/>
      </w:rPr>
    </w:lvl>
    <w:lvl w:ilvl="8">
      <w:numFmt w:val="bullet"/>
      <w:lvlText w:val="•"/>
      <w:lvlJc w:val="left"/>
      <w:pPr>
        <w:ind w:left="7520" w:hanging="385"/>
      </w:pPr>
      <w:rPr>
        <w:rFonts w:hint="default"/>
      </w:rPr>
    </w:lvl>
  </w:abstractNum>
  <w:abstractNum w:abstractNumId="16" w15:restartNumberingAfterBreak="0">
    <w:nsid w:val="48EC46C7"/>
    <w:multiLevelType w:val="hybridMultilevel"/>
    <w:tmpl w:val="0F8A7A6A"/>
    <w:lvl w:ilvl="0" w:tplc="BD3407CE">
      <w:start w:val="1"/>
      <w:numFmt w:val="lowerLetter"/>
      <w:lvlText w:val="%1)"/>
      <w:lvlJc w:val="left"/>
      <w:pPr>
        <w:ind w:left="324" w:hanging="224"/>
      </w:pPr>
      <w:rPr>
        <w:rFonts w:ascii="Calibri" w:eastAsia="Calibri" w:hAnsi="Calibri" w:cs="Calibri" w:hint="default"/>
        <w:spacing w:val="-1"/>
        <w:w w:val="100"/>
        <w:sz w:val="22"/>
        <w:szCs w:val="22"/>
      </w:rPr>
    </w:lvl>
    <w:lvl w:ilvl="1" w:tplc="EEF25FEC">
      <w:numFmt w:val="bullet"/>
      <w:lvlText w:val="•"/>
      <w:lvlJc w:val="left"/>
      <w:pPr>
        <w:ind w:left="1216" w:hanging="224"/>
      </w:pPr>
      <w:rPr>
        <w:rFonts w:hint="default"/>
      </w:rPr>
    </w:lvl>
    <w:lvl w:ilvl="2" w:tplc="453C6E26">
      <w:numFmt w:val="bullet"/>
      <w:lvlText w:val="•"/>
      <w:lvlJc w:val="left"/>
      <w:pPr>
        <w:ind w:left="2112" w:hanging="224"/>
      </w:pPr>
      <w:rPr>
        <w:rFonts w:hint="default"/>
      </w:rPr>
    </w:lvl>
    <w:lvl w:ilvl="3" w:tplc="2A86A0A6">
      <w:numFmt w:val="bullet"/>
      <w:lvlText w:val="•"/>
      <w:lvlJc w:val="left"/>
      <w:pPr>
        <w:ind w:left="3008" w:hanging="224"/>
      </w:pPr>
      <w:rPr>
        <w:rFonts w:hint="default"/>
      </w:rPr>
    </w:lvl>
    <w:lvl w:ilvl="4" w:tplc="893E8C12">
      <w:numFmt w:val="bullet"/>
      <w:lvlText w:val="•"/>
      <w:lvlJc w:val="left"/>
      <w:pPr>
        <w:ind w:left="3904" w:hanging="224"/>
      </w:pPr>
      <w:rPr>
        <w:rFonts w:hint="default"/>
      </w:rPr>
    </w:lvl>
    <w:lvl w:ilvl="5" w:tplc="0200F486">
      <w:numFmt w:val="bullet"/>
      <w:lvlText w:val="•"/>
      <w:lvlJc w:val="left"/>
      <w:pPr>
        <w:ind w:left="4800" w:hanging="224"/>
      </w:pPr>
      <w:rPr>
        <w:rFonts w:hint="default"/>
      </w:rPr>
    </w:lvl>
    <w:lvl w:ilvl="6" w:tplc="7892D390">
      <w:numFmt w:val="bullet"/>
      <w:lvlText w:val="•"/>
      <w:lvlJc w:val="left"/>
      <w:pPr>
        <w:ind w:left="5696" w:hanging="224"/>
      </w:pPr>
      <w:rPr>
        <w:rFonts w:hint="default"/>
      </w:rPr>
    </w:lvl>
    <w:lvl w:ilvl="7" w:tplc="E15E8FD2">
      <w:numFmt w:val="bullet"/>
      <w:lvlText w:val="•"/>
      <w:lvlJc w:val="left"/>
      <w:pPr>
        <w:ind w:left="6592" w:hanging="224"/>
      </w:pPr>
      <w:rPr>
        <w:rFonts w:hint="default"/>
      </w:rPr>
    </w:lvl>
    <w:lvl w:ilvl="8" w:tplc="EA160728">
      <w:numFmt w:val="bullet"/>
      <w:lvlText w:val="•"/>
      <w:lvlJc w:val="left"/>
      <w:pPr>
        <w:ind w:left="7488" w:hanging="224"/>
      </w:pPr>
      <w:rPr>
        <w:rFonts w:hint="default"/>
      </w:rPr>
    </w:lvl>
  </w:abstractNum>
  <w:abstractNum w:abstractNumId="17" w15:restartNumberingAfterBreak="0">
    <w:nsid w:val="4926021B"/>
    <w:multiLevelType w:val="hybridMultilevel"/>
    <w:tmpl w:val="FBA6C716"/>
    <w:lvl w:ilvl="0" w:tplc="04160013">
      <w:start w:val="1"/>
      <w:numFmt w:val="upperRoman"/>
      <w:lvlText w:val="%1."/>
      <w:lvlJc w:val="right"/>
      <w:pPr>
        <w:ind w:left="1004" w:hanging="360"/>
      </w:pPr>
    </w:lvl>
    <w:lvl w:ilvl="1" w:tplc="04160019">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592521AE"/>
    <w:multiLevelType w:val="hybridMultilevel"/>
    <w:tmpl w:val="A5F0744C"/>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15:restartNumberingAfterBreak="0">
    <w:nsid w:val="605D2382"/>
    <w:multiLevelType w:val="hybridMultilevel"/>
    <w:tmpl w:val="FA845D60"/>
    <w:lvl w:ilvl="0" w:tplc="04160013">
      <w:start w:val="1"/>
      <w:numFmt w:val="upperRoman"/>
      <w:lvlText w:val="%1."/>
      <w:lvlJc w:val="righ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0" w15:restartNumberingAfterBreak="0">
    <w:nsid w:val="61391F15"/>
    <w:multiLevelType w:val="hybridMultilevel"/>
    <w:tmpl w:val="AC8E371A"/>
    <w:lvl w:ilvl="0" w:tplc="64E6524A">
      <w:start w:val="5"/>
      <w:numFmt w:val="upperRoman"/>
      <w:lvlText w:val="%1"/>
      <w:lvlJc w:val="left"/>
      <w:pPr>
        <w:ind w:left="101" w:hanging="176"/>
      </w:pPr>
      <w:rPr>
        <w:rFonts w:ascii="Calibri" w:eastAsia="Calibri" w:hAnsi="Calibri" w:cs="Calibri" w:hint="default"/>
        <w:strike w:val="0"/>
        <w:w w:val="100"/>
        <w:sz w:val="22"/>
        <w:szCs w:val="22"/>
      </w:rPr>
    </w:lvl>
    <w:lvl w:ilvl="1" w:tplc="C2D894D6">
      <w:numFmt w:val="bullet"/>
      <w:lvlText w:val="•"/>
      <w:lvlJc w:val="left"/>
      <w:pPr>
        <w:ind w:left="1018" w:hanging="176"/>
      </w:pPr>
      <w:rPr>
        <w:rFonts w:hint="default"/>
      </w:rPr>
    </w:lvl>
    <w:lvl w:ilvl="2" w:tplc="4EB84772">
      <w:numFmt w:val="bullet"/>
      <w:lvlText w:val="•"/>
      <w:lvlJc w:val="left"/>
      <w:pPr>
        <w:ind w:left="1936" w:hanging="176"/>
      </w:pPr>
      <w:rPr>
        <w:rFonts w:hint="default"/>
      </w:rPr>
    </w:lvl>
    <w:lvl w:ilvl="3" w:tplc="4AD2DD36">
      <w:numFmt w:val="bullet"/>
      <w:lvlText w:val="•"/>
      <w:lvlJc w:val="left"/>
      <w:pPr>
        <w:ind w:left="2854" w:hanging="176"/>
      </w:pPr>
      <w:rPr>
        <w:rFonts w:hint="default"/>
      </w:rPr>
    </w:lvl>
    <w:lvl w:ilvl="4" w:tplc="1128B000">
      <w:numFmt w:val="bullet"/>
      <w:lvlText w:val="•"/>
      <w:lvlJc w:val="left"/>
      <w:pPr>
        <w:ind w:left="3772" w:hanging="176"/>
      </w:pPr>
      <w:rPr>
        <w:rFonts w:hint="default"/>
      </w:rPr>
    </w:lvl>
    <w:lvl w:ilvl="5" w:tplc="76C60066">
      <w:numFmt w:val="bullet"/>
      <w:lvlText w:val="•"/>
      <w:lvlJc w:val="left"/>
      <w:pPr>
        <w:ind w:left="4690" w:hanging="176"/>
      </w:pPr>
      <w:rPr>
        <w:rFonts w:hint="default"/>
      </w:rPr>
    </w:lvl>
    <w:lvl w:ilvl="6" w:tplc="B1F4733A">
      <w:numFmt w:val="bullet"/>
      <w:lvlText w:val="•"/>
      <w:lvlJc w:val="left"/>
      <w:pPr>
        <w:ind w:left="5608" w:hanging="176"/>
      </w:pPr>
      <w:rPr>
        <w:rFonts w:hint="default"/>
      </w:rPr>
    </w:lvl>
    <w:lvl w:ilvl="7" w:tplc="F49ED1E0">
      <w:numFmt w:val="bullet"/>
      <w:lvlText w:val="•"/>
      <w:lvlJc w:val="left"/>
      <w:pPr>
        <w:ind w:left="6526" w:hanging="176"/>
      </w:pPr>
      <w:rPr>
        <w:rFonts w:hint="default"/>
      </w:rPr>
    </w:lvl>
    <w:lvl w:ilvl="8" w:tplc="1584D51E">
      <w:numFmt w:val="bullet"/>
      <w:lvlText w:val="•"/>
      <w:lvlJc w:val="left"/>
      <w:pPr>
        <w:ind w:left="7444" w:hanging="176"/>
      </w:pPr>
      <w:rPr>
        <w:rFonts w:hint="default"/>
      </w:rPr>
    </w:lvl>
  </w:abstractNum>
  <w:abstractNum w:abstractNumId="21" w15:restartNumberingAfterBreak="0">
    <w:nsid w:val="63127015"/>
    <w:multiLevelType w:val="hybridMultilevel"/>
    <w:tmpl w:val="449449A8"/>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22" w15:restartNumberingAfterBreak="0">
    <w:nsid w:val="631A1B95"/>
    <w:multiLevelType w:val="hybridMultilevel"/>
    <w:tmpl w:val="B8AACBD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02171BE"/>
    <w:multiLevelType w:val="multilevel"/>
    <w:tmpl w:val="523C44BA"/>
    <w:lvl w:ilvl="0">
      <w:start w:val="1"/>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4" w15:restartNumberingAfterBreak="0">
    <w:nsid w:val="744553CA"/>
    <w:multiLevelType w:val="multilevel"/>
    <w:tmpl w:val="FE92ADA2"/>
    <w:lvl w:ilvl="0">
      <w:start w:val="2"/>
      <w:numFmt w:val="decimal"/>
      <w:lvlText w:val="%1"/>
      <w:lvlJc w:val="left"/>
      <w:pPr>
        <w:ind w:left="485" w:hanging="385"/>
      </w:pPr>
      <w:rPr>
        <w:rFonts w:hint="default"/>
      </w:rPr>
    </w:lvl>
    <w:lvl w:ilvl="1">
      <w:start w:val="4"/>
      <w:numFmt w:val="decimal"/>
      <w:lvlText w:val="%1.%2."/>
      <w:lvlJc w:val="left"/>
      <w:pPr>
        <w:ind w:left="101" w:hanging="385"/>
      </w:pPr>
      <w:rPr>
        <w:rFonts w:ascii="Calibri" w:eastAsia="Calibri" w:hAnsi="Calibri" w:cs="Calibri" w:hint="default"/>
        <w:spacing w:val="-1"/>
        <w:w w:val="100"/>
        <w:sz w:val="22"/>
        <w:szCs w:val="22"/>
      </w:rPr>
    </w:lvl>
    <w:lvl w:ilvl="2">
      <w:numFmt w:val="bullet"/>
      <w:lvlText w:val="•"/>
      <w:lvlJc w:val="left"/>
      <w:pPr>
        <w:ind w:left="1457" w:hanging="385"/>
      </w:pPr>
      <w:rPr>
        <w:rFonts w:hint="default"/>
      </w:rPr>
    </w:lvl>
    <w:lvl w:ilvl="3">
      <w:numFmt w:val="bullet"/>
      <w:lvlText w:val="•"/>
      <w:lvlJc w:val="left"/>
      <w:pPr>
        <w:ind w:left="2435" w:hanging="385"/>
      </w:pPr>
      <w:rPr>
        <w:rFonts w:hint="default"/>
      </w:rPr>
    </w:lvl>
    <w:lvl w:ilvl="4">
      <w:numFmt w:val="bullet"/>
      <w:lvlText w:val="•"/>
      <w:lvlJc w:val="left"/>
      <w:pPr>
        <w:ind w:left="3413" w:hanging="385"/>
      </w:pPr>
      <w:rPr>
        <w:rFonts w:hint="default"/>
      </w:rPr>
    </w:lvl>
    <w:lvl w:ilvl="5">
      <w:numFmt w:val="bullet"/>
      <w:lvlText w:val="•"/>
      <w:lvlJc w:val="left"/>
      <w:pPr>
        <w:ind w:left="4391" w:hanging="385"/>
      </w:pPr>
      <w:rPr>
        <w:rFonts w:hint="default"/>
      </w:rPr>
    </w:lvl>
    <w:lvl w:ilvl="6">
      <w:numFmt w:val="bullet"/>
      <w:lvlText w:val="•"/>
      <w:lvlJc w:val="left"/>
      <w:pPr>
        <w:ind w:left="5368" w:hanging="385"/>
      </w:pPr>
      <w:rPr>
        <w:rFonts w:hint="default"/>
      </w:rPr>
    </w:lvl>
    <w:lvl w:ilvl="7">
      <w:numFmt w:val="bullet"/>
      <w:lvlText w:val="•"/>
      <w:lvlJc w:val="left"/>
      <w:pPr>
        <w:ind w:left="6346" w:hanging="385"/>
      </w:pPr>
      <w:rPr>
        <w:rFonts w:hint="default"/>
      </w:rPr>
    </w:lvl>
    <w:lvl w:ilvl="8">
      <w:numFmt w:val="bullet"/>
      <w:lvlText w:val="•"/>
      <w:lvlJc w:val="left"/>
      <w:pPr>
        <w:ind w:left="7324" w:hanging="385"/>
      </w:pPr>
      <w:rPr>
        <w:rFonts w:hint="default"/>
      </w:rPr>
    </w:lvl>
  </w:abstractNum>
  <w:abstractNum w:abstractNumId="25" w15:restartNumberingAfterBreak="0">
    <w:nsid w:val="796F70FC"/>
    <w:multiLevelType w:val="hybridMultilevel"/>
    <w:tmpl w:val="867E3224"/>
    <w:lvl w:ilvl="0" w:tplc="E8ACC8A2">
      <w:start w:val="4"/>
      <w:numFmt w:val="upperRoman"/>
      <w:lvlText w:val="%1"/>
      <w:lvlJc w:val="left"/>
      <w:pPr>
        <w:ind w:left="101" w:hanging="231"/>
      </w:pPr>
      <w:rPr>
        <w:rFonts w:ascii="Calibri" w:eastAsia="Calibri" w:hAnsi="Calibri" w:cs="Calibri" w:hint="default"/>
        <w:spacing w:val="-1"/>
        <w:w w:val="100"/>
        <w:sz w:val="22"/>
        <w:szCs w:val="22"/>
      </w:rPr>
    </w:lvl>
    <w:lvl w:ilvl="1" w:tplc="63E83846">
      <w:numFmt w:val="bullet"/>
      <w:lvlText w:val="•"/>
      <w:lvlJc w:val="left"/>
      <w:pPr>
        <w:ind w:left="1018" w:hanging="231"/>
      </w:pPr>
      <w:rPr>
        <w:rFonts w:hint="default"/>
      </w:rPr>
    </w:lvl>
    <w:lvl w:ilvl="2" w:tplc="543E4B40">
      <w:numFmt w:val="bullet"/>
      <w:lvlText w:val="•"/>
      <w:lvlJc w:val="left"/>
      <w:pPr>
        <w:ind w:left="1936" w:hanging="231"/>
      </w:pPr>
      <w:rPr>
        <w:rFonts w:hint="default"/>
      </w:rPr>
    </w:lvl>
    <w:lvl w:ilvl="3" w:tplc="5422EF40">
      <w:numFmt w:val="bullet"/>
      <w:lvlText w:val="•"/>
      <w:lvlJc w:val="left"/>
      <w:pPr>
        <w:ind w:left="2854" w:hanging="231"/>
      </w:pPr>
      <w:rPr>
        <w:rFonts w:hint="default"/>
      </w:rPr>
    </w:lvl>
    <w:lvl w:ilvl="4" w:tplc="EE9A099A">
      <w:numFmt w:val="bullet"/>
      <w:lvlText w:val="•"/>
      <w:lvlJc w:val="left"/>
      <w:pPr>
        <w:ind w:left="3772" w:hanging="231"/>
      </w:pPr>
      <w:rPr>
        <w:rFonts w:hint="default"/>
      </w:rPr>
    </w:lvl>
    <w:lvl w:ilvl="5" w:tplc="C018DC98">
      <w:numFmt w:val="bullet"/>
      <w:lvlText w:val="•"/>
      <w:lvlJc w:val="left"/>
      <w:pPr>
        <w:ind w:left="4690" w:hanging="231"/>
      </w:pPr>
      <w:rPr>
        <w:rFonts w:hint="default"/>
      </w:rPr>
    </w:lvl>
    <w:lvl w:ilvl="6" w:tplc="4E2C6BDE">
      <w:numFmt w:val="bullet"/>
      <w:lvlText w:val="•"/>
      <w:lvlJc w:val="left"/>
      <w:pPr>
        <w:ind w:left="5608" w:hanging="231"/>
      </w:pPr>
      <w:rPr>
        <w:rFonts w:hint="default"/>
      </w:rPr>
    </w:lvl>
    <w:lvl w:ilvl="7" w:tplc="B00ADD7C">
      <w:numFmt w:val="bullet"/>
      <w:lvlText w:val="•"/>
      <w:lvlJc w:val="left"/>
      <w:pPr>
        <w:ind w:left="6526" w:hanging="231"/>
      </w:pPr>
      <w:rPr>
        <w:rFonts w:hint="default"/>
      </w:rPr>
    </w:lvl>
    <w:lvl w:ilvl="8" w:tplc="568A5562">
      <w:numFmt w:val="bullet"/>
      <w:lvlText w:val="•"/>
      <w:lvlJc w:val="left"/>
      <w:pPr>
        <w:ind w:left="7444" w:hanging="231"/>
      </w:pPr>
      <w:rPr>
        <w:rFonts w:hint="default"/>
      </w:rPr>
    </w:lvl>
  </w:abstractNum>
  <w:abstractNum w:abstractNumId="26" w15:restartNumberingAfterBreak="0">
    <w:nsid w:val="7CF75EFC"/>
    <w:multiLevelType w:val="hybridMultilevel"/>
    <w:tmpl w:val="5A284D76"/>
    <w:lvl w:ilvl="0" w:tplc="2F4C01B6">
      <w:start w:val="1"/>
      <w:numFmt w:val="upperLetter"/>
      <w:lvlText w:val="%1)"/>
      <w:lvlJc w:val="left"/>
      <w:pPr>
        <w:ind w:left="101" w:hanging="245"/>
      </w:pPr>
      <w:rPr>
        <w:rFonts w:ascii="Calibri" w:eastAsia="Calibri" w:hAnsi="Calibri" w:cs="Calibri" w:hint="default"/>
        <w:spacing w:val="-1"/>
        <w:w w:val="100"/>
        <w:sz w:val="22"/>
        <w:szCs w:val="22"/>
      </w:rPr>
    </w:lvl>
    <w:lvl w:ilvl="1" w:tplc="E014F598">
      <w:numFmt w:val="bullet"/>
      <w:lvlText w:val="•"/>
      <w:lvlJc w:val="left"/>
      <w:pPr>
        <w:ind w:left="1018" w:hanging="245"/>
      </w:pPr>
      <w:rPr>
        <w:rFonts w:hint="default"/>
      </w:rPr>
    </w:lvl>
    <w:lvl w:ilvl="2" w:tplc="866EA416">
      <w:numFmt w:val="bullet"/>
      <w:lvlText w:val="•"/>
      <w:lvlJc w:val="left"/>
      <w:pPr>
        <w:ind w:left="1936" w:hanging="245"/>
      </w:pPr>
      <w:rPr>
        <w:rFonts w:hint="default"/>
      </w:rPr>
    </w:lvl>
    <w:lvl w:ilvl="3" w:tplc="66100F62">
      <w:numFmt w:val="bullet"/>
      <w:lvlText w:val="•"/>
      <w:lvlJc w:val="left"/>
      <w:pPr>
        <w:ind w:left="2854" w:hanging="245"/>
      </w:pPr>
      <w:rPr>
        <w:rFonts w:hint="default"/>
      </w:rPr>
    </w:lvl>
    <w:lvl w:ilvl="4" w:tplc="78B420EC">
      <w:numFmt w:val="bullet"/>
      <w:lvlText w:val="•"/>
      <w:lvlJc w:val="left"/>
      <w:pPr>
        <w:ind w:left="3772" w:hanging="245"/>
      </w:pPr>
      <w:rPr>
        <w:rFonts w:hint="default"/>
      </w:rPr>
    </w:lvl>
    <w:lvl w:ilvl="5" w:tplc="8454ED64">
      <w:numFmt w:val="bullet"/>
      <w:lvlText w:val="•"/>
      <w:lvlJc w:val="left"/>
      <w:pPr>
        <w:ind w:left="4690" w:hanging="245"/>
      </w:pPr>
      <w:rPr>
        <w:rFonts w:hint="default"/>
      </w:rPr>
    </w:lvl>
    <w:lvl w:ilvl="6" w:tplc="C266599E">
      <w:numFmt w:val="bullet"/>
      <w:lvlText w:val="•"/>
      <w:lvlJc w:val="left"/>
      <w:pPr>
        <w:ind w:left="5608" w:hanging="245"/>
      </w:pPr>
      <w:rPr>
        <w:rFonts w:hint="default"/>
      </w:rPr>
    </w:lvl>
    <w:lvl w:ilvl="7" w:tplc="676E7894">
      <w:numFmt w:val="bullet"/>
      <w:lvlText w:val="•"/>
      <w:lvlJc w:val="left"/>
      <w:pPr>
        <w:ind w:left="6526" w:hanging="245"/>
      </w:pPr>
      <w:rPr>
        <w:rFonts w:hint="default"/>
      </w:rPr>
    </w:lvl>
    <w:lvl w:ilvl="8" w:tplc="2BD60B42">
      <w:numFmt w:val="bullet"/>
      <w:lvlText w:val="•"/>
      <w:lvlJc w:val="left"/>
      <w:pPr>
        <w:ind w:left="7444" w:hanging="245"/>
      </w:pPr>
      <w:rPr>
        <w:rFonts w:hint="default"/>
      </w:rPr>
    </w:lvl>
  </w:abstractNum>
  <w:abstractNum w:abstractNumId="27" w15:restartNumberingAfterBreak="0">
    <w:nsid w:val="7DA90193"/>
    <w:multiLevelType w:val="multilevel"/>
    <w:tmpl w:val="B2FE30D8"/>
    <w:lvl w:ilvl="0">
      <w:start w:val="2"/>
      <w:numFmt w:val="decimal"/>
      <w:lvlText w:val="%1"/>
      <w:lvlJc w:val="left"/>
      <w:pPr>
        <w:ind w:left="488" w:hanging="387"/>
      </w:pPr>
      <w:rPr>
        <w:rFonts w:hint="default"/>
      </w:rPr>
    </w:lvl>
    <w:lvl w:ilvl="1">
      <w:start w:val="1"/>
      <w:numFmt w:val="decimal"/>
      <w:lvlText w:val="%1.%2."/>
      <w:lvlJc w:val="left"/>
      <w:pPr>
        <w:ind w:left="488" w:hanging="387"/>
      </w:pPr>
      <w:rPr>
        <w:rFonts w:ascii="Calibri" w:eastAsia="Calibri" w:hAnsi="Calibri" w:cs="Calibri" w:hint="default"/>
        <w:spacing w:val="-1"/>
        <w:w w:val="100"/>
        <w:sz w:val="22"/>
        <w:szCs w:val="22"/>
      </w:rPr>
    </w:lvl>
    <w:lvl w:ilvl="2">
      <w:numFmt w:val="bullet"/>
      <w:lvlText w:val="•"/>
      <w:lvlJc w:val="left"/>
      <w:pPr>
        <w:ind w:left="2240" w:hanging="387"/>
      </w:pPr>
      <w:rPr>
        <w:rFonts w:hint="default"/>
      </w:rPr>
    </w:lvl>
    <w:lvl w:ilvl="3">
      <w:numFmt w:val="bullet"/>
      <w:lvlText w:val="•"/>
      <w:lvlJc w:val="left"/>
      <w:pPr>
        <w:ind w:left="3120" w:hanging="387"/>
      </w:pPr>
      <w:rPr>
        <w:rFonts w:hint="default"/>
      </w:rPr>
    </w:lvl>
    <w:lvl w:ilvl="4">
      <w:numFmt w:val="bullet"/>
      <w:lvlText w:val="•"/>
      <w:lvlJc w:val="left"/>
      <w:pPr>
        <w:ind w:left="4000" w:hanging="387"/>
      </w:pPr>
      <w:rPr>
        <w:rFonts w:hint="default"/>
      </w:rPr>
    </w:lvl>
    <w:lvl w:ilvl="5">
      <w:numFmt w:val="bullet"/>
      <w:lvlText w:val="•"/>
      <w:lvlJc w:val="left"/>
      <w:pPr>
        <w:ind w:left="4880" w:hanging="387"/>
      </w:pPr>
      <w:rPr>
        <w:rFonts w:hint="default"/>
      </w:rPr>
    </w:lvl>
    <w:lvl w:ilvl="6">
      <w:numFmt w:val="bullet"/>
      <w:lvlText w:val="•"/>
      <w:lvlJc w:val="left"/>
      <w:pPr>
        <w:ind w:left="5760" w:hanging="387"/>
      </w:pPr>
      <w:rPr>
        <w:rFonts w:hint="default"/>
      </w:rPr>
    </w:lvl>
    <w:lvl w:ilvl="7">
      <w:numFmt w:val="bullet"/>
      <w:lvlText w:val="•"/>
      <w:lvlJc w:val="left"/>
      <w:pPr>
        <w:ind w:left="6640" w:hanging="387"/>
      </w:pPr>
      <w:rPr>
        <w:rFonts w:hint="default"/>
      </w:rPr>
    </w:lvl>
    <w:lvl w:ilvl="8">
      <w:numFmt w:val="bullet"/>
      <w:lvlText w:val="•"/>
      <w:lvlJc w:val="left"/>
      <w:pPr>
        <w:ind w:left="7520" w:hanging="387"/>
      </w:pPr>
      <w:rPr>
        <w:rFonts w:hint="default"/>
      </w:rPr>
    </w:lvl>
  </w:abstractNum>
  <w:abstractNum w:abstractNumId="28" w15:restartNumberingAfterBreak="0">
    <w:nsid w:val="7F9268BF"/>
    <w:multiLevelType w:val="hybridMultilevel"/>
    <w:tmpl w:val="6FD6F816"/>
    <w:lvl w:ilvl="0" w:tplc="F170E58A">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15"/>
  </w:num>
  <w:num w:numId="2">
    <w:abstractNumId w:val="26"/>
  </w:num>
  <w:num w:numId="3">
    <w:abstractNumId w:val="4"/>
  </w:num>
  <w:num w:numId="4">
    <w:abstractNumId w:val="14"/>
  </w:num>
  <w:num w:numId="5">
    <w:abstractNumId w:val="8"/>
  </w:num>
  <w:num w:numId="6">
    <w:abstractNumId w:val="3"/>
  </w:num>
  <w:num w:numId="7">
    <w:abstractNumId w:val="25"/>
  </w:num>
  <w:num w:numId="8">
    <w:abstractNumId w:val="1"/>
  </w:num>
  <w:num w:numId="9">
    <w:abstractNumId w:val="2"/>
  </w:num>
  <w:num w:numId="10">
    <w:abstractNumId w:val="13"/>
  </w:num>
  <w:num w:numId="11">
    <w:abstractNumId w:val="24"/>
  </w:num>
  <w:num w:numId="12">
    <w:abstractNumId w:val="9"/>
  </w:num>
  <w:num w:numId="13">
    <w:abstractNumId w:val="16"/>
  </w:num>
  <w:num w:numId="14">
    <w:abstractNumId w:val="27"/>
  </w:num>
  <w:num w:numId="15">
    <w:abstractNumId w:val="11"/>
  </w:num>
  <w:num w:numId="16">
    <w:abstractNumId w:val="23"/>
  </w:num>
  <w:num w:numId="17">
    <w:abstractNumId w:val="7"/>
  </w:num>
  <w:num w:numId="18">
    <w:abstractNumId w:val="12"/>
  </w:num>
  <w:num w:numId="19">
    <w:abstractNumId w:val="20"/>
  </w:num>
  <w:num w:numId="20">
    <w:abstractNumId w:val="10"/>
  </w:num>
  <w:num w:numId="21">
    <w:abstractNumId w:val="21"/>
  </w:num>
  <w:num w:numId="22">
    <w:abstractNumId w:val="0"/>
  </w:num>
  <w:num w:numId="23">
    <w:abstractNumId w:val="5"/>
  </w:num>
  <w:num w:numId="24">
    <w:abstractNumId w:val="17"/>
  </w:num>
  <w:num w:numId="25">
    <w:abstractNumId w:val="28"/>
  </w:num>
  <w:num w:numId="26">
    <w:abstractNumId w:val="18"/>
  </w:num>
  <w:num w:numId="27">
    <w:abstractNumId w:val="6"/>
  </w:num>
  <w:num w:numId="28">
    <w:abstractNumId w:val="2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838"/>
    <w:rsid w:val="00001BC4"/>
    <w:rsid w:val="00040A33"/>
    <w:rsid w:val="00047DD5"/>
    <w:rsid w:val="00054997"/>
    <w:rsid w:val="000B0760"/>
    <w:rsid w:val="000F3838"/>
    <w:rsid w:val="000F538A"/>
    <w:rsid w:val="00102BCC"/>
    <w:rsid w:val="00107335"/>
    <w:rsid w:val="0012224F"/>
    <w:rsid w:val="001811CC"/>
    <w:rsid w:val="00182E2B"/>
    <w:rsid w:val="00191438"/>
    <w:rsid w:val="001A63D9"/>
    <w:rsid w:val="001B5180"/>
    <w:rsid w:val="001B7297"/>
    <w:rsid w:val="001E790A"/>
    <w:rsid w:val="00254A9D"/>
    <w:rsid w:val="00266909"/>
    <w:rsid w:val="002C01B6"/>
    <w:rsid w:val="002E18FB"/>
    <w:rsid w:val="002E7999"/>
    <w:rsid w:val="002F2EED"/>
    <w:rsid w:val="00342589"/>
    <w:rsid w:val="00377E50"/>
    <w:rsid w:val="003A3415"/>
    <w:rsid w:val="003C3452"/>
    <w:rsid w:val="003C6DE1"/>
    <w:rsid w:val="003D331E"/>
    <w:rsid w:val="003E6D01"/>
    <w:rsid w:val="00402F14"/>
    <w:rsid w:val="004116C3"/>
    <w:rsid w:val="00452713"/>
    <w:rsid w:val="00456FC0"/>
    <w:rsid w:val="00477BE7"/>
    <w:rsid w:val="00477FCC"/>
    <w:rsid w:val="004E4C07"/>
    <w:rsid w:val="00542E03"/>
    <w:rsid w:val="00543310"/>
    <w:rsid w:val="005514F9"/>
    <w:rsid w:val="00561BF8"/>
    <w:rsid w:val="005B5323"/>
    <w:rsid w:val="005D1468"/>
    <w:rsid w:val="005F3D29"/>
    <w:rsid w:val="00601495"/>
    <w:rsid w:val="00626459"/>
    <w:rsid w:val="006A45B9"/>
    <w:rsid w:val="006B263C"/>
    <w:rsid w:val="006C121A"/>
    <w:rsid w:val="006C7CF0"/>
    <w:rsid w:val="006D3E06"/>
    <w:rsid w:val="00712340"/>
    <w:rsid w:val="007509AB"/>
    <w:rsid w:val="00775760"/>
    <w:rsid w:val="007767A2"/>
    <w:rsid w:val="007B26D1"/>
    <w:rsid w:val="007B58FE"/>
    <w:rsid w:val="007D5854"/>
    <w:rsid w:val="007E22C9"/>
    <w:rsid w:val="007F461D"/>
    <w:rsid w:val="007F7F3C"/>
    <w:rsid w:val="008211CF"/>
    <w:rsid w:val="00894F54"/>
    <w:rsid w:val="008970A0"/>
    <w:rsid w:val="008B5C08"/>
    <w:rsid w:val="008D4A78"/>
    <w:rsid w:val="009310B5"/>
    <w:rsid w:val="0093454B"/>
    <w:rsid w:val="00940C7F"/>
    <w:rsid w:val="00952FCF"/>
    <w:rsid w:val="00984CE8"/>
    <w:rsid w:val="00A70765"/>
    <w:rsid w:val="00AB6035"/>
    <w:rsid w:val="00B156B7"/>
    <w:rsid w:val="00B304EA"/>
    <w:rsid w:val="00B74695"/>
    <w:rsid w:val="00BA24DE"/>
    <w:rsid w:val="00BC0830"/>
    <w:rsid w:val="00BC5DCC"/>
    <w:rsid w:val="00C72CEA"/>
    <w:rsid w:val="00C813DF"/>
    <w:rsid w:val="00C87546"/>
    <w:rsid w:val="00C91EA2"/>
    <w:rsid w:val="00C969A0"/>
    <w:rsid w:val="00CD5C87"/>
    <w:rsid w:val="00D044E1"/>
    <w:rsid w:val="00D20C72"/>
    <w:rsid w:val="00DA1E10"/>
    <w:rsid w:val="00DD5D60"/>
    <w:rsid w:val="00E13D5E"/>
    <w:rsid w:val="00E42373"/>
    <w:rsid w:val="00E93252"/>
    <w:rsid w:val="00E93B84"/>
    <w:rsid w:val="00E95676"/>
    <w:rsid w:val="00EA3850"/>
    <w:rsid w:val="00EC0509"/>
    <w:rsid w:val="00ED3DBE"/>
    <w:rsid w:val="00F06051"/>
    <w:rsid w:val="00F158CE"/>
    <w:rsid w:val="00F33735"/>
    <w:rsid w:val="00F56884"/>
    <w:rsid w:val="00FC2456"/>
    <w:rsid w:val="00FE00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4428CCC-C6CD-4100-A2AF-1E74355C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Cabealh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Cabealho2">
    <w:name w:val="heading 2"/>
    <w:basedOn w:val="Normal"/>
    <w:uiPriority w:val="1"/>
    <w:qFormat/>
    <w:pPr>
      <w:ind w:left="2024" w:right="2031"/>
      <w:jc w:val="center"/>
      <w:outlineLvl w:val="1"/>
    </w:pPr>
    <w:rPr>
      <w:b/>
      <w:bCs/>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styleId="Cabealho">
    <w:name w:val="header"/>
    <w:basedOn w:val="Normal"/>
    <w:link w:val="CabealhoCarter"/>
    <w:uiPriority w:val="99"/>
    <w:unhideWhenUsed/>
    <w:rsid w:val="007E22C9"/>
    <w:pPr>
      <w:tabs>
        <w:tab w:val="center" w:pos="4252"/>
        <w:tab w:val="right" w:pos="8504"/>
      </w:tabs>
    </w:pPr>
  </w:style>
  <w:style w:type="character" w:customStyle="1" w:styleId="CabealhoCarter">
    <w:name w:val="Cabeçalho Caráter"/>
    <w:basedOn w:val="Tipodeletrapredefinidodopargrafo"/>
    <w:link w:val="Cabealho"/>
    <w:uiPriority w:val="99"/>
    <w:rsid w:val="007E22C9"/>
    <w:rPr>
      <w:rFonts w:ascii="Calibri" w:eastAsia="Calibri" w:hAnsi="Calibri" w:cs="Calibri"/>
    </w:rPr>
  </w:style>
  <w:style w:type="paragraph" w:styleId="Rodap">
    <w:name w:val="footer"/>
    <w:basedOn w:val="Normal"/>
    <w:link w:val="RodapCarter"/>
    <w:uiPriority w:val="99"/>
    <w:unhideWhenUsed/>
    <w:rsid w:val="007E22C9"/>
    <w:pPr>
      <w:tabs>
        <w:tab w:val="center" w:pos="4252"/>
        <w:tab w:val="right" w:pos="8504"/>
      </w:tabs>
    </w:pPr>
  </w:style>
  <w:style w:type="character" w:customStyle="1" w:styleId="RodapCarter">
    <w:name w:val="Rodapé Caráter"/>
    <w:basedOn w:val="Tipodeletrapredefinidodopargrafo"/>
    <w:link w:val="Rodap"/>
    <w:uiPriority w:val="99"/>
    <w:rsid w:val="007E22C9"/>
    <w:rPr>
      <w:rFonts w:ascii="Calibri" w:eastAsia="Calibri" w:hAnsi="Calibri" w:cs="Calibri"/>
    </w:rPr>
  </w:style>
  <w:style w:type="paragraph" w:styleId="Textodebalo">
    <w:name w:val="Balloon Text"/>
    <w:basedOn w:val="Normal"/>
    <w:link w:val="TextodebaloCarter"/>
    <w:uiPriority w:val="99"/>
    <w:semiHidden/>
    <w:unhideWhenUsed/>
    <w:rsid w:val="0093454B"/>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3454B"/>
    <w:rPr>
      <w:rFonts w:ascii="Tahoma" w:eastAsia="Calibri" w:hAnsi="Tahoma" w:cs="Tahoma"/>
      <w:sz w:val="16"/>
      <w:szCs w:val="16"/>
    </w:rPr>
  </w:style>
  <w:style w:type="character" w:styleId="Refdecomentrio">
    <w:name w:val="annotation reference"/>
    <w:basedOn w:val="Tipodeletrapredefinidodopargrafo"/>
    <w:uiPriority w:val="99"/>
    <w:semiHidden/>
    <w:unhideWhenUsed/>
    <w:rsid w:val="008D4A78"/>
    <w:rPr>
      <w:sz w:val="16"/>
      <w:szCs w:val="16"/>
    </w:rPr>
  </w:style>
  <w:style w:type="paragraph" w:styleId="Textodecomentrio">
    <w:name w:val="annotation text"/>
    <w:basedOn w:val="Normal"/>
    <w:link w:val="TextodecomentrioCarter"/>
    <w:uiPriority w:val="99"/>
    <w:semiHidden/>
    <w:unhideWhenUsed/>
    <w:rsid w:val="008D4A78"/>
    <w:rPr>
      <w:sz w:val="20"/>
      <w:szCs w:val="20"/>
    </w:rPr>
  </w:style>
  <w:style w:type="character" w:customStyle="1" w:styleId="TextodecomentrioCarter">
    <w:name w:val="Texto de comentário Caráter"/>
    <w:basedOn w:val="Tipodeletrapredefinidodopargrafo"/>
    <w:link w:val="Textodecomentrio"/>
    <w:uiPriority w:val="99"/>
    <w:semiHidden/>
    <w:rsid w:val="008D4A78"/>
    <w:rPr>
      <w:rFonts w:ascii="Calibri" w:eastAsia="Calibri" w:hAnsi="Calibri" w:cs="Calibri"/>
      <w:sz w:val="20"/>
      <w:szCs w:val="20"/>
    </w:rPr>
  </w:style>
  <w:style w:type="paragraph" w:styleId="Assuntodecomentrio">
    <w:name w:val="annotation subject"/>
    <w:basedOn w:val="Textodecomentrio"/>
    <w:next w:val="Textodecomentrio"/>
    <w:link w:val="AssuntodecomentrioCarter"/>
    <w:uiPriority w:val="99"/>
    <w:semiHidden/>
    <w:unhideWhenUsed/>
    <w:rsid w:val="008D4A78"/>
    <w:rPr>
      <w:b/>
      <w:bCs/>
    </w:rPr>
  </w:style>
  <w:style w:type="character" w:customStyle="1" w:styleId="AssuntodecomentrioCarter">
    <w:name w:val="Assunto de comentário Caráter"/>
    <w:basedOn w:val="TextodecomentrioCarter"/>
    <w:link w:val="Assuntodecomentrio"/>
    <w:uiPriority w:val="99"/>
    <w:semiHidden/>
    <w:rsid w:val="008D4A78"/>
    <w:rPr>
      <w:rFonts w:ascii="Calibri" w:eastAsia="Calibri" w:hAnsi="Calibri" w:cs="Calibri"/>
      <w:b/>
      <w:bCs/>
      <w:sz w:val="20"/>
      <w:szCs w:val="20"/>
    </w:rPr>
  </w:style>
  <w:style w:type="table" w:customStyle="1" w:styleId="Tabelacomgrelha1">
    <w:name w:val="Tabela com grelha1"/>
    <w:basedOn w:val="Tabelanormal"/>
    <w:next w:val="Tabelacomgrelha"/>
    <w:uiPriority w:val="39"/>
    <w:rsid w:val="006A45B9"/>
    <w:pPr>
      <w:widowControl/>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
    <w:name w:val="Table Grid"/>
    <w:basedOn w:val="Tabelanormal"/>
    <w:uiPriority w:val="59"/>
    <w:rsid w:val="006A4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uiPriority w:val="99"/>
    <w:semiHidden/>
    <w:unhideWhenUsed/>
    <w:rsid w:val="00D044E1"/>
    <w:rPr>
      <w:sz w:val="20"/>
      <w:szCs w:val="20"/>
    </w:rPr>
  </w:style>
  <w:style w:type="character" w:customStyle="1" w:styleId="TextodenotaderodapCarter">
    <w:name w:val="Texto de nota de rodapé Caráter"/>
    <w:basedOn w:val="Tipodeletrapredefinidodopargrafo"/>
    <w:link w:val="Textodenotaderodap"/>
    <w:uiPriority w:val="99"/>
    <w:semiHidden/>
    <w:rsid w:val="00D044E1"/>
    <w:rPr>
      <w:rFonts w:ascii="Calibri" w:eastAsia="Calibri" w:hAnsi="Calibri" w:cs="Calibri"/>
      <w:sz w:val="20"/>
      <w:szCs w:val="20"/>
    </w:rPr>
  </w:style>
  <w:style w:type="character" w:styleId="Refdenotaderodap">
    <w:name w:val="footnote reference"/>
    <w:basedOn w:val="Tipodeletrapredefinidodopargrafo"/>
    <w:uiPriority w:val="99"/>
    <w:semiHidden/>
    <w:unhideWhenUsed/>
    <w:rsid w:val="00D044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D123-9CF7-4DAD-B3AF-E3DC32A9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1112</Words>
  <Characters>6005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Proposta de Deliberação Plenária cobrança administrativa judicial e divida ativa ultima versão 26112014</vt:lpstr>
    </vt:vector>
  </TitlesOfParts>
  <Company>Microsoft</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de Deliberação Plenária cobrança administrativa judicial e divida ativa ultima versão 26112014</cp:keywords>
  <cp:lastModifiedBy>Tadeu A.S. Santos</cp:lastModifiedBy>
  <cp:revision>43</cp:revision>
  <cp:lastPrinted>2016-09-30T12:44:00Z</cp:lastPrinted>
  <dcterms:created xsi:type="dcterms:W3CDTF">2016-06-18T22:47:00Z</dcterms:created>
  <dcterms:modified xsi:type="dcterms:W3CDTF">2016-12-12T11:50:00Z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2014-11-26T00:00:00Z</vt:filetime>
  </property>
  <property fmtid="{D5CDD505-2E9C-101B-9397-08002B2CF9AE}" pid="3" name="Creator">
    <vt:lpwstr>Doro PDF Writer [1.91] [http://j.mp/the_sz]</vt:lpwstr>
  </property>
  <property fmtid="{D5CDD505-2E9C-101B-9397-08002B2CF9AE}" pid="4" name="LastSaved">
    <vt:filetime>2016-05-03T00:00:00Z</vt:filetime>
  </property>
</Properties>
</file>