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BB65B2" w:rsidRPr="00BB65B2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00255F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B76924"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7A6067"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4</w:t>
            </w:r>
            <w:r w:rsidR="00D2110C"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BB65B2" w:rsidRPr="00BB65B2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BB65B2" w:rsidRDefault="004B480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B65B2" w:rsidRPr="00BB65B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B65B2" w:rsidRDefault="00A557ED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BB65B2" w:rsidRPr="00BB65B2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BB65B2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BB65B2" w:rsidRDefault="00D24DA4" w:rsidP="00D24DA4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20</w:t>
            </w:r>
            <w:r w:rsidR="00B202FF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novembro</w:t>
            </w:r>
            <w:r w:rsidR="008E294B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022C6B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</w:tr>
      <w:tr w:rsidR="00BB65B2" w:rsidRPr="00BB65B2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BB65B2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BB65B2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BB65B2" w:rsidRPr="00BB65B2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B65B2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BB65B2" w:rsidRDefault="00B10D5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5256F9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C5004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5256F9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BB65B2" w:rsidRPr="00BB65B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BB65B2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B65B2" w:rsidRPr="00BB65B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B65B2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BB65B2" w:rsidRPr="00BB65B2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B65B2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BB65B2" w:rsidRDefault="00700D70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BB65B2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BB65B2" w:rsidRPr="00BB65B2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BB65B2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6D047C" w:rsidRPr="00BB65B2" w:rsidRDefault="006D047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 </w:t>
            </w:r>
          </w:p>
        </w:tc>
        <w:tc>
          <w:tcPr>
            <w:tcW w:w="4415" w:type="dxa"/>
            <w:vAlign w:val="center"/>
          </w:tcPr>
          <w:p w:rsidR="006D047C" w:rsidRPr="00BB65B2" w:rsidRDefault="006D047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Coordenadora Adjunta da CED-CAU/MG</w:t>
            </w:r>
          </w:p>
        </w:tc>
      </w:tr>
      <w:tr w:rsidR="00BB65B2" w:rsidRPr="00BB65B2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700D70" w:rsidRPr="00BB65B2" w:rsidRDefault="00700D70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700D70" w:rsidRPr="00BB65B2" w:rsidRDefault="00BC2A0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Cláudio de Melo Rocha</w:t>
            </w:r>
          </w:p>
        </w:tc>
        <w:tc>
          <w:tcPr>
            <w:tcW w:w="4415" w:type="dxa"/>
            <w:vAlign w:val="center"/>
          </w:tcPr>
          <w:p w:rsidR="00700D70" w:rsidRPr="00BB65B2" w:rsidRDefault="00700D70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Membro </w:t>
            </w:r>
            <w:r w:rsidR="00A75DA4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Titular </w:t>
            </w: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 CE</w:t>
            </w:r>
            <w:r w:rsidR="000B512F"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BB65B2" w:rsidRPr="00BB65B2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B65B2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BB65B2" w:rsidRDefault="00362D2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Diogo Ubaldo Braga – Arquiteto Analista e Assessor da Comissão da CED/MG</w:t>
            </w:r>
          </w:p>
        </w:tc>
      </w:tr>
      <w:tr w:rsidR="00BB65B2" w:rsidRPr="00BB65B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BB65B2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B65B2" w:rsidRPr="00BB65B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B65B2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BB65B2" w:rsidRPr="00BB65B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509C9" w:rsidRPr="00BB65B2" w:rsidRDefault="001509C9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  <w:p w:rsidR="00925786" w:rsidRPr="00BB65B2" w:rsidRDefault="00925786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B65B2" w:rsidRPr="00BB65B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4A37EF" w:rsidRPr="00BB65B2" w:rsidRDefault="007D67C9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Comunicados:</w:t>
            </w:r>
            <w:r w:rsidR="00694252"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7C76C3" w:rsidRPr="00BB65B2" w:rsidRDefault="007C76C3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B65B2" w:rsidRPr="00BB65B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4D5D27" w:rsidRPr="00BB65B2" w:rsidRDefault="004D5D27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ED4F03" w:rsidRPr="00BB65B2" w:rsidRDefault="00ED4F03" w:rsidP="00B5446B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10067" w:rsidRPr="00BB65B2" w:rsidRDefault="00310067" w:rsidP="00B5446B">
            <w:pPr>
              <w:shd w:val="clear" w:color="auto" w:fill="FFFFFF"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 xml:space="preserve">3.1 Proposta de definição de diretrizes para elaboração de contratos para utilização dos profissionais. </w:t>
            </w:r>
          </w:p>
          <w:p w:rsidR="00310067" w:rsidRPr="00BB65B2" w:rsidRDefault="00310067" w:rsidP="00B5446B">
            <w:pPr>
              <w:shd w:val="clear" w:color="auto" w:fill="FFFFFF"/>
              <w:ind w:left="36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</w:p>
          <w:p w:rsidR="00310067" w:rsidRPr="00BB65B2" w:rsidRDefault="00BB65B2" w:rsidP="00BB65B2">
            <w:pPr>
              <w:shd w:val="clear" w:color="auto" w:fill="FFFFFF"/>
              <w:ind w:left="72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 xml:space="preserve">                 </w:t>
            </w:r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 xml:space="preserve">3.2 Memorando GEPLAN n°02/2018 </w:t>
            </w:r>
            <w:r w:rsidR="00573718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>sobre o</w:t>
            </w:r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 xml:space="preserve"> </w:t>
            </w:r>
            <w:r w:rsidR="00573718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>r</w:t>
            </w:r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 xml:space="preserve">elatório de gestão do ano de </w:t>
            </w:r>
            <w:proofErr w:type="gramStart"/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>2018</w:t>
            </w:r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 xml:space="preserve"> referente</w:t>
            </w:r>
            <w:proofErr w:type="gramEnd"/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 xml:space="preserve"> às ações da CED/MG. </w:t>
            </w:r>
          </w:p>
          <w:p w:rsidR="00310067" w:rsidRPr="00BB65B2" w:rsidRDefault="00310067" w:rsidP="00BB65B2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BB65B2" w:rsidRPr="00BB65B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971F5" w:rsidRPr="00BB65B2" w:rsidRDefault="003971F5" w:rsidP="00B5446B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E233C3" w:rsidRPr="00BB65B2" w:rsidRDefault="00E233C3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val="pt-BR" w:eastAsia="pt-BR"/>
              </w:rPr>
            </w:pPr>
            <w:r w:rsidRPr="00BB65B2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Análise e revisão geral dos processos em tramitação na CED-CAU/MG;</w:t>
            </w:r>
          </w:p>
          <w:p w:rsidR="00E233C3" w:rsidRPr="00BB65B2" w:rsidRDefault="00E233C3" w:rsidP="00B5446B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10067" w:rsidRPr="00BB65B2" w:rsidRDefault="00B944C2" w:rsidP="00B5446B">
            <w:pPr>
              <w:ind w:left="1440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4.1 [PROT. N° 633364/2018] (Relator: Cláudio de Melo Rocha.</w:t>
            </w:r>
            <w:proofErr w:type="gramStart"/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)</w:t>
            </w:r>
            <w:proofErr w:type="gramEnd"/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 xml:space="preserve"> </w:t>
            </w:r>
          </w:p>
          <w:p w:rsidR="00B944C2" w:rsidRPr="00BB65B2" w:rsidRDefault="00B944C2" w:rsidP="00B5446B">
            <w:pPr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</w:p>
          <w:p w:rsidR="00310067" w:rsidRPr="00BB65B2" w:rsidRDefault="00157CE1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4.2 [PROT. N° 646677/2018] (Relator: Cecilia Maria Rabelo Geraldo.</w:t>
            </w:r>
            <w:proofErr w:type="gramStart"/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)</w:t>
            </w:r>
            <w:proofErr w:type="gramEnd"/>
          </w:p>
          <w:p w:rsidR="00310067" w:rsidRPr="00BB65B2" w:rsidRDefault="00310067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</w:p>
          <w:p w:rsidR="00310067" w:rsidRPr="00BB65B2" w:rsidRDefault="00157CE1" w:rsidP="00B5446B">
            <w:pPr>
              <w:widowControl/>
              <w:ind w:left="1440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</w:pPr>
            <w:r w:rsidRPr="00BB65B2">
              <w:rPr>
                <w:color w:val="000000" w:themeColor="text1"/>
                <w:sz w:val="18"/>
                <w:szCs w:val="20"/>
                <w:lang w:val="pt-BR"/>
              </w:rPr>
              <w:t>4.3 [PROT</w:t>
            </w: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 xml:space="preserve">. N° </w:t>
            </w:r>
            <w:r w:rsidRPr="00BB65B2">
              <w:rPr>
                <w:color w:val="000000" w:themeColor="text1"/>
                <w:sz w:val="18"/>
                <w:szCs w:val="20"/>
                <w:lang w:val="pt-BR"/>
              </w:rPr>
              <w:t>633608</w:t>
            </w: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 xml:space="preserve">/2018] (Relator: </w:t>
            </w:r>
            <w:r w:rsidRPr="00BB65B2">
              <w:rPr>
                <w:color w:val="000000" w:themeColor="text1"/>
                <w:sz w:val="18"/>
                <w:szCs w:val="20"/>
                <w:lang w:val="pt-BR"/>
              </w:rPr>
              <w:t>Cláudio de Melo Rocha</w:t>
            </w: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.</w:t>
            </w:r>
            <w:proofErr w:type="gramStart"/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)</w:t>
            </w:r>
            <w:proofErr w:type="gramEnd"/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 xml:space="preserve"> </w:t>
            </w:r>
          </w:p>
          <w:p w:rsidR="00157CE1" w:rsidRPr="00BB65B2" w:rsidRDefault="00157CE1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</w:p>
          <w:p w:rsidR="00310067" w:rsidRPr="00BB65B2" w:rsidRDefault="007770AF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4.4 [PROT. N° 715263/2018] (Relator: Cecilia Maria Rabelo Geraldo.</w:t>
            </w:r>
            <w:proofErr w:type="gramStart"/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)</w:t>
            </w:r>
            <w:proofErr w:type="gramEnd"/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 xml:space="preserve"> </w:t>
            </w:r>
            <w:r w:rsidR="00310067"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 xml:space="preserve"> </w:t>
            </w:r>
          </w:p>
          <w:p w:rsidR="00310067" w:rsidRPr="00BB65B2" w:rsidRDefault="00310067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</w:p>
          <w:p w:rsidR="00310067" w:rsidRPr="00BB65B2" w:rsidRDefault="00DA34AD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4.5 [PROT. N° 750724/2018] (Relator: Cecilia Maria Rabelo Geraldo.</w:t>
            </w:r>
            <w:proofErr w:type="gramStart"/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)</w:t>
            </w:r>
            <w:proofErr w:type="gramEnd"/>
          </w:p>
          <w:p w:rsidR="00310067" w:rsidRPr="00BB65B2" w:rsidRDefault="00310067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</w:p>
          <w:p w:rsidR="00310067" w:rsidRPr="00BB65B2" w:rsidRDefault="00DA34AD" w:rsidP="00B5446B">
            <w:pPr>
              <w:ind w:left="1440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 xml:space="preserve">4.6 [PROT. Nº </w:t>
            </w:r>
            <w:r w:rsidRPr="00BB65B2">
              <w:rPr>
                <w:rFonts w:asciiTheme="minorHAnsi" w:hAnsiTheme="minorHAnsi"/>
                <w:color w:val="000000" w:themeColor="text1"/>
                <w:sz w:val="18"/>
                <w:szCs w:val="20"/>
                <w:lang w:val="pt-BR"/>
              </w:rPr>
              <w:t>759795-2018</w:t>
            </w: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 xml:space="preserve">] (Relator: </w:t>
            </w:r>
            <w:r w:rsidRPr="00BB65B2">
              <w:rPr>
                <w:rFonts w:asciiTheme="minorHAnsi" w:hAnsiTheme="minorHAnsi"/>
                <w:color w:val="000000" w:themeColor="text1"/>
                <w:sz w:val="18"/>
                <w:szCs w:val="20"/>
                <w:lang w:val="pt-BR"/>
              </w:rPr>
              <w:t>Cláudio de Melo Rocha</w:t>
            </w: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.</w:t>
            </w:r>
            <w:proofErr w:type="gramStart"/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)</w:t>
            </w:r>
            <w:proofErr w:type="gramEnd"/>
          </w:p>
          <w:p w:rsidR="00DA34AD" w:rsidRPr="00BB65B2" w:rsidRDefault="00DA34AD" w:rsidP="00B5446B">
            <w:pPr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</w:p>
          <w:p w:rsidR="00310067" w:rsidRPr="00BB65B2" w:rsidRDefault="00DA34AD" w:rsidP="00B5446B">
            <w:pPr>
              <w:pStyle w:val="PargrafodaLista"/>
              <w:widowControl/>
              <w:ind w:left="1440"/>
              <w:contextualSpacing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 xml:space="preserve">4.8 [PROT. Nº 763944-2018] (Relatora: </w:t>
            </w:r>
            <w:r w:rsidRPr="00BB65B2">
              <w:rPr>
                <w:color w:val="000000" w:themeColor="text1"/>
                <w:sz w:val="18"/>
                <w:szCs w:val="20"/>
                <w:lang w:val="pt-BR"/>
              </w:rPr>
              <w:t>Marília Palhares Machado</w:t>
            </w: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.</w:t>
            </w:r>
            <w:proofErr w:type="gramStart"/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)</w:t>
            </w:r>
            <w:proofErr w:type="gramEnd"/>
          </w:p>
          <w:p w:rsidR="00310067" w:rsidRPr="00BB65B2" w:rsidRDefault="00310067" w:rsidP="00B5446B">
            <w:pPr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</w:p>
          <w:p w:rsidR="00310067" w:rsidRPr="00BB65B2" w:rsidRDefault="003539B4" w:rsidP="003539B4">
            <w:pPr>
              <w:ind w:left="1440"/>
              <w:jc w:val="both"/>
              <w:rPr>
                <w:rFonts w:eastAsia="Times New Roman" w:cs="Times New Roman"/>
                <w:color w:val="000000" w:themeColor="text1"/>
                <w:sz w:val="20"/>
                <w:lang w:eastAsia="pt-BR"/>
              </w:rPr>
            </w:pPr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>4.9 [PROT. Nº 763261-2018] (Relatora: Cecilia Maria Rabelo Geraldo.</w:t>
            </w:r>
            <w:proofErr w:type="gramStart"/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>)</w:t>
            </w:r>
            <w:proofErr w:type="gramEnd"/>
          </w:p>
          <w:p w:rsidR="004D5D27" w:rsidRPr="00BB65B2" w:rsidRDefault="004D5D27" w:rsidP="003539B4">
            <w:pPr>
              <w:ind w:left="1440"/>
              <w:jc w:val="both"/>
              <w:rPr>
                <w:rFonts w:eastAsia="Times New Roman"/>
                <w:color w:val="000000" w:themeColor="text1"/>
                <w:sz w:val="20"/>
                <w:lang w:eastAsia="pt-BR"/>
              </w:rPr>
            </w:pPr>
          </w:p>
          <w:p w:rsidR="003539B4" w:rsidRPr="00BB65B2" w:rsidRDefault="003539B4" w:rsidP="003539B4">
            <w:pPr>
              <w:ind w:left="1440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4.10 [PROT. N° 660283/2018] (Relator: Marília Palhares Machado.</w:t>
            </w:r>
            <w:proofErr w:type="gramStart"/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)</w:t>
            </w:r>
            <w:proofErr w:type="gramEnd"/>
          </w:p>
          <w:p w:rsidR="00BB65B2" w:rsidRPr="00BB65B2" w:rsidRDefault="00BB65B2" w:rsidP="003539B4">
            <w:pPr>
              <w:ind w:left="1440"/>
              <w:jc w:val="both"/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</w:pPr>
          </w:p>
          <w:p w:rsidR="00BB65B2" w:rsidRPr="00BB65B2" w:rsidRDefault="00BB65B2" w:rsidP="00BB65B2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  <w:r w:rsidRPr="00BB65B2">
              <w:rPr>
                <w:rFonts w:asciiTheme="minorHAnsi" w:hAnsiTheme="minorHAnsi" w:cs="Times New Roman"/>
                <w:color w:val="000000" w:themeColor="text1"/>
                <w:sz w:val="18"/>
                <w:szCs w:val="20"/>
                <w:lang w:val="pt-BR"/>
              </w:rPr>
              <w:t>4</w:t>
            </w:r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>.11 [PROT. N° 775001/2018] (Relator: Marília Palhares Machado.</w:t>
            </w:r>
            <w:proofErr w:type="gramStart"/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>)</w:t>
            </w:r>
            <w:proofErr w:type="gramEnd"/>
          </w:p>
          <w:p w:rsidR="00BB65B2" w:rsidRPr="00BB65B2" w:rsidRDefault="00BB65B2" w:rsidP="00BB65B2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</w:p>
          <w:p w:rsidR="00BB65B2" w:rsidRPr="00BB65B2" w:rsidRDefault="00BB65B2" w:rsidP="00BB65B2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</w:pPr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>4.12 [PROT. N° 775005/2018] (Relator: Cláudio de Melo Rocha.</w:t>
            </w:r>
            <w:proofErr w:type="gramStart"/>
            <w:r w:rsidRPr="00BB65B2"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val="pt-BR" w:eastAsia="pt-BR"/>
              </w:rPr>
              <w:t>)</w:t>
            </w:r>
            <w:proofErr w:type="gramEnd"/>
          </w:p>
          <w:p w:rsidR="00CD4C24" w:rsidRPr="00BB65B2" w:rsidRDefault="00CD4C24" w:rsidP="00B5446B">
            <w:pPr>
              <w:shd w:val="clear" w:color="auto" w:fill="FFFFFF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B65B2" w:rsidRPr="00BB65B2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C5004" w:rsidRPr="00BB65B2" w:rsidRDefault="007D67C9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B65B2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CA09AA" w:rsidRPr="00BB65B2" w:rsidRDefault="00CA09AA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F285A" w:rsidRPr="00AF285A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Pr="00AF285A" w:rsidRDefault="003971F5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3971F5" w:rsidRPr="00AF285A" w:rsidRDefault="003971F5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5C5E64" w:rsidRPr="00AF285A" w:rsidRDefault="005C5E6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5C5E64" w:rsidRPr="00AF285A" w:rsidRDefault="005C5E6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AF285A" w:rsidRPr="00AF285A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AF285A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F285A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AF285A" w:rsidRDefault="000871A5" w:rsidP="00B5446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F285A" w:rsidRPr="00AF285A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AF285A" w:rsidRDefault="0083491D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AF285A" w:rsidRDefault="00DF0D04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AF285A" w:rsidRPr="00AF285A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AF285A" w:rsidRDefault="0083491D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AF285A" w:rsidRDefault="002A5110" w:rsidP="00AF285A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Foram apregoados os membros desta Comissão às </w:t>
            </w:r>
            <w:r w:rsidR="00A34ADE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09</w:t>
            </w:r>
            <w:r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AF285A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10</w:t>
            </w:r>
            <w:r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min</w:t>
            </w:r>
            <w:r w:rsidR="001E17F5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</w:t>
            </w:r>
            <w:r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B95BD5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foi</w:t>
            </w:r>
            <w:r w:rsidR="00306280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proofErr w:type="gramStart"/>
            <w:r w:rsidR="001E17F5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verificad</w:t>
            </w:r>
            <w:r w:rsidR="0012657E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3F74DB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 quórum</w:t>
            </w:r>
            <w:proofErr w:type="gramEnd"/>
            <w:r w:rsidR="0012657E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47128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com </w:t>
            </w:r>
            <w:r w:rsidR="0012657E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presença da Conselheira </w:t>
            </w:r>
            <w:r w:rsidR="00D4723F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="004F591A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da Conselheira </w:t>
            </w:r>
            <w:r w:rsidR="004F591A"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="006F1653"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, o Conselheiro Cláudio de Melo Rocha</w:t>
            </w:r>
            <w:r w:rsidR="00D4723F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</w:t>
            </w:r>
            <w:r w:rsidR="005F56E0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do Assessor Diogo Braga</w:t>
            </w:r>
            <w:r w:rsidR="003F74DB"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</w:tc>
      </w:tr>
    </w:tbl>
    <w:p w:rsidR="007766D2" w:rsidRPr="00B944C2" w:rsidRDefault="007766D2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F285A" w:rsidRPr="00AF285A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AF285A" w:rsidRDefault="00D4735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AF285A" w:rsidRDefault="004C741B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2.Comunicados: </w:t>
            </w:r>
          </w:p>
        </w:tc>
      </w:tr>
      <w:tr w:rsidR="00AF285A" w:rsidRPr="00AF285A" w:rsidTr="0047343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AF285A" w:rsidRDefault="00D4735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D27" w:rsidRPr="00AF285A" w:rsidRDefault="004D5D27" w:rsidP="00B5446B">
            <w:pPr>
              <w:widowControl/>
              <w:ind w:left="720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6D54E2" w:rsidRPr="00AF285A" w:rsidRDefault="00D86156" w:rsidP="00B5446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2.1 Acompanhamento</w:t>
            </w:r>
            <w:proofErr w:type="gramEnd"/>
            <w:r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dos gastos da CED/MG.</w:t>
            </w:r>
            <w:r w:rsid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7A6067"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Após</w:t>
            </w:r>
            <w:r w:rsidR="00BC646D"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a Deliberação n° 21/2018 </w:t>
            </w:r>
            <w:r w:rsidR="006D047C"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solicitando o encaminhamento do levantamento destes gasto</w:t>
            </w:r>
            <w:r w:rsidR="00967760"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6D047C"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para a CED/MG</w:t>
            </w:r>
            <w:r w:rsidR="007A6067"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, os mesmos foram encaminhados</w:t>
            </w:r>
            <w:r w:rsid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pel</w:t>
            </w:r>
            <w:r w:rsidR="00706517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setor financeiro</w:t>
            </w:r>
            <w:r w:rsidR="007A6067"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, restando </w:t>
            </w:r>
            <w:proofErr w:type="gramStart"/>
            <w:r w:rsidR="007A6067"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proofErr w:type="gramEnd"/>
            <w:r w:rsidR="007A6067"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tabulação dos mesmos pela Assessoria para apresentação à CED/MG</w:t>
            </w:r>
            <w:r w:rsidR="006D047C"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.</w:t>
            </w:r>
          </w:p>
          <w:p w:rsidR="0049457E" w:rsidRPr="00AF285A" w:rsidRDefault="0049457E" w:rsidP="00B5446B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EB6C06" w:rsidRPr="00CA7896" w:rsidRDefault="006F1653" w:rsidP="00CA7896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2.</w:t>
            </w:r>
            <w:r w:rsidR="00706517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AF285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7A6067" w:rsidRPr="00AF285A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Comunicados acerca do 16º Seminário Regional CED em Florianópolis/SC: 25 e 26 de outubro de 2018, no qual a Conselheira Marília Palhares foi a representante da CED/MG.</w:t>
            </w:r>
            <w:r w:rsidR="00706517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371330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coordenadora informou que </w:t>
            </w:r>
            <w:r w:rsidR="00CA7896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os debates foram principalmente sobre a questão da Reserva Técnica, mas que, no entanto, não </w:t>
            </w:r>
            <w:proofErr w:type="gramStart"/>
            <w:r w:rsidR="00CA7896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houveram</w:t>
            </w:r>
            <w:proofErr w:type="gramEnd"/>
            <w:r w:rsidR="00CA7896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conclusões sobre o assunto. Disse que o CAU/RS elaborou um desenho do fluxograma do processo ético-disciplinar juntamente com documentação modelo para todas as etapas. Disse que se disponibilizaram os arquivos mediante solicitação das </w:t>
            </w:r>
            <w:proofErr w:type="spellStart"/>
            <w:r w:rsidR="00CA7896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CEDs</w:t>
            </w:r>
            <w:proofErr w:type="spellEnd"/>
            <w:r w:rsidR="00CA7896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MG. Disse que </w:t>
            </w:r>
            <w:proofErr w:type="gramStart"/>
            <w:r w:rsidR="00CA7896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foi</w:t>
            </w:r>
            <w:proofErr w:type="gramEnd"/>
            <w:r w:rsidR="00CA7896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decidido que nos próximos Seminários serão discutidas as alterações a serem realizadas no Código de Ética do CAU/MG. Disse que a CED/MG foi convidada para integrar </w:t>
            </w:r>
            <w:r w:rsidR="00CA7896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a </w:t>
            </w:r>
            <w:r w:rsidR="00EB6C06" w:rsidRPr="00AF285A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regional sul das Comissões de Ética e Disciplina. </w:t>
            </w:r>
          </w:p>
          <w:p w:rsidR="00A31723" w:rsidRPr="00AF285A" w:rsidRDefault="00A31723" w:rsidP="00EB6C06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D47128" w:rsidRPr="00B944C2" w:rsidRDefault="00D47128" w:rsidP="00B5446B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993D72" w:rsidRPr="0000255F" w:rsidRDefault="00272E99" w:rsidP="00B5446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D47128" w:rsidRPr="0000255F" w:rsidRDefault="00D47128" w:rsidP="00B5446B">
      <w:pPr>
        <w:pStyle w:val="Ttulo1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0255F" w:rsidRPr="0000255F" w:rsidTr="008A49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00255F" w:rsidRDefault="00272E99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00255F" w:rsidRDefault="005C5E64" w:rsidP="00B5446B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3.</w:t>
            </w:r>
            <w:r w:rsidR="00FA797B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Proposta de definição de diretrizes para elaboração de contratos para utilização dos profissionais.</w:t>
            </w:r>
          </w:p>
        </w:tc>
      </w:tr>
      <w:tr w:rsidR="0000255F" w:rsidRPr="0000255F" w:rsidTr="008A49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00255F" w:rsidRDefault="00272E9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00255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537" w:rsidRPr="0000255F" w:rsidRDefault="00EB6C06" w:rsidP="0000255F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00255F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Na última reunião foi apresentada minuta de deliberação da CED/MG sobre os encaminhamentos das diretrizes para elaboração de contratos de prestação de serviços de arquitetura e urbanismo. Foi decidido nesta última reunião que a minuta seria objeto de considerações por e-mail dos Conselheiros. </w:t>
            </w:r>
            <w:r w:rsidR="0000255F" w:rsidRPr="0000255F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O assunto será debatido novamente na próxima reunião. </w:t>
            </w:r>
          </w:p>
        </w:tc>
      </w:tr>
    </w:tbl>
    <w:p w:rsidR="00EB6C06" w:rsidRPr="00B944C2" w:rsidRDefault="00EB6C06" w:rsidP="00EB6C06">
      <w:pPr>
        <w:pStyle w:val="Ttulo1"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944C2" w:rsidRPr="00B944C2" w:rsidTr="005A3A5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06" w:rsidRPr="00ED0FD2" w:rsidRDefault="00EB6C06" w:rsidP="005A3A52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ED0FD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B6C06" w:rsidRPr="00B944C2" w:rsidRDefault="00EB6C06" w:rsidP="00573718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ED0FD2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3.2 Memorando GEPLAN n°02/2018 </w:t>
            </w:r>
            <w:r w:rsidR="00573718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sobre o</w:t>
            </w:r>
            <w:r w:rsidRPr="00ED0FD2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573718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r</w:t>
            </w:r>
            <w:bookmarkStart w:id="0" w:name="_GoBack"/>
            <w:bookmarkEnd w:id="0"/>
            <w:r w:rsidRPr="00ED0FD2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elatório de gestão do ano de </w:t>
            </w:r>
            <w:proofErr w:type="gramStart"/>
            <w:r w:rsidRPr="00ED0FD2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2018 referente</w:t>
            </w:r>
            <w:proofErr w:type="gramEnd"/>
            <w:r w:rsidRPr="00ED0FD2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 xml:space="preserve"> às ações da CED/MG.</w:t>
            </w:r>
          </w:p>
        </w:tc>
      </w:tr>
      <w:tr w:rsidR="00B944C2" w:rsidRPr="00ED0FD2" w:rsidTr="005A3A5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06" w:rsidRPr="00ED0FD2" w:rsidRDefault="00EB6C06" w:rsidP="005A3A52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ED0FD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06" w:rsidRPr="00134826" w:rsidRDefault="00ED0FD2" w:rsidP="00134826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pt-BR"/>
              </w:rPr>
            </w:pPr>
            <w:r w:rsidRPr="00134826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O Assessor apresentou o relatório da CED/MG realizado no fim do ano de 2017 e decidiu-se que o relatório de 2018 seguirá o mesmo modelo</w:t>
            </w:r>
            <w:r w:rsidR="00134826" w:rsidRPr="00134826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, sendo que contextualizado nas modificações da Resolução CAU/BR n°143.</w:t>
            </w:r>
            <w:r w:rsidR="00134826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EB6C06" w:rsidRPr="00B944C2" w:rsidRDefault="00EB6C06" w:rsidP="00B5446B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B944C2" w:rsidRPr="0000255F" w:rsidRDefault="00272E99" w:rsidP="00B5446B">
      <w:pPr>
        <w:widowControl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B944C2" w:rsidRPr="00B944C2" w:rsidRDefault="00B944C2" w:rsidP="00B944C2">
      <w:pPr>
        <w:widowControl/>
        <w:suppressLineNumbers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944C2" w:rsidRPr="00B944C2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4C2" w:rsidRPr="00B944C2" w:rsidRDefault="00B944C2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B944C2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B944C2" w:rsidRPr="00B944C2" w:rsidRDefault="00B944C2" w:rsidP="00B944C2">
            <w:pPr>
              <w:pStyle w:val="PargrafodaLista"/>
              <w:widowControl/>
              <w:ind w:left="0"/>
              <w:contextualSpacing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944C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B944C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[PROT. N° 633364/2018] (Relator: Cláudio de Melo Rocha.</w:t>
            </w:r>
            <w:proofErr w:type="gramStart"/>
            <w:r w:rsidRPr="00B944C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B944C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B944C2" w:rsidRPr="00B944C2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4C2" w:rsidRPr="00B944C2" w:rsidRDefault="00B944C2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944C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4C2" w:rsidRPr="00B944C2" w:rsidRDefault="00B944C2" w:rsidP="0028650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B944C2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O denunciado apresentou resposta parcial no dia 14/11/2018 informando que corrigirá os erros nos </w:t>
            </w:r>
            <w:proofErr w:type="spellStart"/>
            <w:r w:rsidRPr="00B944C2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RRTs</w:t>
            </w:r>
            <w:proofErr w:type="spellEnd"/>
            <w:r w:rsidRPr="00B944C2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Pr="00B944C2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A CED/MG aguardará o fim do prazo de 30 dias concedido. </w:t>
            </w:r>
          </w:p>
        </w:tc>
      </w:tr>
    </w:tbl>
    <w:p w:rsidR="00157CE1" w:rsidRPr="00B944C2" w:rsidRDefault="00157CE1" w:rsidP="00157CE1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57CE1" w:rsidRPr="00B944C2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2E4554" w:rsidRDefault="00157CE1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E4554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2E4554" w:rsidRDefault="00157CE1" w:rsidP="00157CE1">
            <w:pPr>
              <w:pStyle w:val="PargrafodaLista"/>
              <w:widowControl/>
              <w:ind w:left="0"/>
              <w:contextualSpacing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2E455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2E455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[PROT. N° 646677/2018] (Relator: Cecilia Maria Rabelo Geraldo.</w:t>
            </w:r>
            <w:proofErr w:type="gramStart"/>
            <w:r w:rsidRPr="002E455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2E455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157CE1" w:rsidRPr="00B944C2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B944C2" w:rsidRDefault="00157CE1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2E455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B944C2" w:rsidRDefault="00157CE1" w:rsidP="00157CE1">
            <w:pPr>
              <w:spacing w:line="288" w:lineRule="auto"/>
              <w:ind w:right="187"/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pt-BR"/>
              </w:rPr>
            </w:pPr>
            <w:r w:rsidRPr="00382AA1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Considerando que foram apresentados depoimentos de terceiros em arquivos digitais de áudio, intima-se a denunciante a apresentar a transcrição destes depoimentos. Considerando que o Laudo técnico apresentado nas alegações finais pelo arquiteto e urbanista não foi apresentado com o seu devido RRT de cargo ou função, fica intimada a denunciante a </w:t>
            </w:r>
            <w:r w:rsidRPr="00382AA1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apresentar o Registro de Responsabilidade Técnica do laudo adicionado. Fica a parte denunciante intimada a apresentar suas alegações finais em um prazo de 10 dias corridos a partir de sua ciência. Fica a parte denunciada intimada a apresentar suas alegações finais em um prazo de 10 dias corridos a partir da apresentação das alegações finais do denunciante. </w:t>
            </w:r>
          </w:p>
        </w:tc>
      </w:tr>
    </w:tbl>
    <w:p w:rsidR="00157CE1" w:rsidRPr="00157CE1" w:rsidRDefault="00157CE1" w:rsidP="00157CE1">
      <w:pPr>
        <w:widowControl/>
        <w:suppressLineNumbers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57CE1" w:rsidRPr="00157CE1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157CE1" w:rsidRDefault="00157CE1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157CE1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7CE1" w:rsidRPr="00157CE1" w:rsidRDefault="00157CE1" w:rsidP="00157CE1">
            <w:pPr>
              <w:pStyle w:val="PargrafodaLista"/>
              <w:widowControl/>
              <w:ind w:left="0"/>
              <w:contextualSpacing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157CE1">
              <w:rPr>
                <w:color w:val="000000" w:themeColor="text1"/>
                <w:sz w:val="20"/>
                <w:szCs w:val="20"/>
                <w:lang w:val="pt-BR"/>
              </w:rPr>
              <w:t>4.</w:t>
            </w:r>
            <w:r w:rsidRPr="00157CE1">
              <w:rPr>
                <w:color w:val="000000" w:themeColor="text1"/>
                <w:sz w:val="20"/>
                <w:szCs w:val="20"/>
                <w:lang w:val="pt-BR"/>
              </w:rPr>
              <w:t>3</w:t>
            </w:r>
            <w:r w:rsidRPr="00157CE1">
              <w:rPr>
                <w:color w:val="000000" w:themeColor="text1"/>
                <w:sz w:val="20"/>
                <w:szCs w:val="20"/>
                <w:lang w:val="pt-BR"/>
              </w:rPr>
              <w:t xml:space="preserve"> [PROT</w:t>
            </w:r>
            <w:r w:rsidRPr="00157CE1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. N° </w:t>
            </w:r>
            <w:r w:rsidRPr="00157CE1">
              <w:rPr>
                <w:color w:val="000000" w:themeColor="text1"/>
                <w:sz w:val="20"/>
                <w:szCs w:val="20"/>
                <w:lang w:val="pt-BR"/>
              </w:rPr>
              <w:t>633608</w:t>
            </w:r>
            <w:r w:rsidRPr="00157CE1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/2018] (Relator: </w:t>
            </w:r>
            <w:r w:rsidRPr="00157CE1">
              <w:rPr>
                <w:color w:val="000000" w:themeColor="text1"/>
                <w:sz w:val="20"/>
                <w:szCs w:val="20"/>
                <w:lang w:val="pt-BR"/>
              </w:rPr>
              <w:t>Cláudio de Melo Rocha</w:t>
            </w:r>
            <w:r w:rsidRPr="00157CE1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157CE1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157CE1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157CE1" w:rsidRPr="00157CE1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CE1" w:rsidRPr="00157CE1" w:rsidRDefault="00157CE1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157CE1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CE1" w:rsidRPr="00157CE1" w:rsidRDefault="00157CE1" w:rsidP="0028650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157CE1">
              <w:rPr>
                <w:color w:val="000000" w:themeColor="text1"/>
                <w:sz w:val="20"/>
                <w:szCs w:val="20"/>
                <w:lang w:val="pt-BR"/>
              </w:rPr>
              <w:t xml:space="preserve">A denunciada apresentou defesa perante fato novo. As partes devem ser intimadas a apresentar suas alegações finais. O Conselheiro Relator emitiu despacho solicitando as partes apresentarem suas alegações finais em um prazo de 10 dias. </w:t>
            </w:r>
          </w:p>
        </w:tc>
      </w:tr>
    </w:tbl>
    <w:p w:rsidR="007770AF" w:rsidRPr="00B944C2" w:rsidRDefault="007770AF" w:rsidP="007770AF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7770AF" w:rsidRPr="003F1ED9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AF" w:rsidRPr="003F1ED9" w:rsidRDefault="007770AF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F1ED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770AF" w:rsidRPr="003F1ED9" w:rsidRDefault="007770AF" w:rsidP="007770AF">
            <w:pPr>
              <w:pStyle w:val="PargrafodaLista"/>
              <w:widowControl/>
              <w:ind w:left="0"/>
              <w:contextualSpacing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F1ED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Pr="003F1ED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[PROT. N° 715263/2018] (Relator: Cecilia Maria Rabelo Geraldo.</w:t>
            </w:r>
            <w:proofErr w:type="gramStart"/>
            <w:r w:rsidRPr="003F1ED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3F1ED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7770AF" w:rsidRPr="003F1ED9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0AF" w:rsidRPr="003F1ED9" w:rsidRDefault="007770AF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F1ED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0AF" w:rsidRPr="003F1ED9" w:rsidRDefault="007770AF" w:rsidP="0028650B">
            <w:pPr>
              <w:pStyle w:val="PargrafodaLista"/>
              <w:widowControl/>
              <w:ind w:left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3F1ED9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O processo foi debatido e não se chegou a uma conclusão, desta forma, este será pautado novamente na próxima reunião.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O assunto irá ser pautado no Conselho Diretor do CAU/MG.</w:t>
            </w:r>
          </w:p>
        </w:tc>
      </w:tr>
    </w:tbl>
    <w:p w:rsidR="007770AF" w:rsidRPr="00DA34AD" w:rsidRDefault="007770AF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A34AD" w:rsidRPr="00DA34AD" w:rsidTr="002C4F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DA34AD" w:rsidRDefault="00993D72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34A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93D72" w:rsidRPr="00DA34AD" w:rsidRDefault="00993D72" w:rsidP="00DA34AD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 w:rsid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17D04"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[PROT. N° 750724/2018] (Relator: </w:t>
            </w:r>
            <w:r w:rsidR="00DA34AD" w:rsidRPr="003F1ED9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="00A17D04"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="00A17D04"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DA34AD" w:rsidRPr="00DA34AD" w:rsidTr="002C4F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DA34AD" w:rsidRDefault="00993D72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72" w:rsidRPr="00DA34AD" w:rsidRDefault="00DA34AD" w:rsidP="00DA34AD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DA34AD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O A.R. da intimação para apresentação de defesa prévia não retornou. Será aguardado o recebimento da defesa prévia. </w:t>
            </w:r>
          </w:p>
        </w:tc>
      </w:tr>
    </w:tbl>
    <w:p w:rsidR="00DA34AD" w:rsidRPr="00DA34AD" w:rsidRDefault="00DA34AD" w:rsidP="00DA34AD">
      <w:pPr>
        <w:widowControl/>
        <w:suppressLineNumbers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A34AD" w:rsidRPr="00DA34AD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DA34AD" w:rsidRDefault="00DA34AD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34A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A34AD" w:rsidRPr="00DA34AD" w:rsidRDefault="00DA34AD" w:rsidP="00DA34AD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[PROT. Nº </w:t>
            </w:r>
            <w:r w:rsidRPr="00DA34AD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759795-2018</w:t>
            </w: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] (Relator: </w:t>
            </w:r>
            <w:r w:rsidRPr="00DA34AD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Cláudio de Melo Rocha</w:t>
            </w: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DA34AD" w:rsidRPr="00DA34AD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DA34AD" w:rsidRDefault="00DA34AD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D" w:rsidRPr="00DA34AD" w:rsidRDefault="00DA34AD" w:rsidP="0028650B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DA34AD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Foi apresentada defesa prévia pelo denunciado. O Conselheiro Relator deverá analisar a denúncia e realizar o seu juízo de admissibilidade.</w:t>
            </w:r>
          </w:p>
        </w:tc>
      </w:tr>
    </w:tbl>
    <w:p w:rsidR="00DA34AD" w:rsidRPr="00B944C2" w:rsidRDefault="00DA34AD" w:rsidP="00DA34AD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A34AD" w:rsidRPr="00DA34AD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DA34AD" w:rsidRDefault="00DA34AD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34A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A34AD" w:rsidRPr="00DA34AD" w:rsidRDefault="00DA34AD" w:rsidP="00DA34AD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[PROT. Nº 763255-2018] (Relator: Marília Palhares Machado.</w:t>
            </w:r>
            <w:proofErr w:type="gramStart"/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DA34AD" w:rsidRPr="00DA34AD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DA34AD" w:rsidRDefault="00DA34AD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D" w:rsidRPr="00DA34AD" w:rsidRDefault="00DA34AD" w:rsidP="0028650B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DA34AD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Foi apresentada defesa prévia pelo denunciado. O Conselheiro Relator deverá analisar a denúncia e realizar o seu juízo de admissibilidade.</w:t>
            </w:r>
          </w:p>
        </w:tc>
      </w:tr>
    </w:tbl>
    <w:p w:rsidR="00DA34AD" w:rsidRPr="00DA34AD" w:rsidRDefault="00DA34AD" w:rsidP="00DA34AD">
      <w:pPr>
        <w:widowControl/>
        <w:suppressLineNumbers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A34AD" w:rsidRPr="00DA34AD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DA34AD" w:rsidRDefault="00DA34AD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34AD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A34AD" w:rsidRPr="00DA34AD" w:rsidRDefault="00DA34AD" w:rsidP="00DA34AD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[PROT. Nº 763944-2018] (Relatora: </w:t>
            </w:r>
            <w:r w:rsidRPr="00DA34AD">
              <w:rPr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DA34AD" w:rsidRPr="00DA34AD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4AD" w:rsidRPr="00DA34AD" w:rsidRDefault="00DA34AD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DA34AD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4AD" w:rsidRPr="00DA34AD" w:rsidRDefault="00DA34AD" w:rsidP="0028650B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DA34AD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Foi apresentada defesa prévia pelos denunciados. A Conselheira Relatora deverá analisar a denúncia e realizar o seu juízo de admissibilidade. </w:t>
            </w:r>
          </w:p>
        </w:tc>
      </w:tr>
    </w:tbl>
    <w:p w:rsidR="003539B4" w:rsidRPr="003539B4" w:rsidRDefault="003539B4" w:rsidP="003539B4">
      <w:pPr>
        <w:widowControl/>
        <w:suppressLineNumbers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3539B4" w:rsidRPr="003539B4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3539B4" w:rsidRDefault="003539B4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539B4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3539B4" w:rsidRPr="003539B4" w:rsidRDefault="003539B4" w:rsidP="003539B4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3539B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Pr="003539B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[PROT. Nº 763261-2018] (Relatora: </w:t>
            </w:r>
            <w:r w:rsidRPr="003539B4">
              <w:rPr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Pr="003539B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3539B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3539B4" w:rsidRPr="003539B4" w:rsidTr="0028650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3539B4" w:rsidRDefault="003539B4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539B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B4" w:rsidRPr="003539B4" w:rsidRDefault="003539B4" w:rsidP="0028650B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539B4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Foi apresentada defesa prévia pelos denunciados. A Conselheira Relatora deverá analisar a denúncia e realizar o seu juízo de admissibilidade.</w:t>
            </w:r>
          </w:p>
        </w:tc>
      </w:tr>
    </w:tbl>
    <w:p w:rsidR="003539B4" w:rsidRPr="003539B4" w:rsidRDefault="003539B4" w:rsidP="003539B4">
      <w:pPr>
        <w:widowControl/>
        <w:suppressLineNumbers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B4DEF" w:rsidRPr="00CB4DEF" w:rsidTr="0028650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CB4DEF" w:rsidRDefault="003539B4" w:rsidP="0028650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B4DE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3539B4" w:rsidRPr="00CB4DEF" w:rsidRDefault="003539B4" w:rsidP="003539B4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B4DE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 w:rsidRPr="00CB4DE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10</w:t>
            </w:r>
            <w:r w:rsidRPr="00CB4DE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[PROT. N° 660283/2018] (Relator: Marília Palhares Machado.</w:t>
            </w:r>
            <w:proofErr w:type="gramStart"/>
            <w:r w:rsidRPr="00CB4DE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CB4DE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CB4DEF" w:rsidRPr="00CB4DEF" w:rsidTr="0028650B">
        <w:trPr>
          <w:trHeight w:val="997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9B4" w:rsidRPr="00CB4DEF" w:rsidRDefault="003539B4" w:rsidP="0028650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CB4DEF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B4" w:rsidRPr="00CB4DEF" w:rsidRDefault="003539B4" w:rsidP="00CB4DEF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CB4DEF">
              <w:rPr>
                <w:color w:val="000000" w:themeColor="text1"/>
                <w:sz w:val="20"/>
                <w:szCs w:val="20"/>
                <w:lang w:val="pt-BR"/>
              </w:rPr>
              <w:t xml:space="preserve">O Conselheiro Relator emitiu na última reunião despacho solicitando resposta da denunciada sobre a conciliação e a resposta da mesma restou inconclusiva. Desta forma, foi marcada audiência de Conciliação para o dia </w:t>
            </w:r>
            <w:r w:rsidR="00303B32" w:rsidRPr="00CB4DEF">
              <w:rPr>
                <w:color w:val="000000" w:themeColor="text1"/>
                <w:sz w:val="20"/>
                <w:szCs w:val="20"/>
                <w:lang w:val="pt-BR"/>
              </w:rPr>
              <w:t>06/02/201</w:t>
            </w:r>
            <w:r w:rsidR="00CB4DEF" w:rsidRPr="00CB4DEF">
              <w:rPr>
                <w:color w:val="000000" w:themeColor="text1"/>
                <w:sz w:val="20"/>
                <w:szCs w:val="20"/>
                <w:lang w:val="pt-BR"/>
              </w:rPr>
              <w:t>9 às 10h00min</w:t>
            </w:r>
            <w:r w:rsidRPr="00CB4DEF">
              <w:rPr>
                <w:color w:val="000000" w:themeColor="text1"/>
                <w:sz w:val="20"/>
                <w:szCs w:val="20"/>
                <w:lang w:val="pt-BR"/>
              </w:rPr>
              <w:t xml:space="preserve">. </w:t>
            </w:r>
          </w:p>
        </w:tc>
      </w:tr>
    </w:tbl>
    <w:p w:rsidR="003539B4" w:rsidRPr="00B944C2" w:rsidRDefault="003539B4" w:rsidP="001E2F6F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F285A" w:rsidRPr="00AF285A" w:rsidTr="0008383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F6F" w:rsidRPr="00AF285A" w:rsidRDefault="001E2F6F" w:rsidP="0008383C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E2F6F" w:rsidRPr="00AF285A" w:rsidRDefault="001E2F6F" w:rsidP="00CB4DEF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4.1</w:t>
            </w:r>
            <w:r w:rsidR="00CB4DEF"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[PROT. N° </w:t>
            </w:r>
            <w:r w:rsidRPr="00AF285A">
              <w:rPr>
                <w:color w:val="000000" w:themeColor="text1"/>
                <w:sz w:val="20"/>
                <w:szCs w:val="20"/>
                <w:lang w:val="pt-BR"/>
              </w:rPr>
              <w:t>775001/2018</w:t>
            </w:r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] (Relator: </w:t>
            </w:r>
            <w:r w:rsidR="00BB65B2"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Cláudio de Melo Rocha</w:t>
            </w:r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AF285A" w:rsidRPr="00AF285A" w:rsidTr="0008383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F6F" w:rsidRPr="00AF285A" w:rsidRDefault="001E2F6F" w:rsidP="0008383C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6F" w:rsidRPr="00AF285A" w:rsidRDefault="001E2F6F" w:rsidP="00AF285A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F285A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Foi nomead</w:t>
            </w:r>
            <w:r w:rsidR="00AF285A" w:rsidRPr="00AF285A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o o</w:t>
            </w:r>
            <w:r w:rsidRPr="00AF285A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Conselheir</w:t>
            </w:r>
            <w:r w:rsidR="00BB65B2" w:rsidRPr="00AF285A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o</w:t>
            </w:r>
            <w:r w:rsidRPr="00AF285A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BB65B2"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Cláudio de Melo Rocha</w:t>
            </w:r>
            <w:r w:rsidR="00BB65B2" w:rsidRPr="00AF285A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AF285A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como Relator da denúncia. </w:t>
            </w:r>
          </w:p>
        </w:tc>
      </w:tr>
    </w:tbl>
    <w:p w:rsidR="001E2F6F" w:rsidRPr="00B944C2" w:rsidRDefault="001E2F6F" w:rsidP="001E2F6F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F285A" w:rsidRPr="00AF285A" w:rsidTr="0008383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F6F" w:rsidRPr="00AF285A" w:rsidRDefault="001E2F6F" w:rsidP="0008383C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F285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E2F6F" w:rsidRPr="00AF285A" w:rsidRDefault="001E2F6F" w:rsidP="00BB65B2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4.1</w:t>
            </w:r>
            <w:r w:rsidR="00BB65B2"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[PROT. N° </w:t>
            </w:r>
            <w:r w:rsidRPr="00AF285A">
              <w:rPr>
                <w:color w:val="000000" w:themeColor="text1"/>
                <w:sz w:val="20"/>
                <w:szCs w:val="20"/>
                <w:lang w:val="pt-BR"/>
              </w:rPr>
              <w:t>775005/2018</w:t>
            </w:r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] (Relator:</w:t>
            </w:r>
            <w:r w:rsidR="00BB65B2"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BB65B2"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AF285A" w:rsidRPr="00AF285A" w:rsidTr="0008383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F6F" w:rsidRPr="00AF285A" w:rsidRDefault="001E2F6F" w:rsidP="0008383C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F6F" w:rsidRPr="00AF285A" w:rsidRDefault="001E2F6F" w:rsidP="0008383C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F285A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Foi nomeada a Conselheira </w:t>
            </w:r>
            <w:r w:rsidR="00BB65B2" w:rsidRPr="00AF285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="00BB65B2" w:rsidRPr="00AF285A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AF285A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como Relatora da denúncia. A Relatora decidiu por emitir despacho solicitando que a denunciada seja comunicada da existência da denúncia e que seja intimada a apresentar defesa prévia em um prazo de 10 dias.</w:t>
            </w:r>
          </w:p>
        </w:tc>
      </w:tr>
    </w:tbl>
    <w:p w:rsidR="00015630" w:rsidRPr="00B944C2" w:rsidRDefault="00015630" w:rsidP="00B5446B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C07C3" w:rsidRPr="0000255F" w:rsidRDefault="007C07C3" w:rsidP="00B5446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Encerramento:</w:t>
      </w:r>
    </w:p>
    <w:p w:rsidR="00D47128" w:rsidRPr="0000255F" w:rsidRDefault="00D47128" w:rsidP="00B5446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00255F" w:rsidRPr="0000255F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00255F" w:rsidRDefault="00DF0D04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00255F" w:rsidRDefault="00DF0D04" w:rsidP="00B5446B">
            <w:pPr>
              <w:pStyle w:val="PargrafodaLista"/>
              <w:widowControl/>
              <w:numPr>
                <w:ilvl w:val="0"/>
                <w:numId w:val="45"/>
              </w:numPr>
              <w:suppressLineNumbers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00255F" w:rsidRPr="0000255F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00255F" w:rsidRDefault="007A22B0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00255F" w:rsidRDefault="00E106D3" w:rsidP="00B5446B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reunião </w:t>
            </w:r>
            <w:r w:rsidR="00E51BD8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finalizou-se às </w:t>
            </w:r>
            <w:r w:rsidR="007A22B0" w:rsidRPr="00134826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="00B5446B" w:rsidRPr="00134826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="007A22B0" w:rsidRPr="00134826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0A2D88" w:rsidRPr="00134826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15</w:t>
            </w:r>
            <w:r w:rsidR="007A22B0" w:rsidRPr="00134826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min</w:t>
            </w:r>
            <w:r w:rsidR="007A22B0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r w:rsidR="00C17DED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 C</w:t>
            </w:r>
            <w:r w:rsidR="007A22B0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oordenadora Marília Palhares Machado encerrou a 1</w:t>
            </w:r>
            <w:r w:rsidR="00D47128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="00B5446B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="007A22B0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ª Reunião da Comissão e Ética e Disciplina do CAU/MG. Para os devidos fins, eu, </w:t>
            </w:r>
            <w:r w:rsidR="00D931E3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Diogo Ubaldo Braga</w:t>
            </w:r>
            <w:r w:rsidR="007A22B0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r w:rsidR="00D931E3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Arquiteto Analista </w:t>
            </w:r>
            <w:r w:rsidR="000B402E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do CAU/MG</w:t>
            </w:r>
            <w:r w:rsidR="00D931E3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Assessor da CED/MG</w:t>
            </w:r>
            <w:r w:rsidR="007A22B0" w:rsidRPr="0000255F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, lavrei esta Súmula.</w:t>
            </w:r>
          </w:p>
        </w:tc>
      </w:tr>
    </w:tbl>
    <w:p w:rsidR="00DF0D04" w:rsidRPr="00B944C2" w:rsidRDefault="00DF0D04" w:rsidP="00B5446B">
      <w:pPr>
        <w:widowControl/>
        <w:suppressLineNumbers/>
        <w:jc w:val="both"/>
        <w:rPr>
          <w:rFonts w:asciiTheme="minorHAnsi" w:hAnsiTheme="minorHAnsi" w:cs="Times New Roman"/>
          <w:color w:val="A6A6A6" w:themeColor="background1" w:themeShade="A6"/>
          <w:sz w:val="20"/>
          <w:szCs w:val="20"/>
          <w:lang w:val="pt-BR"/>
        </w:rPr>
      </w:pPr>
    </w:p>
    <w:p w:rsidR="00CA09AA" w:rsidRPr="00B944C2" w:rsidRDefault="00CA09AA" w:rsidP="00B5446B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A22B0" w:rsidRPr="0000255F" w:rsidRDefault="007A22B0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</w:t>
      </w:r>
      <w:r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255840" w:rsidRPr="0000255F" w:rsidRDefault="007A22B0" w:rsidP="00B5446B">
      <w:pPr>
        <w:spacing w:after="24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Coordenadora da CED-CAU/MG</w:t>
      </w:r>
      <w:r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</w:t>
      </w:r>
    </w:p>
    <w:p w:rsidR="0008552C" w:rsidRPr="0000255F" w:rsidRDefault="0008552C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Cecília Maria Rabelo Geraldo                     </w:t>
      </w:r>
      <w:r w:rsidR="00134826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Pr="0000255F">
        <w:rPr>
          <w:rFonts w:asciiTheme="minorHAnsi" w:hAnsiTheme="minorHAnsi" w:cs="Times New Roman"/>
          <w:color w:val="000000" w:themeColor="text1"/>
          <w:sz w:val="20"/>
          <w:szCs w:val="20"/>
          <w:shd w:val="clear" w:color="auto" w:fill="FFFFFF"/>
          <w:lang w:val="pt-BR"/>
        </w:rPr>
        <w:t> </w:t>
      </w:r>
      <w:r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____________________________________ </w:t>
      </w:r>
    </w:p>
    <w:p w:rsidR="0008552C" w:rsidRPr="0000255F" w:rsidRDefault="0008552C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Coordenadora Adjunta da CED-CAU/MG </w:t>
      </w:r>
    </w:p>
    <w:p w:rsidR="0008552C" w:rsidRPr="0000255F" w:rsidRDefault="0008552C" w:rsidP="00B5446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p w:rsidR="007A22B0" w:rsidRPr="0000255F" w:rsidRDefault="007A22B0" w:rsidP="00B5446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Cláudio de Melo Rocha    </w:t>
      </w:r>
      <w:r w:rsidR="00A75DA4"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                   </w:t>
      </w:r>
      <w:r w:rsidR="00B76CE6"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A75DA4"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255840"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</w:t>
      </w:r>
      <w:r w:rsidR="00A75DA4"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____________________________________</w:t>
      </w:r>
      <w:r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                         </w:t>
      </w:r>
    </w:p>
    <w:p w:rsidR="007A22B0" w:rsidRPr="0000255F" w:rsidRDefault="007A22B0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Conselheiro Titular da CED-CAU/MG               </w:t>
      </w:r>
    </w:p>
    <w:p w:rsidR="007A22B0" w:rsidRPr="0000255F" w:rsidRDefault="007A22B0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ab/>
      </w:r>
      <w:r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ab/>
      </w:r>
      <w:r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ab/>
      </w:r>
      <w:r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ab/>
      </w:r>
    </w:p>
    <w:p w:rsidR="007A22B0" w:rsidRPr="0000255F" w:rsidRDefault="00D931E3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Diogo Ubaldo Braga   </w:t>
      </w:r>
      <w:r w:rsidR="007A22B0"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   </w:t>
      </w:r>
      <w:r w:rsidR="00271B8A"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             </w:t>
      </w:r>
      <w:r w:rsidR="007766D2"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="00E51BD8"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</w:t>
      </w:r>
      <w:r w:rsidR="007766D2"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5C5004"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255840"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7766D2" w:rsidRPr="0000255F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7A22B0"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00255F" w:rsidRDefault="00D931E3" w:rsidP="00B5446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Arquiteto Analista do CAU/MG</w:t>
      </w:r>
      <w:r w:rsidRPr="0000255F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564D2B"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- </w:t>
      </w:r>
      <w:r w:rsidR="007A22B0"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CAU/MG                </w:t>
      </w:r>
      <w:r w:rsidR="007766D2"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</w:t>
      </w:r>
      <w:r w:rsidR="007A22B0" w:rsidRPr="0000255F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</w:t>
      </w:r>
    </w:p>
    <w:sectPr w:rsidR="00D2110C" w:rsidRPr="0000255F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D6" w:rsidRDefault="00957AD6" w:rsidP="007E22C9">
      <w:r>
        <w:separator/>
      </w:r>
    </w:p>
  </w:endnote>
  <w:endnote w:type="continuationSeparator" w:id="0">
    <w:p w:rsidR="00957AD6" w:rsidRDefault="00957AD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D6" w:rsidRDefault="00957AD6" w:rsidP="007E22C9">
      <w:r>
        <w:separator/>
      </w:r>
    </w:p>
  </w:footnote>
  <w:footnote w:type="continuationSeparator" w:id="0">
    <w:p w:rsidR="00957AD6" w:rsidRDefault="00957AD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957AD6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07CEC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CEC" w:rsidRPr="00007CEC" w:rsidRDefault="00007CEC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573718" w:rsidRPr="00573718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2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07CEC" w:rsidRPr="00007CEC" w:rsidRDefault="00007CEC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573718" w:rsidRPr="00573718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2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F461D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930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>
    <w:nsid w:val="367E50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044BCD"/>
    <w:multiLevelType w:val="multilevel"/>
    <w:tmpl w:val="6DC6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51454D"/>
    <w:multiLevelType w:val="multilevel"/>
    <w:tmpl w:val="9E164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409544D8"/>
    <w:multiLevelType w:val="hybridMultilevel"/>
    <w:tmpl w:val="F29856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6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7">
    <w:nsid w:val="48B46B93"/>
    <w:multiLevelType w:val="hybridMultilevel"/>
    <w:tmpl w:val="005E4FAE"/>
    <w:lvl w:ilvl="0" w:tplc="041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4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>
    <w:nsid w:val="71D135FC"/>
    <w:multiLevelType w:val="hybridMultilevel"/>
    <w:tmpl w:val="C842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4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6"/>
  </w:num>
  <w:num w:numId="2">
    <w:abstractNumId w:val="46"/>
  </w:num>
  <w:num w:numId="3">
    <w:abstractNumId w:val="6"/>
  </w:num>
  <w:num w:numId="4">
    <w:abstractNumId w:val="25"/>
  </w:num>
  <w:num w:numId="5">
    <w:abstractNumId w:val="11"/>
  </w:num>
  <w:num w:numId="6">
    <w:abstractNumId w:val="4"/>
  </w:num>
  <w:num w:numId="7">
    <w:abstractNumId w:val="45"/>
  </w:num>
  <w:num w:numId="8">
    <w:abstractNumId w:val="1"/>
  </w:num>
  <w:num w:numId="9">
    <w:abstractNumId w:val="3"/>
  </w:num>
  <w:num w:numId="10">
    <w:abstractNumId w:val="23"/>
  </w:num>
  <w:num w:numId="11">
    <w:abstractNumId w:val="43"/>
  </w:num>
  <w:num w:numId="12">
    <w:abstractNumId w:val="12"/>
  </w:num>
  <w:num w:numId="13">
    <w:abstractNumId w:val="28"/>
  </w:num>
  <w:num w:numId="14">
    <w:abstractNumId w:val="47"/>
  </w:num>
  <w:num w:numId="15">
    <w:abstractNumId w:val="17"/>
  </w:num>
  <w:num w:numId="16">
    <w:abstractNumId w:val="40"/>
  </w:num>
  <w:num w:numId="17">
    <w:abstractNumId w:val="10"/>
  </w:num>
  <w:num w:numId="18">
    <w:abstractNumId w:val="21"/>
  </w:num>
  <w:num w:numId="19">
    <w:abstractNumId w:val="33"/>
  </w:num>
  <w:num w:numId="20">
    <w:abstractNumId w:val="16"/>
  </w:num>
  <w:num w:numId="21">
    <w:abstractNumId w:val="34"/>
  </w:num>
  <w:num w:numId="22">
    <w:abstractNumId w:val="0"/>
  </w:num>
  <w:num w:numId="23">
    <w:abstractNumId w:val="7"/>
  </w:num>
  <w:num w:numId="24">
    <w:abstractNumId w:val="44"/>
  </w:num>
  <w:num w:numId="25">
    <w:abstractNumId w:val="2"/>
  </w:num>
  <w:num w:numId="26">
    <w:abstractNumId w:val="35"/>
  </w:num>
  <w:num w:numId="27">
    <w:abstractNumId w:val="37"/>
  </w:num>
  <w:num w:numId="28">
    <w:abstractNumId w:val="30"/>
  </w:num>
  <w:num w:numId="29">
    <w:abstractNumId w:val="32"/>
  </w:num>
  <w:num w:numId="30">
    <w:abstractNumId w:val="8"/>
  </w:num>
  <w:num w:numId="31">
    <w:abstractNumId w:val="9"/>
  </w:num>
  <w:num w:numId="32">
    <w:abstractNumId w:val="24"/>
  </w:num>
  <w:num w:numId="33">
    <w:abstractNumId w:val="36"/>
  </w:num>
  <w:num w:numId="34">
    <w:abstractNumId w:val="31"/>
  </w:num>
  <w:num w:numId="35">
    <w:abstractNumId w:val="13"/>
  </w:num>
  <w:num w:numId="36">
    <w:abstractNumId w:val="39"/>
  </w:num>
  <w:num w:numId="37">
    <w:abstractNumId w:val="38"/>
  </w:num>
  <w:num w:numId="38">
    <w:abstractNumId w:val="42"/>
  </w:num>
  <w:num w:numId="39">
    <w:abstractNumId w:val="29"/>
  </w:num>
  <w:num w:numId="40">
    <w:abstractNumId w:val="41"/>
  </w:num>
  <w:num w:numId="41">
    <w:abstractNumId w:val="20"/>
  </w:num>
  <w:num w:numId="42">
    <w:abstractNumId w:val="27"/>
  </w:num>
  <w:num w:numId="43">
    <w:abstractNumId w:val="19"/>
  </w:num>
  <w:num w:numId="44">
    <w:abstractNumId w:val="14"/>
  </w:num>
  <w:num w:numId="45">
    <w:abstractNumId w:val="22"/>
  </w:num>
  <w:num w:numId="46">
    <w:abstractNumId w:val="15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7CEC"/>
    <w:rsid w:val="0001267F"/>
    <w:rsid w:val="00013C5D"/>
    <w:rsid w:val="00015630"/>
    <w:rsid w:val="00015D6E"/>
    <w:rsid w:val="00017C97"/>
    <w:rsid w:val="00020089"/>
    <w:rsid w:val="0002079E"/>
    <w:rsid w:val="00022C6B"/>
    <w:rsid w:val="0003412C"/>
    <w:rsid w:val="00034308"/>
    <w:rsid w:val="00047DD5"/>
    <w:rsid w:val="00050A22"/>
    <w:rsid w:val="0005447A"/>
    <w:rsid w:val="00054997"/>
    <w:rsid w:val="00056417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4141"/>
    <w:rsid w:val="000A5470"/>
    <w:rsid w:val="000A54EB"/>
    <w:rsid w:val="000B02A4"/>
    <w:rsid w:val="000B0760"/>
    <w:rsid w:val="000B1835"/>
    <w:rsid w:val="000B3E05"/>
    <w:rsid w:val="000B402E"/>
    <w:rsid w:val="000B512F"/>
    <w:rsid w:val="000C0F53"/>
    <w:rsid w:val="000C4F5D"/>
    <w:rsid w:val="000C6513"/>
    <w:rsid w:val="000D0766"/>
    <w:rsid w:val="000D36A2"/>
    <w:rsid w:val="000E6C9F"/>
    <w:rsid w:val="000E7551"/>
    <w:rsid w:val="000F1656"/>
    <w:rsid w:val="000F2626"/>
    <w:rsid w:val="000F3838"/>
    <w:rsid w:val="000F5285"/>
    <w:rsid w:val="000F538A"/>
    <w:rsid w:val="000F5BE7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657E"/>
    <w:rsid w:val="0012705F"/>
    <w:rsid w:val="001270DF"/>
    <w:rsid w:val="00134826"/>
    <w:rsid w:val="00135AA6"/>
    <w:rsid w:val="00135FA0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76D2B"/>
    <w:rsid w:val="00180DE0"/>
    <w:rsid w:val="001811CC"/>
    <w:rsid w:val="00182E2B"/>
    <w:rsid w:val="00184E97"/>
    <w:rsid w:val="001855A5"/>
    <w:rsid w:val="0018741A"/>
    <w:rsid w:val="001874D6"/>
    <w:rsid w:val="00191438"/>
    <w:rsid w:val="0019171E"/>
    <w:rsid w:val="0019454A"/>
    <w:rsid w:val="001954D4"/>
    <w:rsid w:val="0019591B"/>
    <w:rsid w:val="00197B0E"/>
    <w:rsid w:val="001A09F1"/>
    <w:rsid w:val="001A1905"/>
    <w:rsid w:val="001A63D9"/>
    <w:rsid w:val="001A6991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20374E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2052"/>
    <w:rsid w:val="00243289"/>
    <w:rsid w:val="00243F30"/>
    <w:rsid w:val="00244603"/>
    <w:rsid w:val="0024526A"/>
    <w:rsid w:val="002500F7"/>
    <w:rsid w:val="00253111"/>
    <w:rsid w:val="00254A9D"/>
    <w:rsid w:val="00255840"/>
    <w:rsid w:val="002558E5"/>
    <w:rsid w:val="00261E96"/>
    <w:rsid w:val="00266909"/>
    <w:rsid w:val="00271B8A"/>
    <w:rsid w:val="00272E32"/>
    <w:rsid w:val="00272E99"/>
    <w:rsid w:val="00273ABF"/>
    <w:rsid w:val="00281BE9"/>
    <w:rsid w:val="00282A92"/>
    <w:rsid w:val="0028590F"/>
    <w:rsid w:val="00297678"/>
    <w:rsid w:val="002A1C0B"/>
    <w:rsid w:val="002A4D60"/>
    <w:rsid w:val="002A5110"/>
    <w:rsid w:val="002A5692"/>
    <w:rsid w:val="002B40EF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7999"/>
    <w:rsid w:val="002F4BE9"/>
    <w:rsid w:val="00303B32"/>
    <w:rsid w:val="00305325"/>
    <w:rsid w:val="00306280"/>
    <w:rsid w:val="0030751B"/>
    <w:rsid w:val="00310067"/>
    <w:rsid w:val="00310172"/>
    <w:rsid w:val="00322840"/>
    <w:rsid w:val="003265F3"/>
    <w:rsid w:val="00335731"/>
    <w:rsid w:val="00344A3F"/>
    <w:rsid w:val="00352B82"/>
    <w:rsid w:val="003539B4"/>
    <w:rsid w:val="003606B5"/>
    <w:rsid w:val="00362D2C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71F5"/>
    <w:rsid w:val="003A0D85"/>
    <w:rsid w:val="003A3415"/>
    <w:rsid w:val="003B1521"/>
    <w:rsid w:val="003B2314"/>
    <w:rsid w:val="003B3537"/>
    <w:rsid w:val="003B7BBD"/>
    <w:rsid w:val="003C3452"/>
    <w:rsid w:val="003C6594"/>
    <w:rsid w:val="003C6DE1"/>
    <w:rsid w:val="003C705C"/>
    <w:rsid w:val="003D0FC8"/>
    <w:rsid w:val="003D1097"/>
    <w:rsid w:val="003D331E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5AA7"/>
    <w:rsid w:val="003F74DB"/>
    <w:rsid w:val="003F7EF7"/>
    <w:rsid w:val="00401633"/>
    <w:rsid w:val="00403C23"/>
    <w:rsid w:val="00406528"/>
    <w:rsid w:val="004078C3"/>
    <w:rsid w:val="00413651"/>
    <w:rsid w:val="0041639E"/>
    <w:rsid w:val="00417116"/>
    <w:rsid w:val="004321E5"/>
    <w:rsid w:val="00432D60"/>
    <w:rsid w:val="00433F32"/>
    <w:rsid w:val="00434BC2"/>
    <w:rsid w:val="00436C1C"/>
    <w:rsid w:val="004460F2"/>
    <w:rsid w:val="004470E6"/>
    <w:rsid w:val="00452713"/>
    <w:rsid w:val="00452E2F"/>
    <w:rsid w:val="00454788"/>
    <w:rsid w:val="00454C7C"/>
    <w:rsid w:val="00456FC0"/>
    <w:rsid w:val="004575FC"/>
    <w:rsid w:val="004606C3"/>
    <w:rsid w:val="0046102D"/>
    <w:rsid w:val="00465A37"/>
    <w:rsid w:val="00466D2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3453"/>
    <w:rsid w:val="0049454C"/>
    <w:rsid w:val="0049457E"/>
    <w:rsid w:val="004955F2"/>
    <w:rsid w:val="004A1ACA"/>
    <w:rsid w:val="004A37EF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5D27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A6AC6"/>
    <w:rsid w:val="005B04BD"/>
    <w:rsid w:val="005B1BF4"/>
    <w:rsid w:val="005B2089"/>
    <w:rsid w:val="005B4909"/>
    <w:rsid w:val="005C0859"/>
    <w:rsid w:val="005C31FA"/>
    <w:rsid w:val="005C5004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600DD6"/>
    <w:rsid w:val="00601495"/>
    <w:rsid w:val="006015F2"/>
    <w:rsid w:val="00603A18"/>
    <w:rsid w:val="006051A4"/>
    <w:rsid w:val="00606885"/>
    <w:rsid w:val="00607E91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52741"/>
    <w:rsid w:val="006530EA"/>
    <w:rsid w:val="006550F8"/>
    <w:rsid w:val="0066076D"/>
    <w:rsid w:val="0066412F"/>
    <w:rsid w:val="00665299"/>
    <w:rsid w:val="00667B85"/>
    <w:rsid w:val="00673D63"/>
    <w:rsid w:val="0067602F"/>
    <w:rsid w:val="0068017D"/>
    <w:rsid w:val="006804BE"/>
    <w:rsid w:val="00682199"/>
    <w:rsid w:val="006847FF"/>
    <w:rsid w:val="00686075"/>
    <w:rsid w:val="00692271"/>
    <w:rsid w:val="00694252"/>
    <w:rsid w:val="006966BA"/>
    <w:rsid w:val="006B4593"/>
    <w:rsid w:val="006B4EA5"/>
    <w:rsid w:val="006C03D6"/>
    <w:rsid w:val="006C121A"/>
    <w:rsid w:val="006C6674"/>
    <w:rsid w:val="006C7CF0"/>
    <w:rsid w:val="006D047C"/>
    <w:rsid w:val="006D1F5A"/>
    <w:rsid w:val="006D26B7"/>
    <w:rsid w:val="006D3E06"/>
    <w:rsid w:val="006D54E2"/>
    <w:rsid w:val="006D7AFE"/>
    <w:rsid w:val="006D7D93"/>
    <w:rsid w:val="006E02DE"/>
    <w:rsid w:val="006E4BBA"/>
    <w:rsid w:val="006E6DC9"/>
    <w:rsid w:val="006E6E00"/>
    <w:rsid w:val="006F1653"/>
    <w:rsid w:val="006F3339"/>
    <w:rsid w:val="006F5238"/>
    <w:rsid w:val="00700CAA"/>
    <w:rsid w:val="00700D70"/>
    <w:rsid w:val="00706517"/>
    <w:rsid w:val="00712340"/>
    <w:rsid w:val="00715C3A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70AF"/>
    <w:rsid w:val="0077777C"/>
    <w:rsid w:val="00777E08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A6067"/>
    <w:rsid w:val="007A6682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2E3A"/>
    <w:rsid w:val="0082733B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69E7"/>
    <w:rsid w:val="00882FA4"/>
    <w:rsid w:val="008843D6"/>
    <w:rsid w:val="00894F54"/>
    <w:rsid w:val="00895D6C"/>
    <w:rsid w:val="00897C47"/>
    <w:rsid w:val="008B1762"/>
    <w:rsid w:val="008C0730"/>
    <w:rsid w:val="008C1F0F"/>
    <w:rsid w:val="008C2916"/>
    <w:rsid w:val="008C4A46"/>
    <w:rsid w:val="008D2F03"/>
    <w:rsid w:val="008D476E"/>
    <w:rsid w:val="008D4A78"/>
    <w:rsid w:val="008D4F8B"/>
    <w:rsid w:val="008D689F"/>
    <w:rsid w:val="008E2515"/>
    <w:rsid w:val="008E294B"/>
    <w:rsid w:val="008F02F5"/>
    <w:rsid w:val="008F61C0"/>
    <w:rsid w:val="00906F17"/>
    <w:rsid w:val="009111E4"/>
    <w:rsid w:val="0091658B"/>
    <w:rsid w:val="00916885"/>
    <w:rsid w:val="009173F5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5864"/>
    <w:rsid w:val="00967760"/>
    <w:rsid w:val="00970C11"/>
    <w:rsid w:val="00970D63"/>
    <w:rsid w:val="00973F29"/>
    <w:rsid w:val="00974A1E"/>
    <w:rsid w:val="00977B9E"/>
    <w:rsid w:val="00981486"/>
    <w:rsid w:val="009829D1"/>
    <w:rsid w:val="00984CE8"/>
    <w:rsid w:val="00987C04"/>
    <w:rsid w:val="00987CC2"/>
    <w:rsid w:val="00990DA5"/>
    <w:rsid w:val="00991BE1"/>
    <w:rsid w:val="00993D72"/>
    <w:rsid w:val="00993F25"/>
    <w:rsid w:val="009942EB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C5D"/>
    <w:rsid w:val="00A0458D"/>
    <w:rsid w:val="00A048D9"/>
    <w:rsid w:val="00A113B9"/>
    <w:rsid w:val="00A11F9A"/>
    <w:rsid w:val="00A12A25"/>
    <w:rsid w:val="00A12C54"/>
    <w:rsid w:val="00A13223"/>
    <w:rsid w:val="00A150BA"/>
    <w:rsid w:val="00A15D01"/>
    <w:rsid w:val="00A17D04"/>
    <w:rsid w:val="00A23CA8"/>
    <w:rsid w:val="00A25D9C"/>
    <w:rsid w:val="00A30680"/>
    <w:rsid w:val="00A31723"/>
    <w:rsid w:val="00A3305F"/>
    <w:rsid w:val="00A34ADE"/>
    <w:rsid w:val="00A3613C"/>
    <w:rsid w:val="00A4135F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4F1F"/>
    <w:rsid w:val="00A75DA4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4058"/>
    <w:rsid w:val="00AB6035"/>
    <w:rsid w:val="00AD0EFB"/>
    <w:rsid w:val="00AD1853"/>
    <w:rsid w:val="00AD6CE9"/>
    <w:rsid w:val="00AD7319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75B7"/>
    <w:rsid w:val="00B17A47"/>
    <w:rsid w:val="00B202FF"/>
    <w:rsid w:val="00B229D2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138B"/>
    <w:rsid w:val="00B5446B"/>
    <w:rsid w:val="00B549F3"/>
    <w:rsid w:val="00B557C0"/>
    <w:rsid w:val="00B573CD"/>
    <w:rsid w:val="00B57B77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646D"/>
    <w:rsid w:val="00BD0F93"/>
    <w:rsid w:val="00BD1351"/>
    <w:rsid w:val="00BD173C"/>
    <w:rsid w:val="00BD3AF7"/>
    <w:rsid w:val="00BE3A42"/>
    <w:rsid w:val="00BE6282"/>
    <w:rsid w:val="00BE75E0"/>
    <w:rsid w:val="00BE788D"/>
    <w:rsid w:val="00BF091D"/>
    <w:rsid w:val="00BF3D2B"/>
    <w:rsid w:val="00BF4E0A"/>
    <w:rsid w:val="00BF51BA"/>
    <w:rsid w:val="00BF56AC"/>
    <w:rsid w:val="00BF5762"/>
    <w:rsid w:val="00BF6850"/>
    <w:rsid w:val="00BF75BB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60F7"/>
    <w:rsid w:val="00C625A4"/>
    <w:rsid w:val="00C70369"/>
    <w:rsid w:val="00C72CEA"/>
    <w:rsid w:val="00C813DF"/>
    <w:rsid w:val="00C81855"/>
    <w:rsid w:val="00C87546"/>
    <w:rsid w:val="00C90556"/>
    <w:rsid w:val="00C91C6C"/>
    <w:rsid w:val="00C91EA2"/>
    <w:rsid w:val="00C976E0"/>
    <w:rsid w:val="00C97BFC"/>
    <w:rsid w:val="00CA09AA"/>
    <w:rsid w:val="00CA0DD7"/>
    <w:rsid w:val="00CA1405"/>
    <w:rsid w:val="00CA50D3"/>
    <w:rsid w:val="00CA594A"/>
    <w:rsid w:val="00CA781A"/>
    <w:rsid w:val="00CA7896"/>
    <w:rsid w:val="00CB067E"/>
    <w:rsid w:val="00CB224A"/>
    <w:rsid w:val="00CB2F55"/>
    <w:rsid w:val="00CB4DEF"/>
    <w:rsid w:val="00CB7149"/>
    <w:rsid w:val="00CC3FF0"/>
    <w:rsid w:val="00CD0073"/>
    <w:rsid w:val="00CD4A0D"/>
    <w:rsid w:val="00CD4C24"/>
    <w:rsid w:val="00CD4F82"/>
    <w:rsid w:val="00CD5094"/>
    <w:rsid w:val="00CE14B7"/>
    <w:rsid w:val="00CE1B5E"/>
    <w:rsid w:val="00CE70C1"/>
    <w:rsid w:val="00CF1F11"/>
    <w:rsid w:val="00D00AC6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6156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2DB8"/>
    <w:rsid w:val="00DB3D98"/>
    <w:rsid w:val="00DB3E1E"/>
    <w:rsid w:val="00DB3EE7"/>
    <w:rsid w:val="00DB62D9"/>
    <w:rsid w:val="00DC28D7"/>
    <w:rsid w:val="00DC4245"/>
    <w:rsid w:val="00DC4DE2"/>
    <w:rsid w:val="00DD1E53"/>
    <w:rsid w:val="00DD6450"/>
    <w:rsid w:val="00DE3395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7094"/>
    <w:rsid w:val="00E51BD8"/>
    <w:rsid w:val="00E53C29"/>
    <w:rsid w:val="00E614EA"/>
    <w:rsid w:val="00E62D15"/>
    <w:rsid w:val="00E6451C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962F8"/>
    <w:rsid w:val="00EA3850"/>
    <w:rsid w:val="00EA544F"/>
    <w:rsid w:val="00EB2A15"/>
    <w:rsid w:val="00EB3D37"/>
    <w:rsid w:val="00EB6C06"/>
    <w:rsid w:val="00EB767E"/>
    <w:rsid w:val="00EB78CA"/>
    <w:rsid w:val="00EC0509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354C"/>
    <w:rsid w:val="00F02D3A"/>
    <w:rsid w:val="00F04531"/>
    <w:rsid w:val="00F06051"/>
    <w:rsid w:val="00F06C6F"/>
    <w:rsid w:val="00F07AD4"/>
    <w:rsid w:val="00F11F31"/>
    <w:rsid w:val="00F12B84"/>
    <w:rsid w:val="00F136C1"/>
    <w:rsid w:val="00F14A27"/>
    <w:rsid w:val="00F158CE"/>
    <w:rsid w:val="00F23D8C"/>
    <w:rsid w:val="00F23E24"/>
    <w:rsid w:val="00F26F19"/>
    <w:rsid w:val="00F32351"/>
    <w:rsid w:val="00F348AB"/>
    <w:rsid w:val="00F3516A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53B2"/>
    <w:rsid w:val="00F72C67"/>
    <w:rsid w:val="00F745F1"/>
    <w:rsid w:val="00F74992"/>
    <w:rsid w:val="00F76781"/>
    <w:rsid w:val="00F87EAB"/>
    <w:rsid w:val="00F90D90"/>
    <w:rsid w:val="00FA2E13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D254F"/>
    <w:rsid w:val="00FD4DF0"/>
    <w:rsid w:val="00FE00BA"/>
    <w:rsid w:val="00FE58AF"/>
    <w:rsid w:val="00FF04D7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6835-3CFA-4A9E-AB8A-4D7B1FDB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1451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5</cp:revision>
  <cp:lastPrinted>2017-12-11T16:48:00Z</cp:lastPrinted>
  <dcterms:created xsi:type="dcterms:W3CDTF">2018-11-20T11:53:00Z</dcterms:created>
  <dcterms:modified xsi:type="dcterms:W3CDTF">2018-11-20T15:09:00Z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