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0"/>
        <w:gridCol w:w="4394"/>
      </w:tblGrid>
      <w:tr w:rsidR="00D2110C" w:rsidRPr="00DB7D0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10DF3" w:rsidRDefault="007D67C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 xml:space="preserve">SÚMULA DA </w:t>
            </w:r>
            <w:r w:rsidR="00BB5134" w:rsidRPr="00310DF3">
              <w:rPr>
                <w:rFonts w:ascii="Times New Roman" w:hAnsi="Times New Roman" w:cs="Times New Roman"/>
                <w:b/>
                <w:lang w:val="pt-BR"/>
              </w:rPr>
              <w:t>3</w:t>
            </w:r>
            <w:r w:rsidR="00D2110C" w:rsidRPr="00310DF3">
              <w:rPr>
                <w:rFonts w:ascii="Times New Roman" w:hAnsi="Times New Roman" w:cs="Times New Roman"/>
                <w:b/>
                <w:lang w:val="pt-BR"/>
              </w:rPr>
              <w:t>ª REUNIÃO (ORDINÁRIA) DA</w:t>
            </w:r>
          </w:p>
          <w:p w:rsidR="00D2110C" w:rsidRPr="00310DF3" w:rsidRDefault="00B34C9C" w:rsidP="00B34C9C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 xml:space="preserve">Comissão Temporária para revisão do Manual dos Empregados do CAU/MG </w:t>
            </w:r>
            <w:r w:rsidR="007D67C9" w:rsidRPr="00310DF3">
              <w:rPr>
                <w:rFonts w:ascii="Times New Roman" w:hAnsi="Times New Roman" w:cs="Times New Roman"/>
                <w:b/>
                <w:lang w:val="pt-BR"/>
              </w:rPr>
              <w:t>[C</w:t>
            </w:r>
            <w:r w:rsidRPr="00310DF3">
              <w:rPr>
                <w:rFonts w:ascii="Times New Roman" w:hAnsi="Times New Roman" w:cs="Times New Roman"/>
                <w:b/>
                <w:lang w:val="pt-BR"/>
              </w:rPr>
              <w:t>TRME</w:t>
            </w:r>
            <w:r w:rsidR="00D2110C" w:rsidRPr="00310DF3">
              <w:rPr>
                <w:rFonts w:ascii="Times New Roman" w:hAnsi="Times New Roman" w:cs="Times New Roman"/>
                <w:b/>
                <w:lang w:val="pt-BR"/>
              </w:rPr>
              <w:t>-CAU/MG]</w:t>
            </w:r>
          </w:p>
        </w:tc>
      </w:tr>
      <w:tr w:rsidR="00D2110C" w:rsidRPr="00DB7D0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4B4804" w:rsidRPr="00310DF3" w:rsidRDefault="004B4804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2110C" w:rsidRPr="00310DF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10DF3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1</w:t>
            </w:r>
            <w:r w:rsidR="00D2110C" w:rsidRPr="00310DF3">
              <w:rPr>
                <w:rFonts w:ascii="Times New Roman" w:hAnsi="Times New Roman" w:cs="Times New Roman"/>
                <w:b/>
                <w:lang w:val="pt-BR"/>
              </w:rPr>
              <w:t>. LOCAL E DATA:</w:t>
            </w:r>
          </w:p>
        </w:tc>
      </w:tr>
      <w:tr w:rsidR="00D2110C" w:rsidRPr="00310DF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10DF3" w:rsidRDefault="00BB5134" w:rsidP="00BB5134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26</w:t>
            </w:r>
            <w:r w:rsidR="00D2110C" w:rsidRPr="00310DF3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Pr="00310DF3">
              <w:rPr>
                <w:rFonts w:ascii="Times New Roman" w:hAnsi="Times New Roman" w:cs="Times New Roman"/>
                <w:lang w:val="pt-BR"/>
              </w:rPr>
              <w:t>novembro</w:t>
            </w:r>
            <w:r w:rsidR="008E294B" w:rsidRPr="00310DF3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2110C" w:rsidRPr="00310DF3">
              <w:rPr>
                <w:rFonts w:ascii="Times New Roman" w:hAnsi="Times New Roman" w:cs="Times New Roman"/>
                <w:lang w:val="pt-BR"/>
              </w:rPr>
              <w:t>de 201</w:t>
            </w:r>
            <w:r w:rsidR="00022C6B" w:rsidRPr="00310DF3">
              <w:rPr>
                <w:rFonts w:ascii="Times New Roman" w:hAnsi="Times New Roman" w:cs="Times New Roman"/>
                <w:lang w:val="pt-BR"/>
              </w:rPr>
              <w:t>8</w:t>
            </w:r>
          </w:p>
        </w:tc>
      </w:tr>
      <w:tr w:rsidR="00D2110C" w:rsidRPr="00DB7D0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310DF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310DF3" w:rsidRDefault="00E0037E" w:rsidP="00BB5134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09</w:t>
            </w:r>
            <w:r w:rsidR="005256F9" w:rsidRPr="00310DF3">
              <w:rPr>
                <w:rFonts w:ascii="Times New Roman" w:hAnsi="Times New Roman" w:cs="Times New Roman"/>
                <w:lang w:val="pt-BR"/>
              </w:rPr>
              <w:t>h</w:t>
            </w:r>
            <w:r w:rsidR="00BB5134" w:rsidRPr="00310DF3">
              <w:rPr>
                <w:rFonts w:ascii="Times New Roman" w:hAnsi="Times New Roman" w:cs="Times New Roman"/>
                <w:lang w:val="pt-BR"/>
              </w:rPr>
              <w:t>3</w:t>
            </w:r>
            <w:r w:rsidR="005256F9" w:rsidRPr="00310DF3">
              <w:rPr>
                <w:rFonts w:ascii="Times New Roman" w:hAnsi="Times New Roman" w:cs="Times New Roman"/>
                <w:lang w:val="pt-BR"/>
              </w:rPr>
              <w:t>0</w:t>
            </w:r>
            <w:r w:rsidR="00D2110C" w:rsidRPr="00310DF3">
              <w:rPr>
                <w:rFonts w:ascii="Times New Roman" w:hAnsi="Times New Roman" w:cs="Times New Roman"/>
                <w:lang w:val="pt-BR"/>
              </w:rPr>
              <w:t>min</w:t>
            </w:r>
            <w:r w:rsidR="004E2836" w:rsidRPr="00310DF3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E2E3F" w:rsidRPr="00310DF3">
              <w:rPr>
                <w:rFonts w:ascii="Times New Roman" w:hAnsi="Times New Roman" w:cs="Times New Roman"/>
                <w:lang w:val="pt-BR"/>
              </w:rPr>
              <w:t xml:space="preserve">às </w:t>
            </w:r>
            <w:r w:rsidR="0082733B" w:rsidRPr="00310DF3">
              <w:rPr>
                <w:rFonts w:ascii="Times New Roman" w:hAnsi="Times New Roman" w:cs="Times New Roman"/>
                <w:lang w:val="pt-BR"/>
              </w:rPr>
              <w:t>1</w:t>
            </w:r>
            <w:r w:rsidRPr="00310DF3">
              <w:rPr>
                <w:rFonts w:ascii="Times New Roman" w:hAnsi="Times New Roman" w:cs="Times New Roman"/>
                <w:lang w:val="pt-BR"/>
              </w:rPr>
              <w:t>2</w:t>
            </w:r>
            <w:r w:rsidR="0082733B" w:rsidRPr="00310DF3">
              <w:rPr>
                <w:rFonts w:ascii="Times New Roman" w:hAnsi="Times New Roman" w:cs="Times New Roman"/>
                <w:lang w:val="pt-BR"/>
              </w:rPr>
              <w:t>h0</w:t>
            </w:r>
            <w:r w:rsidR="005B1BF4" w:rsidRPr="00310DF3">
              <w:rPr>
                <w:rFonts w:ascii="Times New Roman" w:hAnsi="Times New Roman" w:cs="Times New Roman"/>
                <w:lang w:val="pt-BR"/>
              </w:rPr>
              <w:t>0</w:t>
            </w:r>
            <w:r w:rsidR="00BF56AC" w:rsidRPr="00310DF3">
              <w:rPr>
                <w:rFonts w:ascii="Times New Roman" w:hAnsi="Times New Roman" w:cs="Times New Roman"/>
                <w:lang w:val="pt-BR"/>
              </w:rPr>
              <w:t>min</w:t>
            </w:r>
          </w:p>
        </w:tc>
      </w:tr>
      <w:tr w:rsidR="00D2110C" w:rsidRPr="00310DF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2110C" w:rsidRPr="00310DF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2. PARTICIPAÇÃO:</w:t>
            </w:r>
          </w:p>
        </w:tc>
      </w:tr>
      <w:tr w:rsidR="00D2110C" w:rsidRPr="00DB7D0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10DF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310DF3" w:rsidRDefault="008B7361" w:rsidP="00700D7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310DF3" w:rsidRDefault="007D67C9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highlight w:val="yellow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</w:t>
            </w:r>
            <w:r w:rsidR="00D2110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da </w:t>
            </w:r>
            <w:r w:rsidR="008B7361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CTRME-CAU/MG</w:t>
            </w:r>
          </w:p>
        </w:tc>
      </w:tr>
      <w:tr w:rsidR="008B7361" w:rsidRPr="00DB7D0B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310DF3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310DF3" w:rsidRDefault="008B7361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310DF3" w:rsidRDefault="00FA3976" w:rsidP="00BC2A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highlight w:val="yellow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Membro Titular da CTRME-CAU/MG</w:t>
            </w:r>
          </w:p>
        </w:tc>
      </w:tr>
      <w:tr w:rsidR="008B7361" w:rsidRPr="00DB7D0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310DF3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310DF3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310DF3" w:rsidRDefault="00FA3976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 Adjunto da CTRME-CAU/MG</w:t>
            </w:r>
          </w:p>
        </w:tc>
      </w:tr>
      <w:tr w:rsidR="008B7361" w:rsidRPr="00DB7D0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310DF3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310DF3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310DF3" w:rsidRDefault="008B7361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Membro Titular da CTRME-CAU/MG</w:t>
            </w:r>
          </w:p>
        </w:tc>
      </w:tr>
      <w:tr w:rsidR="007D67C9" w:rsidRPr="00DB7D0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10DF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310DF3" w:rsidRDefault="008B7361" w:rsidP="008B736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Luiz Gustavo Souza Moura</w:t>
            </w:r>
            <w:r w:rsidR="00362D2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–</w:t>
            </w:r>
            <w:r w:rsidR="00FA3976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362D2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Assessor 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Jurídico </w:t>
            </w:r>
            <w:r w:rsidR="00362D2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da Comissão da </w:t>
            </w:r>
            <w:r w:rsidR="00FA3976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CTRME-CAU/MG</w:t>
            </w:r>
          </w:p>
        </w:tc>
      </w:tr>
      <w:tr w:rsidR="007D67C9" w:rsidRPr="00DB7D0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310DF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D67C9" w:rsidRPr="00310DF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10DF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3. PAUTA:</w:t>
            </w:r>
          </w:p>
        </w:tc>
      </w:tr>
      <w:tr w:rsidR="007D67C9" w:rsidRPr="00310DF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310DF3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Verificação do quórum;</w:t>
            </w:r>
          </w:p>
          <w:p w:rsidR="00925786" w:rsidRPr="00310DF3" w:rsidRDefault="00925786" w:rsidP="00DF0D04">
            <w:pPr>
              <w:widowControl/>
              <w:suppressLineNumbers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D67C9" w:rsidRPr="00DB7D0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Pr="00310DF3" w:rsidRDefault="008B7361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Comunicados;</w:t>
            </w:r>
            <w:r w:rsidR="00694252" w:rsidRPr="00310DF3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:rsidR="00B139DE" w:rsidRPr="00310DF3" w:rsidRDefault="00B139DE" w:rsidP="00B139DE">
            <w:pPr>
              <w:widowControl/>
              <w:ind w:left="720"/>
              <w:rPr>
                <w:rFonts w:ascii="Times New Roman" w:hAnsi="Times New Roman" w:cs="Times New Roman"/>
                <w:b/>
                <w:lang w:val="pt-BR"/>
              </w:rPr>
            </w:pPr>
          </w:p>
          <w:p w:rsidR="00BB5134" w:rsidRPr="00310DF3" w:rsidRDefault="00BB5134" w:rsidP="00BB5134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2.1 Encaminhamento</w:t>
            </w:r>
            <w:proofErr w:type="gramEnd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de alterações sugeridas pelos fiscais. </w:t>
            </w:r>
          </w:p>
          <w:p w:rsidR="00433F32" w:rsidRPr="00310DF3" w:rsidRDefault="00433F32" w:rsidP="00433F32">
            <w:pPr>
              <w:widowControl/>
              <w:rPr>
                <w:rFonts w:ascii="Times New Roman" w:hAnsi="Times New Roman" w:cs="Times New Roman"/>
                <w:b/>
                <w:lang w:val="pt-BR"/>
              </w:rPr>
            </w:pPr>
          </w:p>
          <w:p w:rsidR="007C76C3" w:rsidRPr="00310DF3" w:rsidRDefault="007C76C3" w:rsidP="00DA3511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D67C9" w:rsidRPr="00DB7D0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Pr="00310DF3" w:rsidRDefault="00FA3976" w:rsidP="00FA3976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Discussões no âmbito da Comissão Temporária para revisão do Manual dos Empregados do CAU/MG:</w:t>
            </w:r>
          </w:p>
          <w:p w:rsidR="00ED4F03" w:rsidRPr="00310DF3" w:rsidRDefault="00ED4F03" w:rsidP="00FA3976">
            <w:pPr>
              <w:widowControl/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8B7361" w:rsidRPr="00310DF3" w:rsidRDefault="008B7361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3.1 </w:t>
            </w:r>
            <w:r w:rsidR="00B139DE"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Apresentação e debate de considerações acerca da minuta</w:t>
            </w: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B139DE"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do Manual dos Empregados do CAU/MG apresentado na última reunião.</w:t>
            </w:r>
          </w:p>
          <w:p w:rsidR="00BB5134" w:rsidRPr="00310DF3" w:rsidRDefault="00BB5134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943304" w:rsidRPr="00310DF3" w:rsidRDefault="00943304" w:rsidP="00943304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3.2 Marcação</w:t>
            </w:r>
            <w:proofErr w:type="gramEnd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de reuniões extras da Comissão Temporária para revisão do Manual dos Empregados do CAU/MG.</w:t>
            </w:r>
          </w:p>
          <w:p w:rsidR="00BB5134" w:rsidRPr="00310DF3" w:rsidRDefault="00BB5134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CE14B7" w:rsidRPr="00310DF3" w:rsidRDefault="00CE14B7" w:rsidP="00B139DE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</w:tr>
      <w:tr w:rsidR="007D67C9" w:rsidRPr="00310DF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310DF3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t>Encerramento:</w:t>
            </w:r>
          </w:p>
          <w:p w:rsidR="00CA09AA" w:rsidRPr="00310DF3" w:rsidRDefault="00CA09AA" w:rsidP="00DF0D04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D67C9" w:rsidRPr="00310DF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310DF3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3971F5" w:rsidRPr="00310DF3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B7361" w:rsidRPr="00310DF3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5C5E64" w:rsidRPr="00310DF3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D67C9" w:rsidRPr="00310DF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10DF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310DF3">
              <w:rPr>
                <w:rFonts w:ascii="Times New Roman" w:hAnsi="Times New Roman" w:cs="Times New Roman"/>
                <w:b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310DF3" w:rsidRDefault="000871A5" w:rsidP="007B42AF">
      <w:pPr>
        <w:widowControl/>
        <w:suppressLineNumbers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DA3511" w:rsidRPr="00310DF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310DF3" w:rsidRDefault="0083491D" w:rsidP="007E4F9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310DF3" w:rsidRDefault="00DF0D04" w:rsidP="00DF0D0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1.</w:t>
            </w:r>
            <w:proofErr w:type="gramEnd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Verificação de quórum:</w:t>
            </w:r>
          </w:p>
        </w:tc>
      </w:tr>
      <w:tr w:rsidR="00DA3511" w:rsidRPr="00DB7D0B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310DF3" w:rsidRDefault="0083491D" w:rsidP="0083491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310DF3" w:rsidRDefault="002A5110" w:rsidP="00D5299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Foram apregoados os membros desta Comissão às </w:t>
            </w:r>
            <w:r w:rsidR="00E0037E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09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04593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  <w:r w:rsidR="00D52996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1E17F5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8B7361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 foi verificado o quórum necessário, constando a presença dos </w:t>
            </w:r>
            <w:proofErr w:type="gramStart"/>
            <w:r w:rsidR="008B7361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Conselheiros Ademir Nogueira</w:t>
            </w:r>
            <w:proofErr w:type="gramEnd"/>
            <w:r w:rsidR="008B7361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 Ávila e Paulo Henrique Silva de Souza, assim como dos funcionários do CAU/MG Nilton Sete Almeida Soares, Diogo Ubaldo Braga e Luiz Gustavo Souza Moura</w:t>
            </w:r>
            <w:r w:rsidR="0026112A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</w:p>
        </w:tc>
      </w:tr>
    </w:tbl>
    <w:p w:rsidR="007766D2" w:rsidRPr="00310DF3" w:rsidRDefault="007766D2" w:rsidP="0083491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DA3511" w:rsidRPr="00310DF3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10DF3" w:rsidRDefault="00D4735C" w:rsidP="00825EA8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310DF3" w:rsidRDefault="004C741B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proofErr w:type="gramStart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2.</w:t>
            </w:r>
            <w:proofErr w:type="gramEnd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Comunicados: </w:t>
            </w:r>
          </w:p>
        </w:tc>
      </w:tr>
      <w:tr w:rsidR="00DA3511" w:rsidRPr="00DB7D0B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10DF3" w:rsidRDefault="00D4735C" w:rsidP="00825EA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51" w:rsidRPr="00310DF3" w:rsidRDefault="00BB5134" w:rsidP="005663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gramStart"/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2.1 Encaminhamento</w:t>
            </w:r>
            <w:proofErr w:type="gramEnd"/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 alterações sugeridas pelos 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agentes de fiscalização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. Foi informada a esta Comissão que n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o dia 19/11/2018 os agentes de f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iscalização do CAU/MG encaminharam minuta do Manual dos Empregados com modificações sugeridas de interesse dos mesmos. 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Tendo em vista 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que 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as solicitações 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são 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específicas destes funcionários, foi debatido sobre a possibilidade de realizaç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ão de um manual dos f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iscais em separado e com maior participação representativa dos mesmos. 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Conselheiro Paulo argumentou que acredita ser melhor a tentativa de incluir estas propostas dentro do corpo do Manual de Empregados. 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Sobre estas modificações propostas </w:t>
            </w:r>
            <w:proofErr w:type="gramStart"/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foi</w:t>
            </w:r>
            <w:proofErr w:type="gramEnd"/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decidido que 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n</w:t>
            </w:r>
            <w:r w:rsidR="008D25A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a redação do item 3.3</w:t>
            </w:r>
            <w:r w:rsidR="009B2B36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serão utilizadas as categorizações em horas semanais: 40 (quarenta) horas líquidas por semana, 30 (quarenta) horas líquidas por semana e 20 (quarenta) horas líquidas por semana</w:t>
            </w:r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conforme os contratos de trabalho. Os demais pontos serão discutidos nas próximas reuniões e será solicitada a presença da Gerente Técnica e de Fiscalização, Samira </w:t>
            </w:r>
            <w:proofErr w:type="spellStart"/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Houri</w:t>
            </w:r>
            <w:proofErr w:type="spellEnd"/>
            <w:r w:rsidR="0056633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</w:p>
        </w:tc>
      </w:tr>
    </w:tbl>
    <w:p w:rsidR="00760B8F" w:rsidRPr="00310DF3" w:rsidRDefault="00760B8F" w:rsidP="00DF0D04">
      <w:pPr>
        <w:widowControl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993D72" w:rsidRPr="00310DF3" w:rsidRDefault="00272E99" w:rsidP="004E6D5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10DF3">
        <w:rPr>
          <w:rFonts w:ascii="Times New Roman" w:hAnsi="Times New Roman" w:cs="Times New Roman"/>
          <w:b/>
          <w:color w:val="000000" w:themeColor="text1"/>
          <w:lang w:val="pt-BR"/>
        </w:rPr>
        <w:t>Discussões no âmbito da Comissão de Ética e disciplina do CAU/MG;</w:t>
      </w:r>
    </w:p>
    <w:p w:rsidR="00FA797B" w:rsidRPr="00310DF3" w:rsidRDefault="00FA797B" w:rsidP="00272E9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272E99" w:rsidRPr="00DB7D0B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10DF3" w:rsidRDefault="00272E99" w:rsidP="008A490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310DF3" w:rsidRDefault="00E0037E" w:rsidP="00310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3.1 Apresentação e debate de considerações acerca da minuta do Manual dos Empregados do CAU/MG apresentado.</w:t>
            </w:r>
          </w:p>
        </w:tc>
      </w:tr>
      <w:tr w:rsidR="00272E99" w:rsidRPr="00DB7D0B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10DF3" w:rsidRDefault="00272E99" w:rsidP="008A490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0C0" w:rsidRPr="00310DF3" w:rsidRDefault="00EA0E33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Sobre o item 7.5 e 7.6 que discrimina sobre o recesso natalino, foi elaborada redação conjunta</w:t>
            </w:r>
            <w:r w:rsidR="00702C32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 acordo comum entre todos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="00310DF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Sobre o item 8.3 que discrimina sobre cesta natalina, o Gerente Jurídico explicitou, citando o acórdão n°773/2016 do plenário do TCU sobre a concessão irregular de gratificações, auxílios e outras vantagens remuneratórias aos funcionários do </w:t>
            </w:r>
            <w:proofErr w:type="gramStart"/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Crea</w:t>
            </w:r>
            <w:proofErr w:type="gramEnd"/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/SP</w:t>
            </w:r>
            <w:r w:rsidR="00702C32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,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em</w:t>
            </w:r>
            <w:r w:rsidR="00702C32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sede de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acordo coletivo</w:t>
            </w:r>
            <w:r w:rsidR="002270C0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(sem amparo legal ou </w:t>
            </w:r>
            <w:proofErr w:type="spellStart"/>
            <w:r w:rsidR="002270C0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incondizentes</w:t>
            </w:r>
            <w:proofErr w:type="spellEnd"/>
            <w:r w:rsidR="002270C0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com a realidade de mercado)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, que não seria poss</w:t>
            </w:r>
            <w:r w:rsidR="002270C0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ível a concessão de tal benefício. </w:t>
            </w:r>
            <w:r w:rsidR="00446595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integrante Diogo questionou sobre o fato de Acórdão de TCU não possuir força de lei sobre as partes não integrantes do processo e sobre ser realidade de outros Conselhos Profissionais, inclusive constando no Acordo Coletivo do CAU/BR, concessão de auxílios como Cesta Natalina. </w:t>
            </w:r>
            <w:r w:rsidR="00702C32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Foi elucidado que mesmo o acórdão não tendo força de lei, possui força de jurisprudência. Não houve consenso sobre o assunto e, por isto, o item não foi incluído.</w:t>
            </w:r>
            <w:r w:rsidR="00310DF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943304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Sobre o item </w:t>
            </w:r>
            <w:proofErr w:type="gramStart"/>
            <w:r w:rsidR="00943304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9</w:t>
            </w:r>
            <w:proofErr w:type="gramEnd"/>
            <w:r w:rsidR="00310DF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,</w:t>
            </w:r>
            <w:r w:rsidR="00943304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que discrimina sobre assistência médica, foi revisada a redação proposta que foi acordada por todos. </w:t>
            </w:r>
          </w:p>
          <w:p w:rsidR="00EA0E33" w:rsidRPr="00310DF3" w:rsidRDefault="00EA0E33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</w:tbl>
    <w:p w:rsidR="002270C0" w:rsidRPr="00310DF3" w:rsidRDefault="002270C0" w:rsidP="002270C0">
      <w:pPr>
        <w:widowControl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2270C0" w:rsidRPr="00DB7D0B" w:rsidTr="0079716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310DF3" w:rsidRDefault="002270C0" w:rsidP="00797167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270C0" w:rsidRPr="00310DF3" w:rsidRDefault="00943304" w:rsidP="00227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3.2 Marcação</w:t>
            </w:r>
            <w:proofErr w:type="gramEnd"/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de reuniões extras da Comissão Temporária para revisão do Manual dos Empregados do CAU/MG.</w:t>
            </w:r>
          </w:p>
        </w:tc>
      </w:tr>
      <w:tr w:rsidR="002270C0" w:rsidRPr="00DB7D0B" w:rsidTr="0079716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310DF3" w:rsidRDefault="002270C0" w:rsidP="0079716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0C0" w:rsidRPr="00310DF3" w:rsidRDefault="002270C0" w:rsidP="00797167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Tendo em vista a necessidade de finalizar os trabalhos desta Comissão em dezembro de 2018, foi decidido que as próximas reuniões serão solicitadas nos dias 12/12/2018 das 08h00min às 12h00min e 17/12/2018 das 08h00min às 16h00min.</w:t>
            </w:r>
          </w:p>
          <w:p w:rsidR="002270C0" w:rsidRPr="00310DF3" w:rsidRDefault="002270C0" w:rsidP="00797167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</w:tbl>
    <w:p w:rsidR="00310DF3" w:rsidRPr="00310DF3" w:rsidRDefault="00310DF3" w:rsidP="007C07C3">
      <w:pPr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:rsidR="007C07C3" w:rsidRPr="00310DF3" w:rsidRDefault="007C07C3" w:rsidP="007C07C3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10DF3">
        <w:rPr>
          <w:rFonts w:ascii="Times New Roman" w:hAnsi="Times New Roman" w:cs="Times New Roman"/>
          <w:b/>
          <w:color w:val="000000" w:themeColor="text1"/>
          <w:lang w:val="pt-BR"/>
        </w:rPr>
        <w:t>Encerramento:</w:t>
      </w:r>
    </w:p>
    <w:p w:rsidR="007C07C3" w:rsidRPr="00310DF3" w:rsidRDefault="007C07C3" w:rsidP="00DF0D0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46595" w:rsidRPr="00310DF3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310DF3" w:rsidRDefault="00DF0D04" w:rsidP="002018E2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310DF3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Encerramento:</w:t>
            </w:r>
          </w:p>
        </w:tc>
      </w:tr>
      <w:tr w:rsidR="00446595" w:rsidRPr="00DB7D0B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310DF3" w:rsidRDefault="007A22B0" w:rsidP="007A22B0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DISCUSSÕES, </w:t>
            </w:r>
            <w:r w:rsidRPr="00310DF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lastRenderedPageBreak/>
              <w:t>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310DF3" w:rsidRDefault="007A22B0" w:rsidP="00310DF3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>Às 1</w:t>
            </w:r>
            <w:r w:rsidR="00E0037E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310DF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25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min, </w:t>
            </w:r>
            <w:r w:rsidR="004E6D5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C17DED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</w:t>
            </w:r>
            <w:r w:rsidR="004E6D5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oordenador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676C88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Ademir Nogueira de Ávila 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encerrou a </w:t>
            </w:r>
            <w:r w:rsidR="00310DF3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ª Reunião da </w:t>
            </w:r>
            <w:r w:rsidR="004E6D59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>Comissão Temporária para revisão do Manual dos Empregados do CAU/MG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Para os devidos fins, eu, </w:t>
            </w:r>
            <w:r w:rsidR="0045218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Ademir Nogueira de Ávila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r w:rsidR="0045218C"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 desta Comissão</w:t>
            </w:r>
            <w:r w:rsidRPr="00310DF3">
              <w:rPr>
                <w:rFonts w:ascii="Times New Roman" w:hAnsi="Times New Roman" w:cs="Times New Roman"/>
                <w:color w:val="000000" w:themeColor="text1"/>
                <w:lang w:val="pt-BR"/>
              </w:rPr>
              <w:t>, lavrei esta Súmula.</w:t>
            </w:r>
          </w:p>
        </w:tc>
      </w:tr>
    </w:tbl>
    <w:p w:rsidR="00CA09AA" w:rsidRPr="00310DF3" w:rsidRDefault="00CA09AA" w:rsidP="005A1B3B">
      <w:pPr>
        <w:jc w:val="both"/>
        <w:rPr>
          <w:rFonts w:ascii="Times New Roman" w:hAnsi="Times New Roman" w:cs="Times New Roman"/>
          <w:b/>
          <w:lang w:val="pt-BR"/>
        </w:rPr>
      </w:pPr>
    </w:p>
    <w:p w:rsidR="007A22B0" w:rsidRPr="00310DF3" w:rsidRDefault="004E6D59" w:rsidP="00D52B56">
      <w:pPr>
        <w:jc w:val="both"/>
        <w:rPr>
          <w:rFonts w:ascii="Times New Roman" w:hAnsi="Times New Roman" w:cs="Times New Roman"/>
          <w:b/>
          <w:lang w:val="pt-BR"/>
        </w:rPr>
      </w:pPr>
      <w:r w:rsidRPr="00310DF3">
        <w:rPr>
          <w:rFonts w:ascii="Times New Roman" w:hAnsi="Times New Roman" w:cs="Times New Roman"/>
          <w:b/>
          <w:color w:val="000000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Ademir Nogueira de Ávila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                       </w:t>
      </w:r>
      <w:r w:rsidRPr="00310DF3">
        <w:rPr>
          <w:rFonts w:ascii="Times New Roman" w:hAnsi="Times New Roman" w:cs="Times New Roman"/>
          <w:b/>
          <w:lang w:val="pt-BR"/>
        </w:rPr>
        <w:t xml:space="preserve">          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        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7A22B0" w:rsidRPr="00310DF3">
        <w:rPr>
          <w:rFonts w:ascii="Times New Roman" w:hAnsi="Times New Roman" w:cs="Times New Roman"/>
          <w:lang w:val="pt-BR"/>
        </w:rPr>
        <w:t>____________________________________</w:t>
      </w:r>
    </w:p>
    <w:p w:rsidR="00255840" w:rsidRPr="00310DF3" w:rsidRDefault="004E6D59" w:rsidP="003C4710">
      <w:pPr>
        <w:tabs>
          <w:tab w:val="left" w:pos="2905"/>
        </w:tabs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lang w:val="pt-BR"/>
        </w:rPr>
        <w:t>Coordenador</w:t>
      </w:r>
      <w:r w:rsidR="007A22B0" w:rsidRPr="00310DF3">
        <w:rPr>
          <w:rFonts w:ascii="Times New Roman" w:hAnsi="Times New Roman" w:cs="Times New Roman"/>
          <w:lang w:val="pt-BR"/>
        </w:rPr>
        <w:t xml:space="preserve"> da </w:t>
      </w:r>
      <w:r w:rsidR="003C4710" w:rsidRPr="00310DF3">
        <w:rPr>
          <w:rFonts w:ascii="Times New Roman" w:hAnsi="Times New Roman" w:cs="Times New Roman"/>
          <w:lang w:val="pt-BR"/>
        </w:rPr>
        <w:t>CTRME-CAU/MG</w:t>
      </w:r>
      <w:r w:rsidR="007A22B0" w:rsidRPr="00310DF3">
        <w:rPr>
          <w:rFonts w:ascii="Times New Roman" w:hAnsi="Times New Roman" w:cs="Times New Roman"/>
          <w:lang w:val="pt-BR"/>
        </w:rPr>
        <w:t xml:space="preserve">      </w:t>
      </w:r>
      <w:r w:rsidRPr="00310DF3">
        <w:rPr>
          <w:rFonts w:ascii="Times New Roman" w:hAnsi="Times New Roman" w:cs="Times New Roman"/>
          <w:lang w:val="pt-BR"/>
        </w:rPr>
        <w:tab/>
      </w:r>
      <w:r w:rsidR="003C4710" w:rsidRPr="00310DF3">
        <w:rPr>
          <w:rFonts w:ascii="Times New Roman" w:hAnsi="Times New Roman" w:cs="Times New Roman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45218C" w:rsidRPr="00DB7D0B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310DF3" w:rsidRDefault="0045218C" w:rsidP="004521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</w:p>
        </w:tc>
      </w:tr>
      <w:tr w:rsidR="0045218C" w:rsidRPr="00DB7D0B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10DF3" w:rsidRDefault="0045218C" w:rsidP="0045218C">
            <w:pPr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10DF3" w:rsidRDefault="0045218C" w:rsidP="0045218C">
            <w:pPr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10DF3" w:rsidRDefault="0045218C" w:rsidP="0045218C">
            <w:pPr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</w:tbl>
    <w:p w:rsidR="003C4710" w:rsidRPr="00310DF3" w:rsidRDefault="003C4710" w:rsidP="003C4710">
      <w:pPr>
        <w:jc w:val="both"/>
        <w:rPr>
          <w:rFonts w:ascii="Times New Roman" w:hAnsi="Times New Roman" w:cs="Times New Roman"/>
          <w:lang w:val="pt-BR"/>
        </w:rPr>
      </w:pPr>
    </w:p>
    <w:p w:rsidR="007A22B0" w:rsidRPr="00310DF3" w:rsidRDefault="004E6D59" w:rsidP="00D52B56">
      <w:pPr>
        <w:jc w:val="both"/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b/>
          <w:color w:val="000000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Paulo Henrique Silva de Souza</w:t>
      </w:r>
      <w:r w:rsidRPr="00310DF3">
        <w:rPr>
          <w:rFonts w:ascii="Times New Roman" w:hAnsi="Times New Roman" w:cs="Times New Roman"/>
          <w:color w:val="000000" w:themeColor="text1"/>
          <w:lang w:val="pt-BR"/>
        </w:rPr>
        <w:t> </w:t>
      </w:r>
      <w:r w:rsidR="009535C1" w:rsidRPr="00310DF3">
        <w:rPr>
          <w:rFonts w:ascii="Times New Roman" w:hAnsi="Times New Roman" w:cs="Times New Roman"/>
          <w:b/>
          <w:lang w:val="pt-BR"/>
        </w:rPr>
        <w:t xml:space="preserve">                     </w:t>
      </w:r>
      <w:r w:rsidRPr="00310DF3">
        <w:rPr>
          <w:rFonts w:ascii="Times New Roman" w:hAnsi="Times New Roman" w:cs="Times New Roman"/>
          <w:b/>
          <w:lang w:val="pt-BR"/>
        </w:rPr>
        <w:t xml:space="preserve">       </w:t>
      </w:r>
      <w:r w:rsidR="009535C1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          </w:t>
      </w:r>
      <w:r w:rsidR="009535C1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9535C1" w:rsidRPr="00310DF3">
        <w:rPr>
          <w:rFonts w:ascii="Times New Roman" w:hAnsi="Times New Roman" w:cs="Times New Roman"/>
          <w:color w:val="050505"/>
          <w:shd w:val="clear" w:color="auto" w:fill="FFFFFF"/>
          <w:lang w:val="pt-BR"/>
        </w:rPr>
        <w:t> </w:t>
      </w:r>
      <w:r w:rsidR="003C4710" w:rsidRPr="00310DF3">
        <w:rPr>
          <w:rFonts w:ascii="Times New Roman" w:hAnsi="Times New Roman" w:cs="Times New Roman"/>
          <w:color w:val="050505"/>
          <w:shd w:val="clear" w:color="auto" w:fill="FFFFFF"/>
          <w:lang w:val="pt-BR"/>
        </w:rPr>
        <w:t xml:space="preserve"> </w:t>
      </w:r>
      <w:r w:rsidR="009535C1" w:rsidRPr="00310DF3">
        <w:rPr>
          <w:rFonts w:ascii="Times New Roman" w:hAnsi="Times New Roman" w:cs="Times New Roman"/>
          <w:lang w:val="pt-BR"/>
        </w:rPr>
        <w:t xml:space="preserve"> </w:t>
      </w:r>
      <w:r w:rsidR="007A22B0" w:rsidRPr="00310DF3">
        <w:rPr>
          <w:rFonts w:ascii="Times New Roman" w:hAnsi="Times New Roman" w:cs="Times New Roman"/>
          <w:lang w:val="pt-BR"/>
        </w:rPr>
        <w:t xml:space="preserve">____________________________________ </w:t>
      </w:r>
    </w:p>
    <w:p w:rsidR="009535C1" w:rsidRPr="00310DF3" w:rsidRDefault="003C4710" w:rsidP="003C4710">
      <w:pPr>
        <w:tabs>
          <w:tab w:val="left" w:pos="2905"/>
        </w:tabs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lang w:val="pt-BR"/>
        </w:rPr>
        <w:t>Conselheiro membro</w:t>
      </w:r>
      <w:r w:rsidR="009535C1" w:rsidRPr="00310DF3">
        <w:rPr>
          <w:rFonts w:ascii="Times New Roman" w:hAnsi="Times New Roman" w:cs="Times New Roman"/>
          <w:lang w:val="pt-BR"/>
        </w:rPr>
        <w:t xml:space="preserve"> da </w:t>
      </w:r>
      <w:r w:rsidRPr="00310DF3">
        <w:rPr>
          <w:rFonts w:ascii="Times New Roman" w:hAnsi="Times New Roman" w:cs="Times New Roman"/>
          <w:lang w:val="pt-BR"/>
        </w:rPr>
        <w:t>CTRME-CAU/MG</w:t>
      </w:r>
      <w:proofErr w:type="gramStart"/>
      <w:r w:rsidRPr="00310DF3">
        <w:rPr>
          <w:rFonts w:ascii="Times New Roman" w:hAnsi="Times New Roman" w:cs="Times New Roman"/>
          <w:lang w:val="pt-BR"/>
        </w:rPr>
        <w:t xml:space="preserve">  </w:t>
      </w:r>
    </w:p>
    <w:p w:rsidR="009535C1" w:rsidRPr="00310DF3" w:rsidRDefault="009535C1" w:rsidP="00D52B56">
      <w:pPr>
        <w:jc w:val="both"/>
        <w:rPr>
          <w:rFonts w:ascii="Times New Roman" w:hAnsi="Times New Roman" w:cs="Times New Roman"/>
          <w:b/>
          <w:lang w:val="pt-BR"/>
        </w:rPr>
      </w:pPr>
      <w:proofErr w:type="gramEnd"/>
    </w:p>
    <w:p w:rsidR="007A22B0" w:rsidRPr="00310DF3" w:rsidRDefault="004E6D59" w:rsidP="00D52B56">
      <w:pPr>
        <w:jc w:val="both"/>
        <w:rPr>
          <w:rFonts w:ascii="Times New Roman" w:hAnsi="Times New Roman" w:cs="Times New Roman"/>
          <w:b/>
          <w:lang w:val="pt-BR"/>
        </w:rPr>
      </w:pPr>
      <w:r w:rsidRPr="00310DF3">
        <w:rPr>
          <w:rFonts w:ascii="Times New Roman" w:hAnsi="Times New Roman" w:cs="Times New Roman"/>
          <w:b/>
          <w:color w:val="000000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Nilton Sete Almeida Soares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  </w:t>
      </w:r>
      <w:r w:rsidR="00A75DA4" w:rsidRPr="00310DF3">
        <w:rPr>
          <w:rFonts w:ascii="Times New Roman" w:hAnsi="Times New Roman" w:cs="Times New Roman"/>
          <w:b/>
          <w:lang w:val="pt-BR"/>
        </w:rPr>
        <w:t xml:space="preserve">                           </w:t>
      </w:r>
      <w:r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A75DA4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255840" w:rsidRPr="00310DF3">
        <w:rPr>
          <w:rFonts w:ascii="Times New Roman" w:hAnsi="Times New Roman" w:cs="Times New Roman"/>
          <w:b/>
          <w:lang w:val="pt-BR"/>
        </w:rPr>
        <w:t xml:space="preserve">   </w:t>
      </w:r>
      <w:r w:rsidR="00A75DA4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   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     </w:t>
      </w:r>
      <w:r w:rsidR="007A22B0" w:rsidRPr="00310DF3">
        <w:rPr>
          <w:rFonts w:ascii="Times New Roman" w:hAnsi="Times New Roman" w:cs="Times New Roman"/>
          <w:lang w:val="pt-BR"/>
        </w:rPr>
        <w:t>_____</w:t>
      </w:r>
      <w:bookmarkStart w:id="0" w:name="_GoBack"/>
      <w:bookmarkEnd w:id="0"/>
      <w:r w:rsidR="007A22B0" w:rsidRPr="00310DF3">
        <w:rPr>
          <w:rFonts w:ascii="Times New Roman" w:hAnsi="Times New Roman" w:cs="Times New Roman"/>
          <w:lang w:val="pt-BR"/>
        </w:rPr>
        <w:t>_______________________________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                              </w:t>
      </w:r>
    </w:p>
    <w:p w:rsidR="003C4710" w:rsidRPr="00310DF3" w:rsidRDefault="003C4710" w:rsidP="003C4710">
      <w:pPr>
        <w:tabs>
          <w:tab w:val="left" w:pos="2905"/>
        </w:tabs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lang w:val="pt-BR"/>
        </w:rPr>
        <w:t>Funcionário Coordenador Adjunto da CTRME-CAU/MG</w:t>
      </w:r>
    </w:p>
    <w:p w:rsidR="007A22B0" w:rsidRPr="00310DF3" w:rsidRDefault="007A22B0" w:rsidP="009535C1">
      <w:pPr>
        <w:jc w:val="both"/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lang w:val="pt-BR"/>
        </w:rPr>
        <w:tab/>
      </w:r>
      <w:r w:rsidRPr="00310DF3">
        <w:rPr>
          <w:rFonts w:ascii="Times New Roman" w:hAnsi="Times New Roman" w:cs="Times New Roman"/>
          <w:lang w:val="pt-BR"/>
        </w:rPr>
        <w:tab/>
      </w:r>
      <w:r w:rsidRPr="00310DF3">
        <w:rPr>
          <w:rFonts w:ascii="Times New Roman" w:hAnsi="Times New Roman" w:cs="Times New Roman"/>
          <w:lang w:val="pt-BR"/>
        </w:rPr>
        <w:tab/>
      </w:r>
      <w:r w:rsidRPr="00310DF3">
        <w:rPr>
          <w:rFonts w:ascii="Times New Roman" w:hAnsi="Times New Roman" w:cs="Times New Roman"/>
          <w:lang w:val="pt-BR"/>
        </w:rPr>
        <w:tab/>
      </w:r>
    </w:p>
    <w:p w:rsidR="007A22B0" w:rsidRPr="00310DF3" w:rsidRDefault="00D931E3" w:rsidP="00D52B56">
      <w:pPr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b/>
          <w:lang w:val="pt-BR"/>
        </w:rPr>
        <w:t xml:space="preserve">Diogo Ubaldo Braga   </w:t>
      </w:r>
      <w:r w:rsidR="007A22B0" w:rsidRPr="00310DF3">
        <w:rPr>
          <w:rFonts w:ascii="Times New Roman" w:hAnsi="Times New Roman" w:cs="Times New Roman"/>
          <w:b/>
          <w:lang w:val="pt-BR"/>
        </w:rPr>
        <w:t xml:space="preserve">          </w:t>
      </w:r>
      <w:r w:rsidR="00271B8A" w:rsidRPr="00310DF3">
        <w:rPr>
          <w:rFonts w:ascii="Times New Roman" w:hAnsi="Times New Roman" w:cs="Times New Roman"/>
          <w:b/>
          <w:lang w:val="pt-BR"/>
        </w:rPr>
        <w:t xml:space="preserve">                    </w:t>
      </w:r>
      <w:r w:rsidR="007766D2" w:rsidRPr="00310DF3">
        <w:rPr>
          <w:rFonts w:ascii="Times New Roman" w:hAnsi="Times New Roman" w:cs="Times New Roman"/>
          <w:b/>
          <w:lang w:val="pt-BR"/>
        </w:rPr>
        <w:t xml:space="preserve">       </w:t>
      </w:r>
      <w:r w:rsidR="005C5004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4E6D59" w:rsidRPr="00310DF3">
        <w:rPr>
          <w:rFonts w:ascii="Times New Roman" w:hAnsi="Times New Roman" w:cs="Times New Roman"/>
          <w:b/>
          <w:lang w:val="pt-BR"/>
        </w:rPr>
        <w:t xml:space="preserve">           </w:t>
      </w:r>
      <w:r w:rsidR="003C4710" w:rsidRPr="00310DF3">
        <w:rPr>
          <w:rFonts w:ascii="Times New Roman" w:hAnsi="Times New Roman" w:cs="Times New Roman"/>
          <w:b/>
          <w:lang w:val="pt-BR"/>
        </w:rPr>
        <w:t xml:space="preserve">               </w:t>
      </w:r>
      <w:r w:rsidR="00255840" w:rsidRPr="00310DF3">
        <w:rPr>
          <w:rFonts w:ascii="Times New Roman" w:hAnsi="Times New Roman" w:cs="Times New Roman"/>
          <w:b/>
          <w:lang w:val="pt-BR"/>
        </w:rPr>
        <w:t xml:space="preserve"> </w:t>
      </w:r>
      <w:r w:rsidR="007766D2" w:rsidRPr="00310DF3">
        <w:rPr>
          <w:rFonts w:ascii="Times New Roman" w:hAnsi="Times New Roman" w:cs="Times New Roman"/>
          <w:b/>
          <w:lang w:val="pt-BR"/>
        </w:rPr>
        <w:t xml:space="preserve">  </w:t>
      </w:r>
      <w:r w:rsidR="007A22B0" w:rsidRPr="00310DF3">
        <w:rPr>
          <w:rFonts w:ascii="Times New Roman" w:hAnsi="Times New Roman" w:cs="Times New Roman"/>
          <w:lang w:val="pt-BR"/>
        </w:rPr>
        <w:t>____________________________________</w:t>
      </w:r>
      <w:r w:rsidR="003C4710" w:rsidRPr="00310DF3">
        <w:rPr>
          <w:rFonts w:ascii="Times New Roman" w:hAnsi="Times New Roman" w:cs="Times New Roman"/>
          <w:lang w:val="pt-BR"/>
        </w:rPr>
        <w:t>__</w:t>
      </w:r>
    </w:p>
    <w:p w:rsidR="007A22B0" w:rsidRPr="00310DF3" w:rsidRDefault="004E6D59" w:rsidP="00D52B56">
      <w:pPr>
        <w:tabs>
          <w:tab w:val="left" w:pos="2905"/>
        </w:tabs>
        <w:rPr>
          <w:rFonts w:ascii="Times New Roman" w:hAnsi="Times New Roman" w:cs="Times New Roman"/>
          <w:lang w:val="pt-BR"/>
        </w:rPr>
      </w:pPr>
      <w:r w:rsidRPr="00310DF3">
        <w:rPr>
          <w:rFonts w:ascii="Times New Roman" w:hAnsi="Times New Roman" w:cs="Times New Roman"/>
          <w:lang w:val="pt-BR"/>
        </w:rPr>
        <w:t>Funcionário</w:t>
      </w:r>
      <w:r w:rsidR="003C4710" w:rsidRPr="00310DF3">
        <w:rPr>
          <w:rFonts w:ascii="Times New Roman" w:hAnsi="Times New Roman" w:cs="Times New Roman"/>
          <w:lang w:val="pt-BR"/>
        </w:rPr>
        <w:t xml:space="preserve"> membro </w:t>
      </w:r>
      <w:r w:rsidR="00D931E3" w:rsidRPr="00310DF3">
        <w:rPr>
          <w:rFonts w:ascii="Times New Roman" w:hAnsi="Times New Roman" w:cs="Times New Roman"/>
          <w:lang w:val="pt-BR"/>
        </w:rPr>
        <w:t xml:space="preserve">do </w:t>
      </w:r>
      <w:r w:rsidR="003C4710" w:rsidRPr="00310DF3">
        <w:rPr>
          <w:rFonts w:ascii="Times New Roman" w:hAnsi="Times New Roman" w:cs="Times New Roman"/>
          <w:lang w:val="pt-BR"/>
        </w:rPr>
        <w:t>CTRME-CAU/MG</w:t>
      </w:r>
    </w:p>
    <w:p w:rsidR="004E6D59" w:rsidRPr="00310DF3" w:rsidRDefault="004E6D59" w:rsidP="004E6D59">
      <w:pPr>
        <w:rPr>
          <w:rFonts w:ascii="Times New Roman" w:hAnsi="Times New Roman" w:cs="Times New Roman"/>
          <w:b/>
          <w:lang w:val="pt-BR"/>
        </w:rPr>
      </w:pPr>
    </w:p>
    <w:p w:rsidR="004E6D59" w:rsidRPr="00310DF3" w:rsidRDefault="004E6D59" w:rsidP="004E6D59">
      <w:pPr>
        <w:rPr>
          <w:rFonts w:ascii="Times New Roman" w:hAnsi="Times New Roman" w:cs="Times New Roman"/>
          <w:b/>
          <w:lang w:val="pt-BR"/>
        </w:rPr>
      </w:pPr>
      <w:r w:rsidRPr="00310DF3">
        <w:rPr>
          <w:rFonts w:ascii="Times New Roman" w:hAnsi="Times New Roman" w:cs="Times New Roman"/>
          <w:b/>
          <w:color w:val="000000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Luiz Gustavo Souza </w:t>
      </w:r>
      <w:r w:rsidRPr="00310DF3">
        <w:rPr>
          <w:rFonts w:ascii="Times New Roman" w:hAnsi="Times New Roman" w:cs="Times New Roman"/>
          <w:b/>
          <w:lang w:val="pt-BR"/>
        </w:rPr>
        <w:t>M</w:t>
      </w:r>
      <w:r w:rsidRPr="00310DF3">
        <w:rPr>
          <w:rFonts w:ascii="Times New Roman" w:hAnsi="Times New Roman" w:cs="Times New Roman"/>
          <w:b/>
          <w:color w:val="000000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oura</w:t>
      </w:r>
      <w:r w:rsidRPr="00310DF3">
        <w:rPr>
          <w:rFonts w:ascii="Times New Roman" w:hAnsi="Times New Roman" w:cs="Times New Roman"/>
          <w:b/>
          <w:lang w:val="pt-BR"/>
        </w:rPr>
        <w:t xml:space="preserve">    </w:t>
      </w:r>
      <w:r w:rsidR="0045218C" w:rsidRPr="00310DF3">
        <w:rPr>
          <w:rFonts w:ascii="Times New Roman" w:hAnsi="Times New Roman" w:cs="Times New Roman"/>
          <w:b/>
          <w:lang w:val="pt-BR"/>
        </w:rPr>
        <w:t xml:space="preserve">                                                       </w:t>
      </w:r>
      <w:r w:rsidRPr="00310DF3">
        <w:rPr>
          <w:rFonts w:ascii="Times New Roman" w:hAnsi="Times New Roman" w:cs="Times New Roman"/>
          <w:lang w:val="pt-BR"/>
        </w:rPr>
        <w:t>____________________________________</w:t>
      </w:r>
      <w:r w:rsidR="003C4710" w:rsidRPr="00310DF3">
        <w:rPr>
          <w:rFonts w:ascii="Times New Roman" w:hAnsi="Times New Roman" w:cs="Times New Roman"/>
          <w:lang w:val="pt-BR"/>
        </w:rPr>
        <w:t>__</w:t>
      </w:r>
    </w:p>
    <w:p w:rsidR="00DB7D0B" w:rsidRDefault="004E6D59" w:rsidP="004E6D59">
      <w:pPr>
        <w:tabs>
          <w:tab w:val="left" w:pos="2905"/>
        </w:tabs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  <w:r w:rsidRPr="00310DF3">
        <w:rPr>
          <w:rFonts w:ascii="Times New Roman" w:hAnsi="Times New Roman" w:cs="Times New Roman"/>
          <w:lang w:val="pt-BR"/>
        </w:rPr>
        <w:t>Gerente Jurídico do CAU/MG</w:t>
      </w:r>
      <w:r w:rsidRPr="00310DF3"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  <w:t xml:space="preserve"> </w:t>
      </w: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rPr>
          <w:rFonts w:ascii="Times New Roman" w:eastAsia="Times New Roman" w:hAnsi="Times New Roman" w:cs="Times New Roman"/>
          <w:lang w:val="pt-BR" w:eastAsia="pt-BR"/>
        </w:rPr>
      </w:pPr>
    </w:p>
    <w:p w:rsidR="00DB7D0B" w:rsidRPr="00DB7D0B" w:rsidRDefault="00DB7D0B" w:rsidP="00DB7D0B">
      <w:pPr>
        <w:tabs>
          <w:tab w:val="left" w:pos="9494"/>
        </w:tabs>
        <w:rPr>
          <w:rFonts w:ascii="Times New Roman" w:eastAsia="Times New Roman" w:hAnsi="Times New Roman" w:cs="Times New Roman"/>
          <w:lang w:val="pt-BR" w:eastAsia="pt-BR"/>
        </w:rPr>
      </w:pPr>
    </w:p>
    <w:sectPr w:rsidR="00DB7D0B" w:rsidRPr="00DB7D0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1" w:rsidRDefault="004A3BB1" w:rsidP="007E22C9">
      <w:r>
        <w:separator/>
      </w:r>
    </w:p>
  </w:endnote>
  <w:endnote w:type="continuationSeparator" w:id="0">
    <w:p w:rsidR="004A3BB1" w:rsidRDefault="004A3B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1" w:rsidRDefault="004A3BB1" w:rsidP="007E22C9">
      <w:r>
        <w:separator/>
      </w:r>
    </w:p>
  </w:footnote>
  <w:footnote w:type="continuationSeparator" w:id="0">
    <w:p w:rsidR="004A3BB1" w:rsidRDefault="004A3B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DB7D0B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begin"/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instrText>NUMPAGES</w:instrTex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separate"/>
                              </w:r>
                              <w:r w:rsid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begin"/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instrText>NUMPAGES</w:instrTex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separate"/>
                        </w:r>
                        <w:r w:rsid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20089"/>
    <w:rsid w:val="0002079E"/>
    <w:rsid w:val="00022C6B"/>
    <w:rsid w:val="00030690"/>
    <w:rsid w:val="0003412C"/>
    <w:rsid w:val="00034308"/>
    <w:rsid w:val="00045933"/>
    <w:rsid w:val="00047DD5"/>
    <w:rsid w:val="00050A22"/>
    <w:rsid w:val="0005447A"/>
    <w:rsid w:val="00054997"/>
    <w:rsid w:val="00056417"/>
    <w:rsid w:val="000606CA"/>
    <w:rsid w:val="00061A7B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A5E72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54D4"/>
    <w:rsid w:val="0019591B"/>
    <w:rsid w:val="00197B0E"/>
    <w:rsid w:val="001A09F1"/>
    <w:rsid w:val="001A1905"/>
    <w:rsid w:val="001A63D9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E04B7"/>
    <w:rsid w:val="001E17F5"/>
    <w:rsid w:val="001E790A"/>
    <w:rsid w:val="001E7CC6"/>
    <w:rsid w:val="0020634E"/>
    <w:rsid w:val="00206A99"/>
    <w:rsid w:val="002101FE"/>
    <w:rsid w:val="00210738"/>
    <w:rsid w:val="00210F3D"/>
    <w:rsid w:val="00214FDA"/>
    <w:rsid w:val="00217A8A"/>
    <w:rsid w:val="00222B55"/>
    <w:rsid w:val="002270C0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0EC"/>
    <w:rsid w:val="00273ABF"/>
    <w:rsid w:val="00282A92"/>
    <w:rsid w:val="0028590F"/>
    <w:rsid w:val="002868B4"/>
    <w:rsid w:val="00290DCA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10DF3"/>
    <w:rsid w:val="00322840"/>
    <w:rsid w:val="003265F3"/>
    <w:rsid w:val="00344A3F"/>
    <w:rsid w:val="00352B82"/>
    <w:rsid w:val="003606B5"/>
    <w:rsid w:val="0036162B"/>
    <w:rsid w:val="00362D2C"/>
    <w:rsid w:val="0037200B"/>
    <w:rsid w:val="003777EF"/>
    <w:rsid w:val="00384E22"/>
    <w:rsid w:val="00386161"/>
    <w:rsid w:val="003916A0"/>
    <w:rsid w:val="003971F5"/>
    <w:rsid w:val="003A3415"/>
    <w:rsid w:val="003B1521"/>
    <w:rsid w:val="003B7BBD"/>
    <w:rsid w:val="003C3452"/>
    <w:rsid w:val="003C4710"/>
    <w:rsid w:val="003C6594"/>
    <w:rsid w:val="003C6DE1"/>
    <w:rsid w:val="003C705C"/>
    <w:rsid w:val="003D0357"/>
    <w:rsid w:val="003D0FC8"/>
    <w:rsid w:val="003D1097"/>
    <w:rsid w:val="003D331E"/>
    <w:rsid w:val="003E000C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6595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A1ACA"/>
    <w:rsid w:val="004A3BB1"/>
    <w:rsid w:val="004A6E94"/>
    <w:rsid w:val="004B224D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1BF8"/>
    <w:rsid w:val="00561E6F"/>
    <w:rsid w:val="00564D2B"/>
    <w:rsid w:val="00566339"/>
    <w:rsid w:val="00571570"/>
    <w:rsid w:val="00571924"/>
    <w:rsid w:val="0057683E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8C"/>
    <w:rsid w:val="005E21A1"/>
    <w:rsid w:val="005F39E4"/>
    <w:rsid w:val="005F3D29"/>
    <w:rsid w:val="005F409B"/>
    <w:rsid w:val="00600DD6"/>
    <w:rsid w:val="00601495"/>
    <w:rsid w:val="00603A18"/>
    <w:rsid w:val="006051A4"/>
    <w:rsid w:val="00606885"/>
    <w:rsid w:val="00607E91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602F"/>
    <w:rsid w:val="00676C88"/>
    <w:rsid w:val="0068017D"/>
    <w:rsid w:val="006804BE"/>
    <w:rsid w:val="00682199"/>
    <w:rsid w:val="00682D53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DC9"/>
    <w:rsid w:val="006E6E00"/>
    <w:rsid w:val="006F5238"/>
    <w:rsid w:val="00700CAA"/>
    <w:rsid w:val="00700D70"/>
    <w:rsid w:val="00702C32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18E4"/>
    <w:rsid w:val="008D25A3"/>
    <w:rsid w:val="008D2F03"/>
    <w:rsid w:val="008D476E"/>
    <w:rsid w:val="008D4A78"/>
    <w:rsid w:val="008D4F8B"/>
    <w:rsid w:val="008E294B"/>
    <w:rsid w:val="008F02F5"/>
    <w:rsid w:val="008F61C0"/>
    <w:rsid w:val="00906F17"/>
    <w:rsid w:val="00910347"/>
    <w:rsid w:val="009111E4"/>
    <w:rsid w:val="00916885"/>
    <w:rsid w:val="009173F5"/>
    <w:rsid w:val="00925786"/>
    <w:rsid w:val="009310B5"/>
    <w:rsid w:val="009313E1"/>
    <w:rsid w:val="00931EE1"/>
    <w:rsid w:val="00932221"/>
    <w:rsid w:val="00932CED"/>
    <w:rsid w:val="00933077"/>
    <w:rsid w:val="0093346D"/>
    <w:rsid w:val="0093454B"/>
    <w:rsid w:val="00940C7F"/>
    <w:rsid w:val="009411B1"/>
    <w:rsid w:val="0094317F"/>
    <w:rsid w:val="00943304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B2B36"/>
    <w:rsid w:val="009C488E"/>
    <w:rsid w:val="009C68A2"/>
    <w:rsid w:val="009D10B3"/>
    <w:rsid w:val="009D4B83"/>
    <w:rsid w:val="009D6091"/>
    <w:rsid w:val="009E40FF"/>
    <w:rsid w:val="009E4537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30680"/>
    <w:rsid w:val="00A3305F"/>
    <w:rsid w:val="00A34ADE"/>
    <w:rsid w:val="00A3613C"/>
    <w:rsid w:val="00A4135F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39DE"/>
    <w:rsid w:val="00B175B7"/>
    <w:rsid w:val="00B17A47"/>
    <w:rsid w:val="00B2768B"/>
    <w:rsid w:val="00B304EA"/>
    <w:rsid w:val="00B31BAE"/>
    <w:rsid w:val="00B33AB3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134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862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735C"/>
    <w:rsid w:val="00D51B0E"/>
    <w:rsid w:val="00D52996"/>
    <w:rsid w:val="00D52B56"/>
    <w:rsid w:val="00D543BE"/>
    <w:rsid w:val="00D544F9"/>
    <w:rsid w:val="00D613B4"/>
    <w:rsid w:val="00D61710"/>
    <w:rsid w:val="00D63C7D"/>
    <w:rsid w:val="00D71C17"/>
    <w:rsid w:val="00D75268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B7D0B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037E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3CA2"/>
    <w:rsid w:val="00E47094"/>
    <w:rsid w:val="00E53C29"/>
    <w:rsid w:val="00E614EA"/>
    <w:rsid w:val="00E6451C"/>
    <w:rsid w:val="00E67002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0E33"/>
    <w:rsid w:val="00EA3850"/>
    <w:rsid w:val="00EA544F"/>
    <w:rsid w:val="00EB3D37"/>
    <w:rsid w:val="00EB78CA"/>
    <w:rsid w:val="00EC0509"/>
    <w:rsid w:val="00EC1E64"/>
    <w:rsid w:val="00EC4C5B"/>
    <w:rsid w:val="00EC4FF6"/>
    <w:rsid w:val="00EC7ED5"/>
    <w:rsid w:val="00ED3DBE"/>
    <w:rsid w:val="00ED4F03"/>
    <w:rsid w:val="00ED66B6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6F19"/>
    <w:rsid w:val="00F32351"/>
    <w:rsid w:val="00F348AB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39FC-840E-4153-ADCC-6F5D66E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97</cp:revision>
  <cp:lastPrinted>2018-11-26T14:26:00Z</cp:lastPrinted>
  <dcterms:created xsi:type="dcterms:W3CDTF">2018-04-17T19:21:00Z</dcterms:created>
  <dcterms:modified xsi:type="dcterms:W3CDTF">2018-11-26T14:30:00Z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